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ED815" w14:textId="108D4B6C" w:rsidR="00DE10A0" w:rsidRPr="00DF3D83" w:rsidRDefault="00DE10A0" w:rsidP="00DE10A0">
      <w:pPr>
        <w:spacing w:after="0" w:line="480" w:lineRule="auto"/>
        <w:contextualSpacing/>
        <w:jc w:val="center"/>
        <w:rPr>
          <w:rFonts w:ascii="Times New Roman" w:hAnsi="Times New Roman" w:cs="Times New Roman"/>
          <w:b/>
          <w:bCs/>
          <w:sz w:val="24"/>
          <w:szCs w:val="24"/>
        </w:rPr>
      </w:pPr>
      <w:r w:rsidRPr="00DF3D83">
        <w:rPr>
          <w:rFonts w:ascii="Times New Roman" w:hAnsi="Times New Roman" w:cs="Times New Roman"/>
          <w:b/>
          <w:bCs/>
          <w:sz w:val="24"/>
          <w:szCs w:val="24"/>
        </w:rPr>
        <w:t>Abstract</w:t>
      </w:r>
    </w:p>
    <w:p w14:paraId="4A9A37ED" w14:textId="40900E10" w:rsidR="00D1427F" w:rsidRPr="00BF39D2" w:rsidRDefault="00CE7234" w:rsidP="00130F54">
      <w:pPr>
        <w:spacing w:after="0" w:line="480" w:lineRule="auto"/>
        <w:contextualSpacing/>
        <w:rPr>
          <w:rFonts w:ascii="Times New Roman" w:hAnsi="Times New Roman"/>
          <w:noProof/>
          <w:color w:val="FF0000"/>
          <w:sz w:val="24"/>
          <w:szCs w:val="24"/>
          <w:lang w:eastAsia="en-AU"/>
        </w:rPr>
      </w:pPr>
      <w:r>
        <w:rPr>
          <w:rFonts w:ascii="Times New Roman" w:hAnsi="Times New Roman" w:cs="Times New Roman"/>
          <w:bCs/>
          <w:sz w:val="24"/>
          <w:szCs w:val="24"/>
        </w:rPr>
        <w:t xml:space="preserve">Although sport broadcasting has received a considerable amount of academic attention, </w:t>
      </w:r>
      <w:r w:rsidR="00D1427F" w:rsidRPr="00B7568F">
        <w:rPr>
          <w:rFonts w:ascii="Times New Roman" w:hAnsi="Times New Roman" w:cs="Times New Roman"/>
          <w:bCs/>
          <w:sz w:val="24"/>
          <w:szCs w:val="24"/>
        </w:rPr>
        <w:t xml:space="preserve">how sport content is valued and monetised from a broadcaster perspective remains relatively underdeveloped. This article </w:t>
      </w:r>
      <w:r>
        <w:rPr>
          <w:rFonts w:ascii="Times New Roman" w:hAnsi="Times New Roman" w:cs="Times New Roman"/>
          <w:bCs/>
          <w:sz w:val="24"/>
          <w:szCs w:val="24"/>
        </w:rPr>
        <w:t>adopts</w:t>
      </w:r>
      <w:r w:rsidR="00316DE3">
        <w:rPr>
          <w:rFonts w:ascii="Times New Roman" w:hAnsi="Times New Roman" w:cs="Times New Roman"/>
          <w:bCs/>
          <w:sz w:val="24"/>
          <w:szCs w:val="24"/>
        </w:rPr>
        <w:t xml:space="preserve"> multisided market theory to test</w:t>
      </w:r>
      <w:r w:rsidR="00D1427F" w:rsidRPr="00B7568F">
        <w:rPr>
          <w:rFonts w:ascii="Times New Roman" w:hAnsi="Times New Roman" w:cs="Times New Roman"/>
          <w:bCs/>
          <w:sz w:val="24"/>
          <w:szCs w:val="24"/>
        </w:rPr>
        <w:t xml:space="preserve"> </w:t>
      </w:r>
      <w:r w:rsidR="00316DE3">
        <w:rPr>
          <w:rFonts w:ascii="Times New Roman" w:hAnsi="Times New Roman" w:cs="Times New Roman"/>
          <w:bCs/>
          <w:sz w:val="24"/>
          <w:szCs w:val="24"/>
        </w:rPr>
        <w:t>the broadcast value</w:t>
      </w:r>
      <w:r w:rsidR="00D1427F" w:rsidRPr="00B7568F">
        <w:rPr>
          <w:rFonts w:ascii="Times New Roman" w:hAnsi="Times New Roman" w:cs="Times New Roman"/>
          <w:bCs/>
          <w:sz w:val="24"/>
          <w:szCs w:val="24"/>
        </w:rPr>
        <w:t xml:space="preserve"> </w:t>
      </w:r>
      <w:r w:rsidR="00316DE3">
        <w:rPr>
          <w:rFonts w:ascii="Times New Roman" w:hAnsi="Times New Roman" w:cs="Times New Roman"/>
          <w:bCs/>
          <w:sz w:val="24"/>
          <w:szCs w:val="24"/>
        </w:rPr>
        <w:t>of</w:t>
      </w:r>
      <w:r w:rsidR="00D1427F" w:rsidRPr="00B7568F">
        <w:rPr>
          <w:rFonts w:ascii="Times New Roman" w:hAnsi="Times New Roman" w:cs="Times New Roman"/>
          <w:bCs/>
          <w:sz w:val="24"/>
          <w:szCs w:val="24"/>
        </w:rPr>
        <w:t xml:space="preserve"> Australia’s two most valuable sport </w:t>
      </w:r>
      <w:proofErr w:type="gramStart"/>
      <w:r w:rsidR="00670DA7">
        <w:rPr>
          <w:rFonts w:ascii="Times New Roman" w:hAnsi="Times New Roman" w:cs="Times New Roman"/>
          <w:bCs/>
          <w:sz w:val="24"/>
          <w:szCs w:val="24"/>
        </w:rPr>
        <w:t xml:space="preserve">media </w:t>
      </w:r>
      <w:r w:rsidR="00D1427F" w:rsidRPr="00B7568F">
        <w:rPr>
          <w:rFonts w:ascii="Times New Roman" w:hAnsi="Times New Roman" w:cs="Times New Roman"/>
          <w:bCs/>
          <w:sz w:val="24"/>
          <w:szCs w:val="24"/>
        </w:rPr>
        <w:t xml:space="preserve"> properties</w:t>
      </w:r>
      <w:proofErr w:type="gramEnd"/>
      <w:r w:rsidR="00D1427F" w:rsidRPr="00B7568F">
        <w:rPr>
          <w:rFonts w:ascii="Times New Roman" w:hAnsi="Times New Roman" w:cs="Times New Roman"/>
          <w:bCs/>
          <w:sz w:val="24"/>
          <w:szCs w:val="24"/>
        </w:rPr>
        <w:t xml:space="preserve">, the Australian Football League and National Rugby League. To do so, a content and ratings analysis was performed to </w:t>
      </w:r>
      <w:r w:rsidR="00D1427F">
        <w:rPr>
          <w:rFonts w:ascii="Times New Roman" w:hAnsi="Times New Roman" w:cs="Times New Roman"/>
          <w:bCs/>
          <w:sz w:val="24"/>
          <w:szCs w:val="24"/>
        </w:rPr>
        <w:t>quantify</w:t>
      </w:r>
      <w:r w:rsidR="00D1427F" w:rsidRPr="00B7568F">
        <w:rPr>
          <w:rFonts w:ascii="Times New Roman" w:hAnsi="Times New Roman" w:cs="Times New Roman"/>
          <w:bCs/>
          <w:sz w:val="24"/>
          <w:szCs w:val="24"/>
        </w:rPr>
        <w:t xml:space="preserve"> the interaction between </w:t>
      </w:r>
      <w:r w:rsidR="00D1427F">
        <w:rPr>
          <w:rFonts w:ascii="Times New Roman" w:hAnsi="Times New Roman" w:cs="Times New Roman"/>
          <w:bCs/>
          <w:sz w:val="24"/>
          <w:szCs w:val="24"/>
        </w:rPr>
        <w:t>content</w:t>
      </w:r>
      <w:r w:rsidR="00D1427F" w:rsidRPr="00B7568F">
        <w:rPr>
          <w:rFonts w:ascii="Times New Roman" w:hAnsi="Times New Roman" w:cs="Times New Roman"/>
          <w:bCs/>
          <w:sz w:val="24"/>
          <w:szCs w:val="24"/>
        </w:rPr>
        <w:t xml:space="preserve"> and viewership</w:t>
      </w:r>
      <w:r w:rsidR="00D1427F">
        <w:rPr>
          <w:rFonts w:ascii="Times New Roman" w:hAnsi="Times New Roman" w:cs="Times New Roman"/>
          <w:bCs/>
          <w:sz w:val="24"/>
          <w:szCs w:val="24"/>
        </w:rPr>
        <w:t xml:space="preserve"> within broadcasts</w:t>
      </w:r>
      <w:r w:rsidR="00D1427F" w:rsidRPr="00B7568F">
        <w:rPr>
          <w:rFonts w:ascii="Times New Roman" w:hAnsi="Times New Roman" w:cs="Times New Roman"/>
          <w:bCs/>
          <w:sz w:val="24"/>
          <w:szCs w:val="24"/>
        </w:rPr>
        <w:t>. The article concludes that innate game dynamics have a significant bearing on the</w:t>
      </w:r>
      <w:r w:rsidR="00D1427F">
        <w:rPr>
          <w:rFonts w:ascii="Times New Roman" w:hAnsi="Times New Roman" w:cs="Times New Roman"/>
          <w:bCs/>
          <w:sz w:val="24"/>
          <w:szCs w:val="24"/>
        </w:rPr>
        <w:t xml:space="preserve"> value generated</w:t>
      </w:r>
      <w:r w:rsidR="00D1427F" w:rsidRPr="00B7568F">
        <w:rPr>
          <w:rFonts w:ascii="Times New Roman" w:hAnsi="Times New Roman" w:cs="Times New Roman"/>
          <w:bCs/>
          <w:sz w:val="24"/>
          <w:szCs w:val="24"/>
        </w:rPr>
        <w:t xml:space="preserve"> for broadcasters</w:t>
      </w:r>
      <w:r w:rsidR="00584565">
        <w:rPr>
          <w:rFonts w:ascii="Times New Roman" w:hAnsi="Times New Roman" w:cs="Times New Roman"/>
          <w:bCs/>
          <w:sz w:val="24"/>
          <w:szCs w:val="24"/>
        </w:rPr>
        <w:t xml:space="preserve"> from sport content</w:t>
      </w:r>
      <w:r w:rsidR="00D1427F" w:rsidRPr="00B7568F">
        <w:rPr>
          <w:rFonts w:ascii="Times New Roman" w:hAnsi="Times New Roman" w:cs="Times New Roman"/>
          <w:bCs/>
          <w:sz w:val="24"/>
          <w:szCs w:val="24"/>
        </w:rPr>
        <w:t xml:space="preserve">. </w:t>
      </w:r>
      <w:r w:rsidR="00D1427F">
        <w:rPr>
          <w:rFonts w:ascii="Times New Roman" w:hAnsi="Times New Roman" w:cs="Times New Roman"/>
          <w:bCs/>
          <w:sz w:val="24"/>
          <w:szCs w:val="24"/>
        </w:rPr>
        <w:t>A</w:t>
      </w:r>
      <w:r w:rsidR="00D1427F" w:rsidRPr="00B7568F">
        <w:rPr>
          <w:rFonts w:ascii="Times New Roman" w:hAnsi="Times New Roman" w:cs="Times New Roman"/>
          <w:bCs/>
          <w:sz w:val="24"/>
          <w:szCs w:val="24"/>
        </w:rPr>
        <w:t xml:space="preserve">dvertising aired during intermissions generated audiences 23% smaller </w:t>
      </w:r>
      <w:r w:rsidR="00D1427F">
        <w:rPr>
          <w:rFonts w:ascii="Times New Roman" w:hAnsi="Times New Roman" w:cs="Times New Roman"/>
          <w:bCs/>
          <w:sz w:val="24"/>
          <w:szCs w:val="24"/>
        </w:rPr>
        <w:t>than advertising withi</w:t>
      </w:r>
      <w:r w:rsidR="00D1427F" w:rsidRPr="00B7568F">
        <w:rPr>
          <w:rFonts w:ascii="Times New Roman" w:hAnsi="Times New Roman" w:cs="Times New Roman"/>
          <w:bCs/>
          <w:sz w:val="24"/>
          <w:szCs w:val="24"/>
        </w:rPr>
        <w:t xml:space="preserve">n the match itself. </w:t>
      </w:r>
      <w:r w:rsidR="00D1427F">
        <w:rPr>
          <w:rFonts w:ascii="Times New Roman" w:hAnsi="Times New Roman" w:cs="Times New Roman"/>
          <w:bCs/>
          <w:sz w:val="24"/>
          <w:szCs w:val="24"/>
        </w:rPr>
        <w:t>Notably</w:t>
      </w:r>
      <w:r w:rsidR="00D1427F" w:rsidRPr="00B7568F">
        <w:rPr>
          <w:rFonts w:ascii="Times New Roman" w:hAnsi="Times New Roman" w:cs="Times New Roman"/>
          <w:bCs/>
          <w:sz w:val="24"/>
          <w:szCs w:val="24"/>
        </w:rPr>
        <w:t xml:space="preserve">, the </w:t>
      </w:r>
      <w:r w:rsidR="00D1427F">
        <w:rPr>
          <w:rFonts w:ascii="Times New Roman" w:hAnsi="Times New Roman" w:cs="Times New Roman"/>
          <w:bCs/>
          <w:sz w:val="24"/>
          <w:szCs w:val="24"/>
        </w:rPr>
        <w:t>National Rugby League</w:t>
      </w:r>
      <w:r w:rsidR="00D1427F" w:rsidRPr="00B7568F">
        <w:rPr>
          <w:rFonts w:ascii="Times New Roman" w:hAnsi="Times New Roman" w:cs="Times New Roman"/>
          <w:bCs/>
          <w:sz w:val="24"/>
          <w:szCs w:val="24"/>
        </w:rPr>
        <w:t xml:space="preserve">’s </w:t>
      </w:r>
      <w:r w:rsidR="00D1427F">
        <w:rPr>
          <w:rFonts w:ascii="Times New Roman" w:hAnsi="Times New Roman" w:cs="Times New Roman"/>
          <w:bCs/>
          <w:sz w:val="24"/>
          <w:szCs w:val="24"/>
        </w:rPr>
        <w:t>most</w:t>
      </w:r>
      <w:r w:rsidR="00D1427F" w:rsidRPr="00B7568F">
        <w:rPr>
          <w:rFonts w:ascii="Times New Roman" w:hAnsi="Times New Roman" w:cs="Times New Roman"/>
          <w:bCs/>
          <w:sz w:val="24"/>
          <w:szCs w:val="24"/>
        </w:rPr>
        <w:t xml:space="preserve"> val</w:t>
      </w:r>
      <w:r w:rsidR="00D1427F">
        <w:rPr>
          <w:rFonts w:ascii="Times New Roman" w:hAnsi="Times New Roman" w:cs="Times New Roman"/>
          <w:bCs/>
          <w:sz w:val="24"/>
          <w:szCs w:val="24"/>
        </w:rPr>
        <w:t xml:space="preserve">uable </w:t>
      </w:r>
      <w:r w:rsidR="00D1427F" w:rsidRPr="00B7568F">
        <w:rPr>
          <w:rFonts w:ascii="Times New Roman" w:hAnsi="Times New Roman" w:cs="Times New Roman"/>
          <w:bCs/>
          <w:sz w:val="24"/>
          <w:szCs w:val="24"/>
        </w:rPr>
        <w:t xml:space="preserve">timeslot was a </w:t>
      </w:r>
      <w:r w:rsidR="00D1427F">
        <w:rPr>
          <w:rFonts w:ascii="Times New Roman" w:hAnsi="Times New Roman" w:cs="Times New Roman"/>
          <w:bCs/>
          <w:sz w:val="24"/>
          <w:szCs w:val="24"/>
        </w:rPr>
        <w:t>delayed telecast, which</w:t>
      </w:r>
      <w:r w:rsidR="00D1427F" w:rsidRPr="00B7568F">
        <w:rPr>
          <w:rFonts w:ascii="Times New Roman" w:hAnsi="Times New Roman" w:cs="Times New Roman"/>
          <w:bCs/>
          <w:sz w:val="24"/>
          <w:szCs w:val="24"/>
        </w:rPr>
        <w:t xml:space="preserve"> </w:t>
      </w:r>
      <w:r w:rsidR="00D1427F">
        <w:rPr>
          <w:rFonts w:ascii="Times New Roman" w:hAnsi="Times New Roman" w:cs="Times New Roman"/>
          <w:bCs/>
          <w:sz w:val="24"/>
          <w:szCs w:val="24"/>
        </w:rPr>
        <w:t xml:space="preserve">although </w:t>
      </w:r>
      <w:r w:rsidR="00D1427F" w:rsidRPr="00B7568F">
        <w:rPr>
          <w:rFonts w:ascii="Times New Roman" w:hAnsi="Times New Roman" w:cs="Times New Roman"/>
          <w:bCs/>
          <w:sz w:val="24"/>
          <w:szCs w:val="24"/>
        </w:rPr>
        <w:t xml:space="preserve">potentially reducing the audience size, allowed </w:t>
      </w:r>
      <w:r w:rsidR="00D1427F">
        <w:rPr>
          <w:rFonts w:ascii="Times New Roman" w:hAnsi="Times New Roman" w:cs="Times New Roman"/>
          <w:bCs/>
          <w:sz w:val="24"/>
          <w:szCs w:val="24"/>
        </w:rPr>
        <w:t>for an</w:t>
      </w:r>
      <w:r w:rsidR="00D1427F" w:rsidRPr="00B7568F">
        <w:rPr>
          <w:rFonts w:ascii="Times New Roman" w:hAnsi="Times New Roman" w:cs="Times New Roman"/>
          <w:bCs/>
          <w:sz w:val="24"/>
          <w:szCs w:val="24"/>
        </w:rPr>
        <w:t xml:space="preserve"> increase </w:t>
      </w:r>
      <w:r w:rsidR="00D1427F">
        <w:rPr>
          <w:rFonts w:ascii="Times New Roman" w:hAnsi="Times New Roman" w:cs="Times New Roman"/>
          <w:bCs/>
          <w:sz w:val="24"/>
          <w:szCs w:val="24"/>
        </w:rPr>
        <w:t xml:space="preserve">in </w:t>
      </w:r>
      <w:r w:rsidR="00D1427F" w:rsidRPr="00B7568F">
        <w:rPr>
          <w:rFonts w:ascii="Times New Roman" w:hAnsi="Times New Roman" w:cs="Times New Roman"/>
          <w:bCs/>
          <w:sz w:val="24"/>
          <w:szCs w:val="24"/>
        </w:rPr>
        <w:t>the concentration of advertising within the telecast</w:t>
      </w:r>
      <w:r w:rsidR="00D1427F">
        <w:rPr>
          <w:rFonts w:ascii="Times New Roman" w:hAnsi="Times New Roman" w:cs="Times New Roman"/>
          <w:bCs/>
          <w:sz w:val="24"/>
          <w:szCs w:val="24"/>
        </w:rPr>
        <w:t>.</w:t>
      </w:r>
    </w:p>
    <w:p w14:paraId="2237CA3B" w14:textId="77777777" w:rsidR="00D1427F" w:rsidRDefault="00D1427F" w:rsidP="00130F54">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A85E8B9" w14:textId="53A58047" w:rsidR="00DB444A" w:rsidRPr="00AE455F" w:rsidRDefault="00EA236E" w:rsidP="00130F54">
      <w:pPr>
        <w:spacing w:after="0" w:line="480" w:lineRule="auto"/>
        <w:contextualSpacing/>
        <w:jc w:val="center"/>
        <w:rPr>
          <w:rFonts w:ascii="Times New Roman" w:hAnsi="Times New Roman" w:cs="Times New Roman"/>
          <w:b/>
          <w:bCs/>
          <w:sz w:val="24"/>
          <w:szCs w:val="24"/>
        </w:rPr>
      </w:pPr>
      <w:r w:rsidRPr="00AE455F">
        <w:rPr>
          <w:rFonts w:ascii="Times New Roman" w:hAnsi="Times New Roman" w:cs="Times New Roman"/>
          <w:b/>
          <w:bCs/>
          <w:sz w:val="24"/>
          <w:szCs w:val="24"/>
        </w:rPr>
        <w:lastRenderedPageBreak/>
        <w:t>Quantifying</w:t>
      </w:r>
      <w:r w:rsidR="00080254" w:rsidRPr="00AE455F">
        <w:rPr>
          <w:rFonts w:ascii="Times New Roman" w:hAnsi="Times New Roman" w:cs="Times New Roman"/>
          <w:b/>
          <w:bCs/>
          <w:sz w:val="24"/>
          <w:szCs w:val="24"/>
        </w:rPr>
        <w:t xml:space="preserve"> the Value of Sport Broadcast Rights</w:t>
      </w:r>
    </w:p>
    <w:p w14:paraId="6E8BAA58" w14:textId="157C0CD9" w:rsidR="001E207F" w:rsidRPr="001E207F" w:rsidRDefault="001E207F" w:rsidP="00130F54">
      <w:pPr>
        <w:pStyle w:val="ListParagraph"/>
        <w:numPr>
          <w:ilvl w:val="0"/>
          <w:numId w:val="2"/>
        </w:numPr>
        <w:spacing w:after="0" w:line="480" w:lineRule="auto"/>
        <w:rPr>
          <w:rFonts w:ascii="Times New Roman" w:hAnsi="Times New Roman" w:cs="Times New Roman"/>
          <w:b/>
          <w:bCs/>
          <w:sz w:val="24"/>
          <w:szCs w:val="24"/>
        </w:rPr>
      </w:pPr>
      <w:r w:rsidRPr="001E207F">
        <w:rPr>
          <w:rFonts w:ascii="Times New Roman" w:hAnsi="Times New Roman" w:cs="Times New Roman"/>
          <w:b/>
          <w:bCs/>
          <w:sz w:val="24"/>
          <w:szCs w:val="24"/>
        </w:rPr>
        <w:t>Introduction</w:t>
      </w:r>
    </w:p>
    <w:p w14:paraId="70AF750B" w14:textId="5625B535" w:rsidR="00CC491D" w:rsidRDefault="00B41078" w:rsidP="000B35D9">
      <w:pPr>
        <w:spacing w:after="0" w:line="480" w:lineRule="auto"/>
        <w:contextualSpacing/>
        <w:rPr>
          <w:rFonts w:ascii="Times New Roman" w:eastAsia="Calibri" w:hAnsi="Times New Roman" w:cs="Times New Roman"/>
          <w:sz w:val="24"/>
          <w:szCs w:val="24"/>
        </w:rPr>
      </w:pPr>
      <w:r>
        <w:rPr>
          <w:noProof/>
          <w:lang w:val="en-GB" w:eastAsia="en-GB"/>
        </w:rPr>
        <mc:AlternateContent>
          <mc:Choice Requires="wps">
            <w:drawing>
              <wp:anchor distT="0" distB="0" distL="114300" distR="114300" simplePos="0" relativeHeight="251659264" behindDoc="0" locked="0" layoutInCell="1" allowOverlap="1" wp14:anchorId="2E70B811" wp14:editId="18E912D7">
                <wp:simplePos x="0" y="0"/>
                <wp:positionH relativeFrom="column">
                  <wp:posOffset>-724763</wp:posOffset>
                </wp:positionH>
                <wp:positionV relativeFrom="paragraph">
                  <wp:posOffset>2955877</wp:posOffset>
                </wp:positionV>
                <wp:extent cx="697865" cy="242824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697865" cy="2428240"/>
                        </a:xfrm>
                        <a:prstGeom prst="rect">
                          <a:avLst/>
                        </a:prstGeom>
                        <a:noFill/>
                        <a:ln>
                          <a:noFill/>
                        </a:ln>
                        <a:effectLst/>
                      </wps:spPr>
                      <wps:txbx>
                        <w:txbxContent>
                          <w:p w14:paraId="28F60561" w14:textId="0B9F312E" w:rsidR="00872E05" w:rsidRPr="00B41078" w:rsidRDefault="00872E05" w:rsidP="00B41078">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41078">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05pt;margin-top:232.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" filled="f" stroked="f">
                <v:fill o:detectmouseclick="t"/>
                <v:textbox style="mso-fit-shape-to-text:t">
                  <w:txbxContent>
                    <w:p w14:paraId="28F60561" w14:textId="0B9F312E" w:rsidR="00B41078" w:rsidRPr="00B41078" w:rsidRDefault="00B41078" w:rsidP="00B41078">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41078">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shape>
            </w:pict>
          </mc:Fallback>
        </mc:AlternateContent>
      </w:r>
      <w:r w:rsidR="00DB444A" w:rsidRPr="00B7568F">
        <w:rPr>
          <w:rFonts w:ascii="Times New Roman" w:eastAsia="Calibri" w:hAnsi="Times New Roman" w:cs="Times New Roman"/>
          <w:sz w:val="24"/>
          <w:szCs w:val="24"/>
        </w:rPr>
        <w:t xml:space="preserve">Given the </w:t>
      </w:r>
      <w:r w:rsidR="00F50A78" w:rsidRPr="00B7568F">
        <w:rPr>
          <w:rFonts w:ascii="Times New Roman" w:eastAsia="Calibri" w:hAnsi="Times New Roman" w:cs="Times New Roman"/>
          <w:sz w:val="24"/>
          <w:szCs w:val="24"/>
        </w:rPr>
        <w:t>dramatic</w:t>
      </w:r>
      <w:r w:rsidR="00DB444A" w:rsidRPr="00B7568F">
        <w:rPr>
          <w:rFonts w:ascii="Times New Roman" w:eastAsia="Calibri" w:hAnsi="Times New Roman" w:cs="Times New Roman"/>
          <w:sz w:val="24"/>
          <w:szCs w:val="24"/>
        </w:rPr>
        <w:t xml:space="preserve"> growth in the valuations placed on sport content and the evolvin</w:t>
      </w:r>
      <w:r w:rsidR="00460A3D">
        <w:rPr>
          <w:rFonts w:ascii="Times New Roman" w:eastAsia="Calibri" w:hAnsi="Times New Roman" w:cs="Times New Roman"/>
          <w:sz w:val="24"/>
          <w:szCs w:val="24"/>
        </w:rPr>
        <w:t>g diversity of broadcast media</w:t>
      </w:r>
      <w:r w:rsidR="00DB444A" w:rsidRPr="00B7568F">
        <w:rPr>
          <w:rFonts w:ascii="Times New Roman" w:eastAsia="Calibri" w:hAnsi="Times New Roman" w:cs="Times New Roman"/>
          <w:sz w:val="24"/>
          <w:szCs w:val="24"/>
        </w:rPr>
        <w:t xml:space="preserve">, effective management of sports rights </w:t>
      </w:r>
      <w:r w:rsidR="00865F1F" w:rsidRPr="00B7568F">
        <w:rPr>
          <w:rFonts w:ascii="Times New Roman" w:eastAsia="Calibri" w:hAnsi="Times New Roman" w:cs="Times New Roman"/>
          <w:sz w:val="24"/>
          <w:szCs w:val="24"/>
        </w:rPr>
        <w:t>is</w:t>
      </w:r>
      <w:r w:rsidR="00A84D5A">
        <w:rPr>
          <w:rFonts w:ascii="Times New Roman" w:eastAsia="Calibri" w:hAnsi="Times New Roman" w:cs="Times New Roman"/>
          <w:sz w:val="24"/>
          <w:szCs w:val="24"/>
        </w:rPr>
        <w:t xml:space="preserve"> an</w:t>
      </w:r>
      <w:r w:rsidR="00865F1F" w:rsidRPr="00B7568F">
        <w:rPr>
          <w:rFonts w:ascii="Times New Roman" w:eastAsia="Calibri" w:hAnsi="Times New Roman" w:cs="Times New Roman"/>
          <w:sz w:val="24"/>
          <w:szCs w:val="24"/>
        </w:rPr>
        <w:t xml:space="preserve"> increasingly </w:t>
      </w:r>
      <w:r w:rsidR="00DB444A" w:rsidRPr="00B7568F">
        <w:rPr>
          <w:rFonts w:ascii="Times New Roman" w:eastAsia="Calibri" w:hAnsi="Times New Roman" w:cs="Times New Roman"/>
          <w:sz w:val="24"/>
          <w:szCs w:val="24"/>
        </w:rPr>
        <w:t>central strategic</w:t>
      </w:r>
      <w:r w:rsidR="003A1D3C" w:rsidRPr="00B7568F">
        <w:rPr>
          <w:rFonts w:ascii="Times New Roman" w:eastAsia="Calibri" w:hAnsi="Times New Roman" w:cs="Times New Roman"/>
          <w:sz w:val="24"/>
          <w:szCs w:val="24"/>
        </w:rPr>
        <w:t xml:space="preserve"> issue within sport management</w:t>
      </w:r>
      <w:r w:rsidR="00BC05A1">
        <w:rPr>
          <w:rFonts w:ascii="Times New Roman" w:eastAsia="Calibri" w:hAnsi="Times New Roman" w:cs="Times New Roman"/>
          <w:sz w:val="24"/>
          <w:szCs w:val="24"/>
        </w:rPr>
        <w:t xml:space="preserve"> </w:t>
      </w:r>
      <w:r w:rsidR="00BC05A1">
        <w:rPr>
          <w:rFonts w:ascii="Times New Roman" w:eastAsia="Calibri" w:hAnsi="Times New Roman" w:cs="Times New Roman"/>
          <w:sz w:val="24"/>
          <w:szCs w:val="24"/>
        </w:rPr>
        <w:fldChar w:fldCharType="begin"/>
      </w:r>
      <w:r w:rsidR="00316DE3">
        <w:rPr>
          <w:rFonts w:ascii="Times New Roman" w:eastAsia="Calibri" w:hAnsi="Times New Roman" w:cs="Times New Roman"/>
          <w:sz w:val="24"/>
          <w:szCs w:val="24"/>
        </w:rPr>
        <w:instrText xml:space="preserve"> ADDIN EN.CITE &lt;EndNote&gt;&lt;Cite&gt;&lt;Author&gt;Turner&lt;/Author&gt;&lt;Year&gt;2007&lt;/Year&gt;&lt;RecNum&gt;130&lt;/RecNum&gt;&lt;DisplayText&gt;(Turner, 2007)&lt;/DisplayText&gt;&lt;record&gt;&lt;rec-number&gt;130&lt;/rec-number&gt;&lt;foreign-keys&gt;&lt;key app="EN" db-id="vs90vztaj2ee0per5ev59zfrzsw05xr0rexf"&gt;130&lt;/key&gt;&lt;/foreign-keys&gt;&lt;ref-type name="Journal Article"&gt;17&lt;/ref-type&gt;&lt;contributors&gt;&lt;authors&gt;&lt;author&gt;Turner, P.&lt;/author&gt;&lt;/authors&gt;&lt;/contributors&gt;&lt;titles&gt;&lt;title&gt;The Impact of Technology on the Supply of Sport Broadcasting&lt;/title&gt;&lt;secondary-title&gt;European Sport Management Quarterly&lt;/secondary-title&gt;&lt;/titles&gt;&lt;pages&gt;337-360&lt;/pages&gt;&lt;volume&gt;7&lt;/volume&gt;&lt;number&gt;4&lt;/number&gt;&lt;dates&gt;&lt;year&gt;2007&lt;/year&gt;&lt;/dates&gt;&lt;urls&gt;&lt;/urls&gt;&lt;/record&gt;&lt;/Cite&gt;&lt;/EndNote&gt;</w:instrText>
      </w:r>
      <w:r w:rsidR="00BC05A1">
        <w:rPr>
          <w:rFonts w:ascii="Times New Roman" w:eastAsia="Calibri" w:hAnsi="Times New Roman" w:cs="Times New Roman"/>
          <w:sz w:val="24"/>
          <w:szCs w:val="24"/>
        </w:rPr>
        <w:fldChar w:fldCharType="separate"/>
      </w:r>
      <w:r w:rsidR="00316DE3">
        <w:rPr>
          <w:rFonts w:ascii="Times New Roman" w:eastAsia="Calibri" w:hAnsi="Times New Roman" w:cs="Times New Roman"/>
          <w:noProof/>
          <w:sz w:val="24"/>
          <w:szCs w:val="24"/>
        </w:rPr>
        <w:t>(</w:t>
      </w:r>
      <w:hyperlink w:anchor="_ENREF_38" w:tooltip="Turner, 2007 #130" w:history="1">
        <w:r w:rsidR="007B45C9">
          <w:rPr>
            <w:rFonts w:ascii="Times New Roman" w:eastAsia="Calibri" w:hAnsi="Times New Roman" w:cs="Times New Roman"/>
            <w:noProof/>
            <w:sz w:val="24"/>
            <w:szCs w:val="24"/>
          </w:rPr>
          <w:t>Turner, 2007</w:t>
        </w:r>
      </w:hyperlink>
      <w:r w:rsidR="00316DE3">
        <w:rPr>
          <w:rFonts w:ascii="Times New Roman" w:eastAsia="Calibri" w:hAnsi="Times New Roman" w:cs="Times New Roman"/>
          <w:noProof/>
          <w:sz w:val="24"/>
          <w:szCs w:val="24"/>
        </w:rPr>
        <w:t>)</w:t>
      </w:r>
      <w:r w:rsidR="00BC05A1">
        <w:rPr>
          <w:rFonts w:ascii="Times New Roman" w:eastAsia="Calibri" w:hAnsi="Times New Roman" w:cs="Times New Roman"/>
          <w:sz w:val="24"/>
          <w:szCs w:val="24"/>
        </w:rPr>
        <w:fldChar w:fldCharType="end"/>
      </w:r>
      <w:r w:rsidR="003A1D3C" w:rsidRPr="00B7568F">
        <w:rPr>
          <w:rFonts w:ascii="Times New Roman" w:eastAsia="Calibri" w:hAnsi="Times New Roman" w:cs="Times New Roman"/>
          <w:sz w:val="24"/>
          <w:szCs w:val="24"/>
        </w:rPr>
        <w:t xml:space="preserve">. </w:t>
      </w:r>
      <w:r w:rsidR="00615107">
        <w:rPr>
          <w:rFonts w:ascii="Times New Roman" w:eastAsia="Calibri" w:hAnsi="Times New Roman" w:cs="Times New Roman"/>
          <w:sz w:val="24"/>
          <w:szCs w:val="24"/>
        </w:rPr>
        <w:t>G</w:t>
      </w:r>
      <w:r w:rsidR="003A1D3C" w:rsidRPr="00B7568F">
        <w:rPr>
          <w:rFonts w:ascii="Times New Roman" w:eastAsia="Calibri" w:hAnsi="Times New Roman" w:cs="Times New Roman"/>
          <w:sz w:val="24"/>
          <w:szCs w:val="24"/>
        </w:rPr>
        <w:t>rowth in the value of sports rights has also been a catalyst for a surge in scholarship surrounding broadcast rights</w:t>
      </w:r>
      <w:r w:rsidR="00CF110E">
        <w:rPr>
          <w:rFonts w:ascii="Times New Roman" w:eastAsia="Calibri" w:hAnsi="Times New Roman" w:cs="Times New Roman"/>
          <w:sz w:val="24"/>
          <w:szCs w:val="24"/>
        </w:rPr>
        <w:t xml:space="preserve"> (</w:t>
      </w:r>
      <w:proofErr w:type="spellStart"/>
      <w:r w:rsidR="00CF110E">
        <w:rPr>
          <w:rFonts w:ascii="Times New Roman" w:eastAsia="Calibri" w:hAnsi="Times New Roman" w:cs="Times New Roman"/>
          <w:sz w:val="24"/>
          <w:szCs w:val="24"/>
        </w:rPr>
        <w:t>Gratton</w:t>
      </w:r>
      <w:proofErr w:type="spellEnd"/>
      <w:r w:rsidR="00670DA7">
        <w:rPr>
          <w:rFonts w:ascii="Times New Roman" w:eastAsia="Calibri" w:hAnsi="Times New Roman" w:cs="Times New Roman"/>
          <w:sz w:val="24"/>
          <w:szCs w:val="24"/>
        </w:rPr>
        <w:t xml:space="preserve"> and</w:t>
      </w:r>
      <w:r w:rsidR="00CF110E">
        <w:rPr>
          <w:rFonts w:ascii="Times New Roman" w:eastAsia="Calibri" w:hAnsi="Times New Roman" w:cs="Times New Roman"/>
          <w:sz w:val="24"/>
          <w:szCs w:val="24"/>
        </w:rPr>
        <w:t xml:space="preserve"> Solberg, 2007)</w:t>
      </w:r>
      <w:r w:rsidR="003A1D3C" w:rsidRPr="00B7568F">
        <w:rPr>
          <w:rFonts w:ascii="Times New Roman" w:eastAsia="Calibri" w:hAnsi="Times New Roman" w:cs="Times New Roman"/>
          <w:sz w:val="24"/>
          <w:szCs w:val="24"/>
        </w:rPr>
        <w:t>.</w:t>
      </w:r>
      <w:r w:rsidR="00615107">
        <w:rPr>
          <w:rFonts w:ascii="Times New Roman" w:eastAsia="Calibri" w:hAnsi="Times New Roman" w:cs="Times New Roman"/>
          <w:sz w:val="24"/>
          <w:szCs w:val="24"/>
        </w:rPr>
        <w:t xml:space="preserve"> </w:t>
      </w:r>
      <w:r w:rsidR="00670DA7">
        <w:rPr>
          <w:rFonts w:ascii="Times New Roman" w:eastAsia="Calibri" w:hAnsi="Times New Roman" w:cs="Times New Roman"/>
          <w:sz w:val="24"/>
          <w:szCs w:val="24"/>
        </w:rPr>
        <w:t xml:space="preserve"> </w:t>
      </w:r>
      <w:r w:rsidR="003A1D3C" w:rsidRPr="00B7568F">
        <w:rPr>
          <w:rFonts w:ascii="Times New Roman" w:eastAsia="Calibri" w:hAnsi="Times New Roman" w:cs="Times New Roman"/>
          <w:sz w:val="24"/>
          <w:szCs w:val="24"/>
        </w:rPr>
        <w:t>To date, there appears to be a consensus that the demand for sport</w:t>
      </w:r>
      <w:r w:rsidR="00F50A78" w:rsidRPr="00B7568F">
        <w:rPr>
          <w:rFonts w:ascii="Times New Roman" w:eastAsia="Calibri" w:hAnsi="Times New Roman" w:cs="Times New Roman"/>
          <w:sz w:val="24"/>
          <w:szCs w:val="24"/>
        </w:rPr>
        <w:t>s</w:t>
      </w:r>
      <w:r w:rsidR="00BF2A23">
        <w:rPr>
          <w:rFonts w:ascii="Times New Roman" w:eastAsia="Calibri" w:hAnsi="Times New Roman" w:cs="Times New Roman"/>
          <w:sz w:val="24"/>
          <w:szCs w:val="24"/>
        </w:rPr>
        <w:t xml:space="preserve"> media</w:t>
      </w:r>
      <w:r w:rsidR="003A1D3C" w:rsidRPr="00B7568F">
        <w:rPr>
          <w:rFonts w:ascii="Times New Roman" w:eastAsia="Calibri" w:hAnsi="Times New Roman" w:cs="Times New Roman"/>
          <w:sz w:val="24"/>
          <w:szCs w:val="24"/>
        </w:rPr>
        <w:t xml:space="preserve"> rights is largely contingent </w:t>
      </w:r>
      <w:r w:rsidR="00615107">
        <w:rPr>
          <w:rFonts w:ascii="Times New Roman" w:eastAsia="Calibri" w:hAnsi="Times New Roman" w:cs="Times New Roman"/>
          <w:sz w:val="24"/>
          <w:szCs w:val="24"/>
        </w:rPr>
        <w:t>up</w:t>
      </w:r>
      <w:r w:rsidR="003A1D3C" w:rsidRPr="00B7568F">
        <w:rPr>
          <w:rFonts w:ascii="Times New Roman" w:eastAsia="Calibri" w:hAnsi="Times New Roman" w:cs="Times New Roman"/>
          <w:sz w:val="24"/>
          <w:szCs w:val="24"/>
        </w:rPr>
        <w:t xml:space="preserve">on the size </w:t>
      </w:r>
      <w:r w:rsidR="00615107">
        <w:rPr>
          <w:rFonts w:ascii="Times New Roman" w:eastAsia="Calibri" w:hAnsi="Times New Roman" w:cs="Times New Roman"/>
          <w:sz w:val="24"/>
          <w:szCs w:val="24"/>
        </w:rPr>
        <w:t>and demographic characteristics of the</w:t>
      </w:r>
      <w:r w:rsidR="00C717EF" w:rsidRPr="00B7568F">
        <w:rPr>
          <w:rFonts w:ascii="Times New Roman" w:eastAsia="Calibri" w:hAnsi="Times New Roman" w:cs="Times New Roman"/>
          <w:sz w:val="24"/>
          <w:szCs w:val="24"/>
        </w:rPr>
        <w:t xml:space="preserve"> potential</w:t>
      </w:r>
      <w:r w:rsidR="003A1D3C" w:rsidRPr="00B7568F">
        <w:rPr>
          <w:rFonts w:ascii="Times New Roman" w:eastAsia="Calibri" w:hAnsi="Times New Roman" w:cs="Times New Roman"/>
          <w:sz w:val="24"/>
          <w:szCs w:val="24"/>
        </w:rPr>
        <w:t xml:space="preserve"> audience</w:t>
      </w:r>
      <w:r w:rsidR="00584565">
        <w:rPr>
          <w:rFonts w:ascii="Times New Roman" w:eastAsia="Calibri" w:hAnsi="Times New Roman" w:cs="Times New Roman"/>
          <w:sz w:val="24"/>
          <w:szCs w:val="24"/>
        </w:rPr>
        <w:t xml:space="preserve"> (Solberg</w:t>
      </w:r>
      <w:r w:rsidR="00670DA7">
        <w:rPr>
          <w:rFonts w:ascii="Times New Roman" w:eastAsia="Calibri" w:hAnsi="Times New Roman" w:cs="Times New Roman"/>
          <w:sz w:val="24"/>
          <w:szCs w:val="24"/>
        </w:rPr>
        <w:t xml:space="preserve"> and</w:t>
      </w:r>
      <w:r w:rsidR="00584565">
        <w:rPr>
          <w:rFonts w:ascii="Times New Roman" w:eastAsia="Calibri" w:hAnsi="Times New Roman" w:cs="Times New Roman"/>
          <w:sz w:val="24"/>
          <w:szCs w:val="24"/>
        </w:rPr>
        <w:t xml:space="preserve"> </w:t>
      </w:r>
      <w:proofErr w:type="spellStart"/>
      <w:r w:rsidR="00584565">
        <w:rPr>
          <w:rFonts w:ascii="Times New Roman" w:eastAsia="Calibri" w:hAnsi="Times New Roman" w:cs="Times New Roman"/>
          <w:sz w:val="24"/>
          <w:szCs w:val="24"/>
        </w:rPr>
        <w:t>Gratton</w:t>
      </w:r>
      <w:proofErr w:type="spellEnd"/>
      <w:r w:rsidR="00584565">
        <w:rPr>
          <w:rFonts w:ascii="Times New Roman" w:eastAsia="Calibri" w:hAnsi="Times New Roman" w:cs="Times New Roman"/>
          <w:sz w:val="24"/>
          <w:szCs w:val="24"/>
        </w:rPr>
        <w:t>, 2000)</w:t>
      </w:r>
      <w:r w:rsidR="00CE7234">
        <w:rPr>
          <w:rFonts w:ascii="Times New Roman" w:eastAsia="Calibri" w:hAnsi="Times New Roman" w:cs="Times New Roman"/>
          <w:sz w:val="24"/>
          <w:szCs w:val="24"/>
        </w:rPr>
        <w:fldChar w:fldCharType="begin"/>
      </w:r>
      <w:r w:rsidR="00584565">
        <w:rPr>
          <w:rFonts w:ascii="Times New Roman" w:eastAsia="Calibri" w:hAnsi="Times New Roman" w:cs="Times New Roman"/>
          <w:sz w:val="24"/>
          <w:szCs w:val="24"/>
        </w:rPr>
        <w:instrText xml:space="preserve"> ADDIN EN.CITE &lt;EndNote&gt;&lt;Cite Hidden="1"&gt;&lt;Author&gt;Solberg&lt;/Author&gt;&lt;Year&gt;2000&lt;/Year&gt;&lt;RecNum&gt;133&lt;/RecNum&gt;&lt;record&gt;&lt;rec-number&gt;133&lt;/rec-number&gt;&lt;foreign-keys&gt;&lt;key app="EN" db-id="vs90vztaj2ee0per5ev59zfrzsw05xr0rexf"&gt;133&lt;/key&gt;&lt;/foreign-keys&gt;&lt;ref-type name="Journal Article"&gt;17&lt;/ref-type&gt;&lt;contributors&gt;&lt;authors&gt;&lt;author&gt;Solberg, H&lt;/author&gt;&lt;author&gt;Gratton, C&lt;/author&gt;&lt;/authors&gt;&lt;/contributors&gt;&lt;titles&gt;&lt;title&gt;The Economics of TV Sports Rights: the Case of European football&lt;/title&gt;&lt;secondary-title&gt;European Journal for Sport Management&lt;/secondary-title&gt;&lt;/titles&gt;&lt;pages&gt;68-98&lt;/pages&gt;&lt;volume&gt;7&lt;/volume&gt;&lt;dates&gt;&lt;year&gt;2000&lt;/year&gt;&lt;/dates&gt;&lt;urls&gt;&lt;/urls&gt;&lt;/record&gt;&lt;/Cite&gt;&lt;/EndNote&gt;</w:instrText>
      </w:r>
      <w:r w:rsidR="00CE7234">
        <w:rPr>
          <w:rFonts w:ascii="Times New Roman" w:eastAsia="Calibri" w:hAnsi="Times New Roman" w:cs="Times New Roman"/>
          <w:sz w:val="24"/>
          <w:szCs w:val="24"/>
        </w:rPr>
        <w:fldChar w:fldCharType="end"/>
      </w:r>
      <w:r w:rsidR="003A1D3C" w:rsidRPr="00B7568F">
        <w:rPr>
          <w:rFonts w:ascii="Times New Roman" w:eastAsia="Calibri" w:hAnsi="Times New Roman" w:cs="Times New Roman"/>
          <w:sz w:val="24"/>
          <w:szCs w:val="24"/>
        </w:rPr>
        <w:t>.</w:t>
      </w:r>
      <w:r w:rsidR="00EC4C9C" w:rsidRPr="00B7568F">
        <w:rPr>
          <w:rFonts w:ascii="Times New Roman" w:eastAsia="Calibri" w:hAnsi="Times New Roman" w:cs="Times New Roman"/>
          <w:sz w:val="24"/>
          <w:szCs w:val="24"/>
        </w:rPr>
        <w:t xml:space="preserve"> </w:t>
      </w:r>
      <w:r w:rsidR="00670DA7">
        <w:rPr>
          <w:rFonts w:ascii="Times New Roman" w:eastAsia="Calibri" w:hAnsi="Times New Roman" w:cs="Times New Roman"/>
          <w:sz w:val="24"/>
          <w:szCs w:val="24"/>
        </w:rPr>
        <w:t xml:space="preserve"> </w:t>
      </w:r>
      <w:r w:rsidR="00BF2A23">
        <w:rPr>
          <w:rFonts w:ascii="Times New Roman" w:eastAsia="Calibri" w:hAnsi="Times New Roman" w:cs="Times New Roman"/>
          <w:sz w:val="24"/>
          <w:szCs w:val="24"/>
        </w:rPr>
        <w:t>Correspondingly, a</w:t>
      </w:r>
      <w:r w:rsidR="007A2C8B" w:rsidRPr="00B7568F">
        <w:rPr>
          <w:rFonts w:ascii="Times New Roman" w:eastAsia="Calibri" w:hAnsi="Times New Roman" w:cs="Times New Roman"/>
          <w:sz w:val="24"/>
          <w:szCs w:val="24"/>
        </w:rPr>
        <w:t xml:space="preserve"> large </w:t>
      </w:r>
      <w:r w:rsidR="00F50A78" w:rsidRPr="00B7568F">
        <w:rPr>
          <w:rFonts w:ascii="Times New Roman" w:eastAsia="Calibri" w:hAnsi="Times New Roman" w:cs="Times New Roman"/>
          <w:sz w:val="24"/>
          <w:szCs w:val="24"/>
        </w:rPr>
        <w:t>number</w:t>
      </w:r>
      <w:r w:rsidR="007A2C8B" w:rsidRPr="00B7568F">
        <w:rPr>
          <w:rFonts w:ascii="Times New Roman" w:eastAsia="Calibri" w:hAnsi="Times New Roman" w:cs="Times New Roman"/>
          <w:sz w:val="24"/>
          <w:szCs w:val="24"/>
        </w:rPr>
        <w:t xml:space="preserve"> of</w:t>
      </w:r>
      <w:r w:rsidR="00F50A78" w:rsidRPr="00B7568F">
        <w:rPr>
          <w:rFonts w:ascii="Times New Roman" w:eastAsia="Calibri" w:hAnsi="Times New Roman" w:cs="Times New Roman"/>
          <w:sz w:val="24"/>
          <w:szCs w:val="24"/>
        </w:rPr>
        <w:t xml:space="preserve"> </w:t>
      </w:r>
      <w:r w:rsidR="00EC4C9C" w:rsidRPr="00B7568F">
        <w:rPr>
          <w:rFonts w:ascii="Times New Roman" w:eastAsia="Calibri" w:hAnsi="Times New Roman" w:cs="Times New Roman"/>
          <w:sz w:val="24"/>
          <w:szCs w:val="24"/>
        </w:rPr>
        <w:t>demand studies ha</w:t>
      </w:r>
      <w:r w:rsidR="00460A3D">
        <w:rPr>
          <w:rFonts w:ascii="Times New Roman" w:eastAsia="Calibri" w:hAnsi="Times New Roman" w:cs="Times New Roman"/>
          <w:sz w:val="24"/>
          <w:szCs w:val="24"/>
        </w:rPr>
        <w:t>s,</w:t>
      </w:r>
      <w:r w:rsidR="00F50A78" w:rsidRPr="00B7568F">
        <w:rPr>
          <w:rFonts w:ascii="Times New Roman" w:eastAsia="Calibri" w:hAnsi="Times New Roman" w:cs="Times New Roman"/>
          <w:sz w:val="24"/>
          <w:szCs w:val="24"/>
        </w:rPr>
        <w:t xml:space="preserve"> </w:t>
      </w:r>
      <w:r w:rsidR="00A84D5A">
        <w:rPr>
          <w:rFonts w:ascii="Times New Roman" w:eastAsia="Calibri" w:hAnsi="Times New Roman" w:cs="Times New Roman"/>
          <w:sz w:val="24"/>
          <w:szCs w:val="24"/>
        </w:rPr>
        <w:t>therefore</w:t>
      </w:r>
      <w:r w:rsidR="00460A3D">
        <w:rPr>
          <w:rFonts w:ascii="Times New Roman" w:eastAsia="Calibri" w:hAnsi="Times New Roman" w:cs="Times New Roman"/>
          <w:sz w:val="24"/>
          <w:szCs w:val="24"/>
        </w:rPr>
        <w:t>,</w:t>
      </w:r>
      <w:r w:rsidR="00A84D5A">
        <w:rPr>
          <w:rFonts w:ascii="Times New Roman" w:eastAsia="Calibri" w:hAnsi="Times New Roman" w:cs="Times New Roman"/>
          <w:sz w:val="24"/>
          <w:szCs w:val="24"/>
        </w:rPr>
        <w:t xml:space="preserve"> </w:t>
      </w:r>
      <w:r w:rsidR="00EC4C9C" w:rsidRPr="00B7568F">
        <w:rPr>
          <w:rFonts w:ascii="Times New Roman" w:eastAsia="Calibri" w:hAnsi="Times New Roman" w:cs="Times New Roman"/>
          <w:sz w:val="24"/>
          <w:szCs w:val="24"/>
        </w:rPr>
        <w:t>focused on understanding the dr</w:t>
      </w:r>
      <w:r w:rsidR="007A2C8B" w:rsidRPr="00B7568F">
        <w:rPr>
          <w:rFonts w:ascii="Times New Roman" w:eastAsia="Calibri" w:hAnsi="Times New Roman" w:cs="Times New Roman"/>
          <w:sz w:val="24"/>
          <w:szCs w:val="24"/>
        </w:rPr>
        <w:t xml:space="preserve">ivers of </w:t>
      </w:r>
      <w:r w:rsidR="00C717EF" w:rsidRPr="00B7568F">
        <w:rPr>
          <w:rFonts w:ascii="Times New Roman" w:eastAsia="Calibri" w:hAnsi="Times New Roman" w:cs="Times New Roman"/>
          <w:sz w:val="24"/>
          <w:szCs w:val="24"/>
        </w:rPr>
        <w:t xml:space="preserve">potential </w:t>
      </w:r>
      <w:r w:rsidR="007A2C8B" w:rsidRPr="00B7568F">
        <w:rPr>
          <w:rFonts w:ascii="Times New Roman" w:eastAsia="Calibri" w:hAnsi="Times New Roman" w:cs="Times New Roman"/>
          <w:sz w:val="24"/>
          <w:szCs w:val="24"/>
        </w:rPr>
        <w:t>audience size</w:t>
      </w:r>
      <w:r w:rsidR="00E664BB">
        <w:rPr>
          <w:rFonts w:ascii="Times New Roman" w:eastAsia="Calibri" w:hAnsi="Times New Roman" w:cs="Times New Roman"/>
          <w:sz w:val="24"/>
          <w:szCs w:val="24"/>
        </w:rPr>
        <w:t xml:space="preserve"> </w:t>
      </w:r>
      <w:r w:rsidR="00E664BB">
        <w:rPr>
          <w:rFonts w:ascii="Times New Roman" w:eastAsia="Calibri" w:hAnsi="Times New Roman" w:cs="Times New Roman"/>
          <w:sz w:val="24"/>
          <w:szCs w:val="24"/>
        </w:rPr>
        <w:fldChar w:fldCharType="begin">
          <w:fldData xml:space="preserve">PEVuZE5vdGU+PENpdGU+PEF1dGhvcj5CdXJhaW1vPC9BdXRob3I+PFllYXI+MjAwOTwvWWVhcj48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=
</w:fldData>
        </w:fldChar>
      </w:r>
      <w:r w:rsidR="007C38D6">
        <w:rPr>
          <w:rFonts w:ascii="Times New Roman" w:eastAsia="Calibri" w:hAnsi="Times New Roman" w:cs="Times New Roman"/>
          <w:sz w:val="24"/>
          <w:szCs w:val="24"/>
        </w:rPr>
        <w:instrText xml:space="preserve"> ADDIN EN.CITE </w:instrText>
      </w:r>
      <w:r w:rsidR="007C38D6">
        <w:rPr>
          <w:rFonts w:ascii="Times New Roman" w:eastAsia="Calibri" w:hAnsi="Times New Roman" w:cs="Times New Roman"/>
          <w:sz w:val="24"/>
          <w:szCs w:val="24"/>
        </w:rPr>
        <w:fldChar w:fldCharType="begin">
          <w:fldData xml:space="preserve">PEVuZE5vdGU+PENpdGU+PEF1dGhvcj5CdXJhaW1vPC9BdXRob3I+PFllYXI+MjAwOTwvWWVhcj48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=
</w:fldData>
        </w:fldChar>
      </w:r>
      <w:r w:rsidR="007C38D6">
        <w:rPr>
          <w:rFonts w:ascii="Times New Roman" w:eastAsia="Calibri" w:hAnsi="Times New Roman" w:cs="Times New Roman"/>
          <w:sz w:val="24"/>
          <w:szCs w:val="24"/>
        </w:rPr>
        <w:instrText xml:space="preserve"> ADDIN EN.CITE.DATA </w:instrText>
      </w:r>
      <w:r w:rsidR="007C38D6">
        <w:rPr>
          <w:rFonts w:ascii="Times New Roman" w:eastAsia="Calibri" w:hAnsi="Times New Roman" w:cs="Times New Roman"/>
          <w:sz w:val="24"/>
          <w:szCs w:val="24"/>
        </w:rPr>
      </w:r>
      <w:r w:rsidR="007C38D6">
        <w:rPr>
          <w:rFonts w:ascii="Times New Roman" w:eastAsia="Calibri" w:hAnsi="Times New Roman" w:cs="Times New Roman"/>
          <w:sz w:val="24"/>
          <w:szCs w:val="24"/>
        </w:rPr>
        <w:fldChar w:fldCharType="end"/>
      </w:r>
      <w:r w:rsidR="00E664BB">
        <w:rPr>
          <w:rFonts w:ascii="Times New Roman" w:eastAsia="Calibri" w:hAnsi="Times New Roman" w:cs="Times New Roman"/>
          <w:sz w:val="24"/>
          <w:szCs w:val="24"/>
        </w:rPr>
      </w:r>
      <w:r w:rsidR="00E664BB">
        <w:rPr>
          <w:rFonts w:ascii="Times New Roman" w:eastAsia="Calibri" w:hAnsi="Times New Roman" w:cs="Times New Roman"/>
          <w:sz w:val="24"/>
          <w:szCs w:val="24"/>
        </w:rPr>
        <w:fldChar w:fldCharType="separate"/>
      </w:r>
      <w:r w:rsidR="007C38D6">
        <w:rPr>
          <w:rFonts w:ascii="Times New Roman" w:eastAsia="Calibri" w:hAnsi="Times New Roman" w:cs="Times New Roman"/>
          <w:noProof/>
          <w:sz w:val="24"/>
          <w:szCs w:val="24"/>
        </w:rPr>
        <w:t>(</w:t>
      </w:r>
      <w:hyperlink w:anchor="_ENREF_6" w:tooltip="Buraimo, 2009 #21" w:history="1">
        <w:r w:rsidR="007B45C9">
          <w:rPr>
            <w:rFonts w:ascii="Times New Roman" w:eastAsia="Calibri" w:hAnsi="Times New Roman" w:cs="Times New Roman"/>
            <w:noProof/>
            <w:sz w:val="24"/>
            <w:szCs w:val="24"/>
          </w:rPr>
          <w:t>Buraimo and Simmons, 2009</w:t>
        </w:r>
      </w:hyperlink>
      <w:r w:rsidR="007C38D6">
        <w:rPr>
          <w:rFonts w:ascii="Times New Roman" w:eastAsia="Calibri" w:hAnsi="Times New Roman" w:cs="Times New Roman"/>
          <w:noProof/>
          <w:sz w:val="24"/>
          <w:szCs w:val="24"/>
        </w:rPr>
        <w:t xml:space="preserve">; </w:t>
      </w:r>
      <w:hyperlink w:anchor="_ENREF_21" w:tooltip="Johnsen, 2007 #171" w:history="1">
        <w:r w:rsidR="007B45C9">
          <w:rPr>
            <w:rFonts w:ascii="Times New Roman" w:eastAsia="Calibri" w:hAnsi="Times New Roman" w:cs="Times New Roman"/>
            <w:noProof/>
            <w:sz w:val="24"/>
            <w:szCs w:val="24"/>
          </w:rPr>
          <w:t>Johnsen and Solvoll, 2007</w:t>
        </w:r>
      </w:hyperlink>
      <w:r w:rsidR="007C38D6">
        <w:rPr>
          <w:rFonts w:ascii="Times New Roman" w:eastAsia="Calibri" w:hAnsi="Times New Roman" w:cs="Times New Roman"/>
          <w:noProof/>
          <w:sz w:val="24"/>
          <w:szCs w:val="24"/>
        </w:rPr>
        <w:t xml:space="preserve">; </w:t>
      </w:r>
      <w:hyperlink w:anchor="_ENREF_37" w:tooltip="Tainsky, 2012 #184" w:history="1">
        <w:r w:rsidR="007B45C9">
          <w:rPr>
            <w:rFonts w:ascii="Times New Roman" w:eastAsia="Calibri" w:hAnsi="Times New Roman" w:cs="Times New Roman"/>
            <w:noProof/>
            <w:sz w:val="24"/>
            <w:szCs w:val="24"/>
          </w:rPr>
          <w:t>Tainsky and McEvoy, 2012</w:t>
        </w:r>
      </w:hyperlink>
      <w:r w:rsidR="007C38D6">
        <w:rPr>
          <w:rFonts w:ascii="Times New Roman" w:eastAsia="Calibri" w:hAnsi="Times New Roman" w:cs="Times New Roman"/>
          <w:noProof/>
          <w:sz w:val="24"/>
          <w:szCs w:val="24"/>
        </w:rPr>
        <w:t xml:space="preserve">; </w:t>
      </w:r>
      <w:hyperlink w:anchor="_ENREF_36" w:tooltip="Tainsky, 2014 #291" w:history="1">
        <w:r w:rsidR="007B45C9">
          <w:rPr>
            <w:rFonts w:ascii="Times New Roman" w:eastAsia="Calibri" w:hAnsi="Times New Roman" w:cs="Times New Roman"/>
            <w:noProof/>
            <w:sz w:val="24"/>
            <w:szCs w:val="24"/>
          </w:rPr>
          <w:t>Tainsky et al., 2014</w:t>
        </w:r>
      </w:hyperlink>
      <w:r w:rsidR="007C38D6">
        <w:rPr>
          <w:rFonts w:ascii="Times New Roman" w:eastAsia="Calibri" w:hAnsi="Times New Roman" w:cs="Times New Roman"/>
          <w:noProof/>
          <w:sz w:val="24"/>
          <w:szCs w:val="24"/>
        </w:rPr>
        <w:t xml:space="preserve">; </w:t>
      </w:r>
      <w:hyperlink w:anchor="_ENREF_1" w:tooltip="Alavy, 2010 #172" w:history="1">
        <w:r w:rsidR="007B45C9">
          <w:rPr>
            <w:rFonts w:ascii="Times New Roman" w:eastAsia="Calibri" w:hAnsi="Times New Roman" w:cs="Times New Roman"/>
            <w:noProof/>
            <w:sz w:val="24"/>
            <w:szCs w:val="24"/>
          </w:rPr>
          <w:t>Alavy et al., 2010</w:t>
        </w:r>
      </w:hyperlink>
      <w:r w:rsidR="007C38D6">
        <w:rPr>
          <w:rFonts w:ascii="Times New Roman" w:eastAsia="Calibri" w:hAnsi="Times New Roman" w:cs="Times New Roman"/>
          <w:noProof/>
          <w:sz w:val="24"/>
          <w:szCs w:val="24"/>
        </w:rPr>
        <w:t>)</w:t>
      </w:r>
      <w:r w:rsidR="00E664BB">
        <w:rPr>
          <w:rFonts w:ascii="Times New Roman" w:eastAsia="Calibri" w:hAnsi="Times New Roman" w:cs="Times New Roman"/>
          <w:sz w:val="24"/>
          <w:szCs w:val="24"/>
        </w:rPr>
        <w:fldChar w:fldCharType="end"/>
      </w:r>
      <w:r w:rsidR="00245D70">
        <w:rPr>
          <w:rFonts w:ascii="Times New Roman" w:eastAsia="Calibri" w:hAnsi="Times New Roman" w:cs="Times New Roman"/>
          <w:sz w:val="24"/>
          <w:szCs w:val="24"/>
        </w:rPr>
        <w:t>.</w:t>
      </w:r>
    </w:p>
    <w:p w14:paraId="77CC4AE2" w14:textId="247CE909" w:rsidR="003F7C49" w:rsidRPr="00542821" w:rsidRDefault="00CC491D" w:rsidP="00130F54">
      <w:pPr>
        <w:spacing w:after="0" w:line="480" w:lineRule="auto"/>
        <w:ind w:firstLine="720"/>
        <w:contextualSpacing/>
        <w:rPr>
          <w:rFonts w:ascii="Times New Roman" w:eastAsia="Calibri" w:hAnsi="Times New Roman" w:cs="Times New Roman"/>
          <w:sz w:val="24"/>
          <w:szCs w:val="24"/>
        </w:rPr>
      </w:pPr>
      <w:r w:rsidRPr="000566DB">
        <w:rPr>
          <w:rFonts w:ascii="Times New Roman" w:eastAsia="Calibri" w:hAnsi="Times New Roman" w:cs="Times New Roman"/>
          <w:sz w:val="24"/>
          <w:szCs w:val="24"/>
        </w:rPr>
        <w:t>However, g</w:t>
      </w:r>
      <w:r w:rsidRPr="000566DB">
        <w:rPr>
          <w:rFonts w:ascii="Times New Roman" w:hAnsi="Times New Roman"/>
          <w:sz w:val="24"/>
          <w:szCs w:val="24"/>
        </w:rPr>
        <w:t>iven</w:t>
      </w:r>
      <w:r w:rsidRPr="00542821">
        <w:rPr>
          <w:rFonts w:ascii="Times New Roman" w:hAnsi="Times New Roman"/>
          <w:sz w:val="24"/>
          <w:szCs w:val="24"/>
        </w:rPr>
        <w:t xml:space="preserve"> that </w:t>
      </w:r>
      <w:r w:rsidR="00460A3D" w:rsidRPr="00460A3D">
        <w:rPr>
          <w:rFonts w:ascii="Times New Roman" w:hAnsi="Times New Roman"/>
          <w:sz w:val="24"/>
          <w:szCs w:val="24"/>
          <w:highlight w:val="yellow"/>
        </w:rPr>
        <w:t>free</w:t>
      </w:r>
      <w:r w:rsidR="00460A3D" w:rsidRPr="00BA310E">
        <w:rPr>
          <w:rFonts w:ascii="Times New Roman" w:hAnsi="Times New Roman"/>
          <w:sz w:val="24"/>
          <w:szCs w:val="24"/>
          <w:highlight w:val="yellow"/>
        </w:rPr>
        <w:t xml:space="preserve">-to-air </w:t>
      </w:r>
      <w:r w:rsidR="00BA310E" w:rsidRPr="00BA310E">
        <w:rPr>
          <w:rFonts w:ascii="Times New Roman" w:hAnsi="Times New Roman"/>
          <w:sz w:val="24"/>
          <w:szCs w:val="24"/>
          <w:highlight w:val="yellow"/>
        </w:rPr>
        <w:t>(</w:t>
      </w:r>
      <w:r w:rsidR="00BA310E" w:rsidRPr="00A076AC">
        <w:rPr>
          <w:rFonts w:ascii="Times New Roman" w:hAnsi="Times New Roman"/>
          <w:sz w:val="24"/>
          <w:szCs w:val="24"/>
          <w:highlight w:val="yellow"/>
        </w:rPr>
        <w:t>FTA)</w:t>
      </w:r>
      <w:r w:rsidR="000566DB" w:rsidRPr="00A076AC">
        <w:rPr>
          <w:rFonts w:ascii="Times New Roman" w:hAnsi="Times New Roman"/>
          <w:sz w:val="24"/>
          <w:szCs w:val="24"/>
          <w:highlight w:val="yellow"/>
        </w:rPr>
        <w:t xml:space="preserve"> </w:t>
      </w:r>
      <w:r w:rsidR="00A076AC" w:rsidRPr="00A076AC">
        <w:rPr>
          <w:rFonts w:ascii="Times New Roman" w:hAnsi="Times New Roman"/>
          <w:sz w:val="24"/>
          <w:szCs w:val="24"/>
          <w:highlight w:val="yellow"/>
        </w:rPr>
        <w:t>commercial</w:t>
      </w:r>
      <w:r w:rsidR="00A076AC">
        <w:rPr>
          <w:rFonts w:ascii="Times New Roman" w:hAnsi="Times New Roman"/>
          <w:sz w:val="24"/>
          <w:szCs w:val="24"/>
        </w:rPr>
        <w:t xml:space="preserve"> </w:t>
      </w:r>
      <w:r w:rsidRPr="00542821">
        <w:rPr>
          <w:rFonts w:ascii="Times New Roman" w:hAnsi="Times New Roman"/>
          <w:sz w:val="24"/>
          <w:szCs w:val="24"/>
        </w:rPr>
        <w:t xml:space="preserve">broadcasters </w:t>
      </w:r>
      <w:r w:rsidR="00460A3D" w:rsidRPr="00460A3D">
        <w:rPr>
          <w:rFonts w:ascii="Times New Roman" w:hAnsi="Times New Roman"/>
          <w:sz w:val="24"/>
          <w:szCs w:val="24"/>
          <w:highlight w:val="yellow"/>
        </w:rPr>
        <w:t>primarily</w:t>
      </w:r>
      <w:r w:rsidR="00460A3D">
        <w:rPr>
          <w:rFonts w:ascii="Times New Roman" w:hAnsi="Times New Roman"/>
          <w:sz w:val="24"/>
          <w:szCs w:val="24"/>
        </w:rPr>
        <w:t xml:space="preserve"> </w:t>
      </w:r>
      <w:r w:rsidRPr="00542821">
        <w:rPr>
          <w:rFonts w:ascii="Times New Roman" w:hAnsi="Times New Roman"/>
          <w:sz w:val="24"/>
          <w:szCs w:val="24"/>
        </w:rPr>
        <w:t>generate their financial return via the advertising component of sport telecasts</w:t>
      </w:r>
      <w:r w:rsidR="00A076AC">
        <w:rPr>
          <w:rFonts w:ascii="Times New Roman" w:hAnsi="Times New Roman"/>
          <w:sz w:val="24"/>
          <w:szCs w:val="24"/>
        </w:rPr>
        <w:t xml:space="preserve"> </w:t>
      </w:r>
      <w:r w:rsidR="00A076AC" w:rsidRPr="00CD1CC6">
        <w:rPr>
          <w:rFonts w:ascii="Times New Roman" w:hAnsi="Times New Roman"/>
          <w:sz w:val="24"/>
          <w:szCs w:val="24"/>
          <w:highlight w:val="yellow"/>
        </w:rPr>
        <w:t>(and</w:t>
      </w:r>
      <w:r w:rsidR="003E1EE1" w:rsidRPr="00CD1CC6">
        <w:rPr>
          <w:rFonts w:ascii="Times New Roman" w:hAnsi="Times New Roman"/>
          <w:sz w:val="24"/>
          <w:szCs w:val="24"/>
          <w:highlight w:val="yellow"/>
        </w:rPr>
        <w:t xml:space="preserve"> public </w:t>
      </w:r>
      <w:r w:rsidR="003E1EE1" w:rsidRPr="003E1EE1">
        <w:rPr>
          <w:rFonts w:ascii="Times New Roman" w:hAnsi="Times New Roman"/>
          <w:sz w:val="24"/>
          <w:szCs w:val="24"/>
          <w:highlight w:val="yellow"/>
        </w:rPr>
        <w:t>broadcast</w:t>
      </w:r>
      <w:r w:rsidR="00A076AC">
        <w:rPr>
          <w:rFonts w:ascii="Times New Roman" w:hAnsi="Times New Roman"/>
          <w:sz w:val="24"/>
          <w:szCs w:val="24"/>
          <w:highlight w:val="yellow"/>
        </w:rPr>
        <w:t>er</w:t>
      </w:r>
      <w:r w:rsidR="003E1EE1" w:rsidRPr="003E1EE1">
        <w:rPr>
          <w:rFonts w:ascii="Times New Roman" w:hAnsi="Times New Roman"/>
          <w:sz w:val="24"/>
          <w:szCs w:val="24"/>
          <w:highlight w:val="yellow"/>
        </w:rPr>
        <w:t>s</w:t>
      </w:r>
      <w:r w:rsidR="00CD1CC6">
        <w:rPr>
          <w:rFonts w:ascii="Times New Roman" w:hAnsi="Times New Roman"/>
          <w:sz w:val="24"/>
          <w:szCs w:val="24"/>
          <w:highlight w:val="yellow"/>
        </w:rPr>
        <w:t xml:space="preserve"> to varying</w:t>
      </w:r>
      <w:r w:rsidR="00A076AC">
        <w:rPr>
          <w:rFonts w:ascii="Times New Roman" w:hAnsi="Times New Roman"/>
          <w:sz w:val="24"/>
          <w:szCs w:val="24"/>
          <w:highlight w:val="yellow"/>
        </w:rPr>
        <w:t xml:space="preserve"> degree</w:t>
      </w:r>
      <w:r w:rsidR="00CD1CC6">
        <w:rPr>
          <w:rFonts w:ascii="Times New Roman" w:hAnsi="Times New Roman"/>
          <w:sz w:val="24"/>
          <w:szCs w:val="24"/>
          <w:highlight w:val="yellow"/>
        </w:rPr>
        <w:t>s</w:t>
      </w:r>
      <w:r w:rsidR="00A076AC">
        <w:rPr>
          <w:rFonts w:ascii="Times New Roman" w:hAnsi="Times New Roman"/>
          <w:sz w:val="24"/>
          <w:szCs w:val="24"/>
        </w:rPr>
        <w:t>)</w:t>
      </w:r>
      <w:r w:rsidRPr="00542821">
        <w:rPr>
          <w:rFonts w:ascii="Times New Roman" w:hAnsi="Times New Roman"/>
          <w:sz w:val="24"/>
          <w:szCs w:val="24"/>
        </w:rPr>
        <w:t xml:space="preserve">, the emphasis placed on audience demand modelling </w:t>
      </w:r>
      <w:r w:rsidR="00DF3D83">
        <w:rPr>
          <w:rFonts w:ascii="Times New Roman" w:hAnsi="Times New Roman"/>
          <w:sz w:val="24"/>
          <w:szCs w:val="24"/>
        </w:rPr>
        <w:t>explores</w:t>
      </w:r>
      <w:r w:rsidR="00BC6018" w:rsidRPr="00542821">
        <w:rPr>
          <w:rFonts w:ascii="Times New Roman" w:hAnsi="Times New Roman"/>
          <w:sz w:val="24"/>
          <w:szCs w:val="24"/>
        </w:rPr>
        <w:t xml:space="preserve"> only one element in the </w:t>
      </w:r>
      <w:r w:rsidRPr="00542821">
        <w:rPr>
          <w:rFonts w:ascii="Times New Roman" w:hAnsi="Times New Roman"/>
          <w:sz w:val="24"/>
          <w:szCs w:val="24"/>
        </w:rPr>
        <w:t xml:space="preserve">valuation of sports rights. </w:t>
      </w:r>
      <w:r w:rsidR="00C32BEF" w:rsidRPr="00542821">
        <w:rPr>
          <w:rFonts w:ascii="Times New Roman" w:hAnsi="Times New Roman"/>
          <w:sz w:val="24"/>
          <w:szCs w:val="24"/>
        </w:rPr>
        <w:t xml:space="preserve">As noted by Solberg and </w:t>
      </w:r>
      <w:proofErr w:type="spellStart"/>
      <w:r w:rsidR="00C32BEF" w:rsidRPr="00542821">
        <w:rPr>
          <w:rFonts w:ascii="Times New Roman" w:hAnsi="Times New Roman"/>
          <w:sz w:val="24"/>
          <w:szCs w:val="24"/>
        </w:rPr>
        <w:t>Hammervold</w:t>
      </w:r>
      <w:proofErr w:type="spellEnd"/>
      <w:r w:rsidR="00C32BEF" w:rsidRPr="00542821">
        <w:rPr>
          <w:rFonts w:ascii="Times New Roman" w:hAnsi="Times New Roman"/>
          <w:sz w:val="24"/>
          <w:szCs w:val="24"/>
        </w:rPr>
        <w:t xml:space="preserve"> </w:t>
      </w:r>
      <w:r w:rsidR="00C32BEF" w:rsidRPr="00542821">
        <w:rPr>
          <w:rFonts w:ascii="Times New Roman" w:hAnsi="Times New Roman"/>
          <w:sz w:val="24"/>
          <w:szCs w:val="24"/>
        </w:rPr>
        <w:fldChar w:fldCharType="begin"/>
      </w:r>
      <w:r w:rsidR="00D2474D">
        <w:rPr>
          <w:rFonts w:ascii="Times New Roman" w:hAnsi="Times New Roman"/>
          <w:sz w:val="24"/>
          <w:szCs w:val="24"/>
        </w:rPr>
        <w:instrText xml:space="preserve"> ADDIN EN.CITE &lt;EndNote&gt;&lt;Cite ExcludeAuth="1"&gt;&lt;Author&gt;Solberg&lt;/Author&gt;&lt;Year&gt;2004&lt;/Year&gt;&lt;RecNum&gt;156&lt;/RecNum&gt;&lt;DisplayText&gt;(2004)&lt;/DisplayText&gt;&lt;record&gt;&lt;rec-number&gt;156&lt;/rec-number&gt;&lt;foreign-keys&gt;&lt;key app="EN" db-id="vs90vztaj2ee0per5ev59zfrzsw05xr0rexf"&gt;156&lt;/key&gt;&lt;/foreign-keys&gt;&lt;ref-type name="Journal Article"&gt;17&lt;/ref-type&gt;&lt;contributors&gt;&lt;authors&gt;&lt;author&gt;Solberg, H&lt;/author&gt;&lt;author&gt;Hammervold, R&lt;/author&gt;&lt;/authors&gt;&lt;/contributors&gt;&lt;titles&gt;&lt;title&gt;Sport Broadcasting: How to Maximize the Rating Figures&lt;/title&gt;&lt;secondary-title&gt;Trends In Communication&lt;/secondary-title&gt;&lt;/titles&gt;&lt;pages&gt;83-100&lt;/pages&gt;&lt;volume&gt;12&lt;/volume&gt;&lt;number&gt;2&lt;/number&gt;&lt;dates&gt;&lt;year&gt;2004&lt;/year&gt;&lt;/dates&gt;&lt;urls&gt;&lt;/urls&gt;&lt;/record&gt;&lt;/Cite&gt;&lt;/EndNote&gt;</w:instrText>
      </w:r>
      <w:r w:rsidR="00C32BEF" w:rsidRPr="00542821">
        <w:rPr>
          <w:rFonts w:ascii="Times New Roman" w:hAnsi="Times New Roman"/>
          <w:sz w:val="24"/>
          <w:szCs w:val="24"/>
        </w:rPr>
        <w:fldChar w:fldCharType="separate"/>
      </w:r>
      <w:r w:rsidR="00C32BEF" w:rsidRPr="00542821">
        <w:rPr>
          <w:rFonts w:ascii="Times New Roman" w:hAnsi="Times New Roman"/>
          <w:noProof/>
          <w:sz w:val="24"/>
          <w:szCs w:val="24"/>
        </w:rPr>
        <w:t>(</w:t>
      </w:r>
      <w:hyperlink w:anchor="_ENREF_34" w:tooltip="Solberg, 2004 #156" w:history="1">
        <w:r w:rsidR="007B45C9" w:rsidRPr="00542821">
          <w:rPr>
            <w:rFonts w:ascii="Times New Roman" w:hAnsi="Times New Roman"/>
            <w:noProof/>
            <w:sz w:val="24"/>
            <w:szCs w:val="24"/>
          </w:rPr>
          <w:t>2004</w:t>
        </w:r>
      </w:hyperlink>
      <w:r w:rsidR="00C32BEF" w:rsidRPr="00542821">
        <w:rPr>
          <w:rFonts w:ascii="Times New Roman" w:hAnsi="Times New Roman"/>
          <w:noProof/>
          <w:sz w:val="24"/>
          <w:szCs w:val="24"/>
        </w:rPr>
        <w:t>)</w:t>
      </w:r>
      <w:r w:rsidR="00C32BEF" w:rsidRPr="00542821">
        <w:rPr>
          <w:rFonts w:ascii="Times New Roman" w:hAnsi="Times New Roman"/>
          <w:sz w:val="24"/>
          <w:szCs w:val="24"/>
        </w:rPr>
        <w:fldChar w:fldCharType="end"/>
      </w:r>
      <w:r w:rsidR="00670DA7">
        <w:rPr>
          <w:rFonts w:ascii="Times New Roman" w:hAnsi="Times New Roman"/>
          <w:sz w:val="24"/>
          <w:szCs w:val="24"/>
        </w:rPr>
        <w:t>:</w:t>
      </w:r>
      <w:r w:rsidR="004353A1" w:rsidRPr="004353A1">
        <w:rPr>
          <w:rFonts w:ascii="Times New Roman" w:hAnsi="Times New Roman" w:cs="Times New Roman"/>
          <w:color w:val="000000"/>
          <w:sz w:val="24"/>
          <w:szCs w:val="24"/>
        </w:rPr>
        <w:t xml:space="preserve"> ‘</w:t>
      </w:r>
      <w:r w:rsidR="00C32BEF" w:rsidRPr="00542821">
        <w:rPr>
          <w:rFonts w:ascii="Times New Roman" w:hAnsi="Times New Roman"/>
          <w:sz w:val="24"/>
          <w:szCs w:val="24"/>
        </w:rPr>
        <w:t xml:space="preserve">It is important to bear in mind that </w:t>
      </w:r>
      <w:r w:rsidR="00C364E2" w:rsidRPr="00C364E2">
        <w:rPr>
          <w:rFonts w:ascii="Times New Roman" w:hAnsi="Times New Roman"/>
          <w:sz w:val="24"/>
          <w:szCs w:val="24"/>
          <w:highlight w:val="yellow"/>
        </w:rPr>
        <w:t>[advertising]</w:t>
      </w:r>
      <w:r w:rsidR="00C364E2">
        <w:rPr>
          <w:rFonts w:ascii="Times New Roman" w:hAnsi="Times New Roman"/>
          <w:sz w:val="24"/>
          <w:szCs w:val="24"/>
        </w:rPr>
        <w:t xml:space="preserve"> </w:t>
      </w:r>
      <w:r w:rsidR="00C32BEF" w:rsidRPr="00542821">
        <w:rPr>
          <w:rFonts w:ascii="Times New Roman" w:hAnsi="Times New Roman"/>
          <w:sz w:val="24"/>
          <w:szCs w:val="24"/>
        </w:rPr>
        <w:t>income corresponds with the ratings figures during the commercials, not during the programs themselves. Thus, it is necessary to estimate the correlations between the ratings figures during the core program and the commercials</w:t>
      </w:r>
      <w:r w:rsidR="004353A1">
        <w:rPr>
          <w:rFonts w:ascii="Times New Roman" w:hAnsi="Times New Roman"/>
          <w:sz w:val="24"/>
          <w:szCs w:val="24"/>
        </w:rPr>
        <w:t>’</w:t>
      </w:r>
      <w:r w:rsidR="00C32BEF" w:rsidRPr="00542821">
        <w:rPr>
          <w:rFonts w:ascii="Times New Roman" w:hAnsi="Times New Roman"/>
          <w:sz w:val="24"/>
          <w:szCs w:val="24"/>
        </w:rPr>
        <w:t xml:space="preserve"> (p. 86). Yet, f</w:t>
      </w:r>
      <w:r w:rsidR="00383492" w:rsidRPr="00542821">
        <w:rPr>
          <w:rFonts w:ascii="Times New Roman" w:eastAsia="Calibri" w:hAnsi="Times New Roman" w:cs="Times New Roman"/>
          <w:sz w:val="24"/>
          <w:szCs w:val="24"/>
        </w:rPr>
        <w:t xml:space="preserve">ew models </w:t>
      </w:r>
      <w:r w:rsidR="00F50A78" w:rsidRPr="00542821">
        <w:rPr>
          <w:rFonts w:ascii="Times New Roman" w:eastAsia="Calibri" w:hAnsi="Times New Roman" w:cs="Times New Roman"/>
          <w:sz w:val="24"/>
          <w:szCs w:val="24"/>
        </w:rPr>
        <w:t xml:space="preserve">or </w:t>
      </w:r>
      <w:r w:rsidR="0076704A" w:rsidRPr="00542821">
        <w:rPr>
          <w:rFonts w:ascii="Times New Roman" w:eastAsia="Calibri" w:hAnsi="Times New Roman" w:cs="Times New Roman"/>
          <w:sz w:val="24"/>
          <w:szCs w:val="24"/>
        </w:rPr>
        <w:t>theoretical</w:t>
      </w:r>
      <w:r w:rsidR="00F50A78" w:rsidRPr="00542821">
        <w:rPr>
          <w:rFonts w:ascii="Times New Roman" w:eastAsia="Calibri" w:hAnsi="Times New Roman" w:cs="Times New Roman"/>
          <w:sz w:val="24"/>
          <w:szCs w:val="24"/>
        </w:rPr>
        <w:t xml:space="preserve"> frameworks </w:t>
      </w:r>
      <w:r w:rsidR="00383492" w:rsidRPr="00542821">
        <w:rPr>
          <w:rFonts w:ascii="Times New Roman" w:eastAsia="Calibri" w:hAnsi="Times New Roman" w:cs="Times New Roman"/>
          <w:sz w:val="24"/>
          <w:szCs w:val="24"/>
        </w:rPr>
        <w:t>have</w:t>
      </w:r>
      <w:r w:rsidR="00D359C1" w:rsidRPr="00542821">
        <w:rPr>
          <w:rFonts w:ascii="Times New Roman" w:eastAsia="Calibri" w:hAnsi="Times New Roman" w:cs="Times New Roman"/>
          <w:sz w:val="24"/>
          <w:szCs w:val="24"/>
        </w:rPr>
        <w:t xml:space="preserve"> </w:t>
      </w:r>
      <w:r w:rsidR="00F50A78" w:rsidRPr="00542821">
        <w:rPr>
          <w:rFonts w:ascii="Times New Roman" w:eastAsia="Calibri" w:hAnsi="Times New Roman" w:cs="Times New Roman"/>
          <w:sz w:val="24"/>
          <w:szCs w:val="24"/>
        </w:rPr>
        <w:t xml:space="preserve">been developed or have attempted to quantify </w:t>
      </w:r>
      <w:r w:rsidR="00842EB9" w:rsidRPr="00542821">
        <w:rPr>
          <w:rFonts w:ascii="Times New Roman" w:eastAsia="Calibri" w:hAnsi="Times New Roman" w:cs="Times New Roman"/>
          <w:sz w:val="24"/>
          <w:szCs w:val="24"/>
        </w:rPr>
        <w:t xml:space="preserve">the role </w:t>
      </w:r>
      <w:r w:rsidR="00B35009" w:rsidRPr="00542821">
        <w:rPr>
          <w:rFonts w:ascii="Times New Roman" w:eastAsia="Calibri" w:hAnsi="Times New Roman" w:cs="Times New Roman"/>
          <w:sz w:val="24"/>
          <w:szCs w:val="24"/>
        </w:rPr>
        <w:t>of game dynamics</w:t>
      </w:r>
      <w:r w:rsidR="00DA6FEB" w:rsidRPr="00542821">
        <w:rPr>
          <w:rFonts w:ascii="Times New Roman" w:eastAsia="Calibri" w:hAnsi="Times New Roman" w:cs="Times New Roman"/>
          <w:sz w:val="24"/>
          <w:szCs w:val="24"/>
        </w:rPr>
        <w:t xml:space="preserve"> in shaping advertising opportunities</w:t>
      </w:r>
      <w:r w:rsidR="00B35009" w:rsidRPr="00542821">
        <w:rPr>
          <w:rFonts w:ascii="Times New Roman" w:eastAsia="Calibri" w:hAnsi="Times New Roman" w:cs="Times New Roman"/>
          <w:sz w:val="24"/>
          <w:szCs w:val="24"/>
        </w:rPr>
        <w:t xml:space="preserve"> as a</w:t>
      </w:r>
      <w:r w:rsidR="00DD160D" w:rsidRPr="00542821">
        <w:rPr>
          <w:rFonts w:ascii="Times New Roman" w:eastAsia="Calibri" w:hAnsi="Times New Roman" w:cs="Times New Roman"/>
          <w:sz w:val="24"/>
          <w:szCs w:val="24"/>
        </w:rPr>
        <w:t>n underlying</w:t>
      </w:r>
      <w:r w:rsidR="00C717EF" w:rsidRPr="00542821">
        <w:rPr>
          <w:rFonts w:ascii="Times New Roman" w:eastAsia="Calibri" w:hAnsi="Times New Roman" w:cs="Times New Roman"/>
          <w:sz w:val="24"/>
          <w:szCs w:val="24"/>
        </w:rPr>
        <w:t xml:space="preserve"> driver in the </w:t>
      </w:r>
      <w:r w:rsidR="00B35009" w:rsidRPr="00542821">
        <w:rPr>
          <w:rFonts w:ascii="Times New Roman" w:eastAsia="Calibri" w:hAnsi="Times New Roman" w:cs="Times New Roman"/>
          <w:sz w:val="24"/>
          <w:szCs w:val="24"/>
        </w:rPr>
        <w:t>financial value</w:t>
      </w:r>
      <w:r w:rsidR="00C717EF" w:rsidRPr="00542821">
        <w:rPr>
          <w:rFonts w:ascii="Times New Roman" w:eastAsia="Calibri" w:hAnsi="Times New Roman" w:cs="Times New Roman"/>
          <w:sz w:val="24"/>
          <w:szCs w:val="24"/>
        </w:rPr>
        <w:t xml:space="preserve"> of sports leagues</w:t>
      </w:r>
      <w:r w:rsidR="00C32BEF" w:rsidRPr="00542821">
        <w:rPr>
          <w:rFonts w:ascii="Times New Roman" w:eastAsia="Calibri" w:hAnsi="Times New Roman" w:cs="Times New Roman"/>
          <w:sz w:val="24"/>
          <w:szCs w:val="24"/>
        </w:rPr>
        <w:t xml:space="preserve"> </w:t>
      </w:r>
      <w:r w:rsidR="00C32BEF" w:rsidRPr="00542821">
        <w:rPr>
          <w:rFonts w:ascii="Times New Roman" w:eastAsia="Calibri" w:hAnsi="Times New Roman" w:cs="Times New Roman"/>
          <w:sz w:val="24"/>
          <w:szCs w:val="24"/>
        </w:rPr>
        <w:fldChar w:fldCharType="begin"/>
      </w:r>
      <w:r w:rsidR="00A15883">
        <w:rPr>
          <w:rFonts w:ascii="Times New Roman" w:eastAsia="Calibri" w:hAnsi="Times New Roman" w:cs="Times New Roman"/>
          <w:sz w:val="24"/>
          <w:szCs w:val="24"/>
        </w:rPr>
        <w:instrText xml:space="preserve"> ADDIN EN.CITE &lt;EndNote&gt;&lt;Cite&gt;&lt;Author&gt;Dietl&lt;/Author&gt;&lt;Year&gt;2007&lt;/Year&gt;&lt;RecNum&gt;321&lt;/RecNum&gt;&lt;DisplayText&gt;(Dietl and Hasan, 2007; Késenne, 2014)&lt;/DisplayText&gt;&lt;record&gt;&lt;rec-number&gt;321&lt;/rec-number&gt;&lt;foreign-keys&gt;&lt;key app="EN" db-id="vs90vztaj2ee0per5ev59zfrzsw05xr0rexf"&gt;321&lt;/key&gt;&lt;/foreign-keys&gt;&lt;ref-type name="Journal Article"&gt;17&lt;/ref-type&gt;&lt;contributors&gt;&lt;authors&gt;&lt;author&gt;Dietl, H.&lt;/author&gt;&lt;author&gt;Hasan, T.&lt;/author&gt;&lt;/authors&gt;&lt;/contributors&gt;&lt;titles&gt;&lt;title&gt;Pay-TV versus Free-TV: A Model of Sports Broadcasting Rights Sales&lt;/title&gt;&lt;secondary-title&gt;Eastern Economic Journal&lt;/secondary-title&gt;&lt;/titles&gt;&lt;pages&gt;405-428&lt;/pages&gt;&lt;volume&gt;33&lt;/volume&gt;&lt;number&gt;3&lt;/number&gt;&lt;dates&gt;&lt;year&gt;2007&lt;/year&gt;&lt;/dates&gt;&lt;urls&gt;&lt;/urls&gt;&lt;/record&gt;&lt;/Cite&gt;&lt;Cite&gt;&lt;Author&gt;Késenne&lt;/Author&gt;&lt;Year&gt;2014&lt;/Year&gt;&lt;RecNum&gt;324&lt;/RecNum&gt;&lt;record&gt;&lt;rec-number&gt;324&lt;/rec-number&gt;&lt;foreign-keys&gt;&lt;key app="EN" db-id="vs90vztaj2ee0per5ev59zfrzsw05xr0rexf"&gt;324&lt;/key&gt;&lt;/foreign-keys&gt;&lt;ref-type name="Book"&gt;6&lt;/ref-type&gt;&lt;contributors&gt;&lt;authors&gt;&lt;author&gt;Késenne, S.&lt;/author&gt;&lt;/authors&gt;&lt;/contributors&gt;&lt;titles&gt;&lt;title&gt;The Economic Theory of Professional Team Sports: An Analytical Treatment&lt;/title&gt;&lt;/titles&gt;&lt;edition&gt;2&lt;/edition&gt;&lt;dates&gt;&lt;year&gt;2014&lt;/year&gt;&lt;/dates&gt;&lt;pub-location&gt;Northampton, MA&lt;/pub-location&gt;&lt;publisher&gt;Edward Elgar Publishing&lt;/publisher&gt;&lt;urls&gt;&lt;/urls&gt;&lt;/record&gt;&lt;/Cite&gt;&lt;/EndNote&gt;</w:instrText>
      </w:r>
      <w:r w:rsidR="00C32BEF" w:rsidRPr="00542821">
        <w:rPr>
          <w:rFonts w:ascii="Times New Roman" w:eastAsia="Calibri" w:hAnsi="Times New Roman" w:cs="Times New Roman"/>
          <w:sz w:val="24"/>
          <w:szCs w:val="24"/>
        </w:rPr>
        <w:fldChar w:fldCharType="separate"/>
      </w:r>
      <w:r w:rsidR="00A15883">
        <w:rPr>
          <w:rFonts w:ascii="Times New Roman" w:eastAsia="Calibri" w:hAnsi="Times New Roman" w:cs="Times New Roman"/>
          <w:noProof/>
          <w:sz w:val="24"/>
          <w:szCs w:val="24"/>
        </w:rPr>
        <w:t>(</w:t>
      </w:r>
      <w:hyperlink w:anchor="_ENREF_11" w:tooltip="Dietl, 2007 #321" w:history="1">
        <w:r w:rsidR="007B45C9">
          <w:rPr>
            <w:rFonts w:ascii="Times New Roman" w:eastAsia="Calibri" w:hAnsi="Times New Roman" w:cs="Times New Roman"/>
            <w:noProof/>
            <w:sz w:val="24"/>
            <w:szCs w:val="24"/>
          </w:rPr>
          <w:t>Dietl and Hasan, 2007</w:t>
        </w:r>
      </w:hyperlink>
      <w:r w:rsidR="00A15883">
        <w:rPr>
          <w:rFonts w:ascii="Times New Roman" w:eastAsia="Calibri" w:hAnsi="Times New Roman" w:cs="Times New Roman"/>
          <w:noProof/>
          <w:sz w:val="24"/>
          <w:szCs w:val="24"/>
        </w:rPr>
        <w:t xml:space="preserve">; </w:t>
      </w:r>
      <w:hyperlink w:anchor="_ENREF_22" w:tooltip="Késenne, 2014 #324" w:history="1">
        <w:r w:rsidR="007B45C9">
          <w:rPr>
            <w:rFonts w:ascii="Times New Roman" w:eastAsia="Calibri" w:hAnsi="Times New Roman" w:cs="Times New Roman"/>
            <w:noProof/>
            <w:sz w:val="24"/>
            <w:szCs w:val="24"/>
          </w:rPr>
          <w:t>Késenne, 2014</w:t>
        </w:r>
      </w:hyperlink>
      <w:r w:rsidR="00A15883">
        <w:rPr>
          <w:rFonts w:ascii="Times New Roman" w:eastAsia="Calibri" w:hAnsi="Times New Roman" w:cs="Times New Roman"/>
          <w:noProof/>
          <w:sz w:val="24"/>
          <w:szCs w:val="24"/>
        </w:rPr>
        <w:t>)</w:t>
      </w:r>
      <w:r w:rsidR="00C32BEF" w:rsidRPr="00542821">
        <w:rPr>
          <w:rFonts w:ascii="Times New Roman" w:eastAsia="Calibri" w:hAnsi="Times New Roman" w:cs="Times New Roman"/>
          <w:sz w:val="24"/>
          <w:szCs w:val="24"/>
        </w:rPr>
        <w:fldChar w:fldCharType="end"/>
      </w:r>
      <w:r w:rsidR="00B35009" w:rsidRPr="00542821">
        <w:rPr>
          <w:rFonts w:ascii="Times New Roman" w:eastAsia="Calibri" w:hAnsi="Times New Roman" w:cs="Times New Roman"/>
          <w:sz w:val="24"/>
          <w:szCs w:val="24"/>
        </w:rPr>
        <w:t>.</w:t>
      </w:r>
      <w:r w:rsidR="00D359C1" w:rsidRPr="00542821">
        <w:rPr>
          <w:rFonts w:ascii="Times New Roman" w:eastAsia="Calibri" w:hAnsi="Times New Roman" w:cs="Times New Roman"/>
          <w:sz w:val="24"/>
          <w:szCs w:val="24"/>
        </w:rPr>
        <w:t xml:space="preserve"> </w:t>
      </w:r>
      <w:r w:rsidR="00615107" w:rsidRPr="00542821">
        <w:rPr>
          <w:rFonts w:ascii="Times New Roman" w:eastAsia="Calibri" w:hAnsi="Times New Roman" w:cs="Times New Roman"/>
          <w:sz w:val="24"/>
          <w:szCs w:val="24"/>
        </w:rPr>
        <w:t xml:space="preserve"> </w:t>
      </w:r>
      <w:r w:rsidR="00D3589C">
        <w:rPr>
          <w:rFonts w:ascii="Times New Roman" w:hAnsi="Times New Roman"/>
          <w:sz w:val="24"/>
          <w:szCs w:val="24"/>
        </w:rPr>
        <w:t>Th</w:t>
      </w:r>
      <w:r w:rsidR="00670DA7">
        <w:rPr>
          <w:rFonts w:ascii="Times New Roman" w:hAnsi="Times New Roman"/>
          <w:sz w:val="24"/>
          <w:szCs w:val="24"/>
        </w:rPr>
        <w:t>e</w:t>
      </w:r>
      <w:r w:rsidR="00D3589C">
        <w:rPr>
          <w:rFonts w:ascii="Times New Roman" w:hAnsi="Times New Roman"/>
          <w:sz w:val="24"/>
          <w:szCs w:val="24"/>
        </w:rPr>
        <w:t xml:space="preserve"> research </w:t>
      </w:r>
      <w:r w:rsidR="003F7C49">
        <w:rPr>
          <w:rFonts w:ascii="Times New Roman" w:hAnsi="Times New Roman"/>
          <w:sz w:val="24"/>
          <w:szCs w:val="24"/>
        </w:rPr>
        <w:t>addresses</w:t>
      </w:r>
      <w:r w:rsidR="00D3589C">
        <w:rPr>
          <w:rFonts w:ascii="Times New Roman" w:hAnsi="Times New Roman"/>
          <w:sz w:val="24"/>
          <w:szCs w:val="24"/>
        </w:rPr>
        <w:t xml:space="preserve"> this </w:t>
      </w:r>
      <w:r w:rsidR="003F7C49">
        <w:rPr>
          <w:rFonts w:ascii="Times New Roman" w:hAnsi="Times New Roman"/>
          <w:sz w:val="24"/>
          <w:szCs w:val="24"/>
        </w:rPr>
        <w:t>significant gap</w:t>
      </w:r>
      <w:r w:rsidR="00D3589C">
        <w:rPr>
          <w:rFonts w:ascii="Times New Roman" w:hAnsi="Times New Roman"/>
          <w:sz w:val="24"/>
          <w:szCs w:val="24"/>
        </w:rPr>
        <w:t xml:space="preserve"> by </w:t>
      </w:r>
      <w:r w:rsidR="003F7C49">
        <w:rPr>
          <w:rFonts w:ascii="Times New Roman" w:hAnsi="Times New Roman"/>
          <w:sz w:val="24"/>
          <w:szCs w:val="24"/>
        </w:rPr>
        <w:t>introducing</w:t>
      </w:r>
      <w:r w:rsidR="00D3589C">
        <w:rPr>
          <w:rFonts w:ascii="Times New Roman" w:hAnsi="Times New Roman"/>
          <w:sz w:val="24"/>
          <w:szCs w:val="24"/>
        </w:rPr>
        <w:t xml:space="preserve"> multisided market</w:t>
      </w:r>
      <w:r w:rsidR="00BF2A23">
        <w:rPr>
          <w:rFonts w:ascii="Times New Roman" w:hAnsi="Times New Roman"/>
          <w:sz w:val="24"/>
          <w:szCs w:val="24"/>
        </w:rPr>
        <w:t xml:space="preserve"> (MSM)</w:t>
      </w:r>
      <w:r w:rsidR="00D3589C">
        <w:rPr>
          <w:rFonts w:ascii="Times New Roman" w:hAnsi="Times New Roman"/>
          <w:sz w:val="24"/>
          <w:szCs w:val="24"/>
        </w:rPr>
        <w:t xml:space="preserve"> theory </w:t>
      </w:r>
      <w:r w:rsidR="00245D70">
        <w:rPr>
          <w:rFonts w:ascii="Times New Roman" w:hAnsi="Times New Roman"/>
          <w:sz w:val="24"/>
          <w:szCs w:val="24"/>
        </w:rPr>
        <w:t xml:space="preserve">as an </w:t>
      </w:r>
      <w:r w:rsidR="00D3589C">
        <w:rPr>
          <w:rFonts w:ascii="Times New Roman" w:hAnsi="Times New Roman"/>
          <w:sz w:val="24"/>
          <w:szCs w:val="24"/>
        </w:rPr>
        <w:t>approach</w:t>
      </w:r>
      <w:r w:rsidR="003F7C49">
        <w:rPr>
          <w:rFonts w:ascii="Times New Roman" w:hAnsi="Times New Roman"/>
          <w:sz w:val="24"/>
          <w:szCs w:val="24"/>
        </w:rPr>
        <w:t xml:space="preserve"> </w:t>
      </w:r>
      <w:r w:rsidR="00670DA7">
        <w:rPr>
          <w:rFonts w:ascii="Times New Roman" w:hAnsi="Times New Roman"/>
          <w:sz w:val="24"/>
          <w:szCs w:val="24"/>
        </w:rPr>
        <w:t>to</w:t>
      </w:r>
      <w:r w:rsidR="003F7C49">
        <w:rPr>
          <w:rFonts w:ascii="Times New Roman" w:hAnsi="Times New Roman"/>
          <w:sz w:val="24"/>
          <w:szCs w:val="24"/>
        </w:rPr>
        <w:t xml:space="preserve"> evaluating the relationship between sport audience and advertiser</w:t>
      </w:r>
      <w:r w:rsidR="00670DA7">
        <w:rPr>
          <w:rFonts w:ascii="Times New Roman" w:hAnsi="Times New Roman"/>
          <w:sz w:val="24"/>
          <w:szCs w:val="24"/>
        </w:rPr>
        <w:t>s</w:t>
      </w:r>
      <w:r w:rsidR="00A57243">
        <w:rPr>
          <w:rFonts w:ascii="Times New Roman" w:hAnsi="Times New Roman"/>
          <w:sz w:val="24"/>
          <w:szCs w:val="24"/>
        </w:rPr>
        <w:t xml:space="preserve">, </w:t>
      </w:r>
      <w:r w:rsidR="00A57243" w:rsidRPr="00A57243">
        <w:rPr>
          <w:rFonts w:ascii="Times New Roman" w:hAnsi="Times New Roman"/>
          <w:sz w:val="24"/>
          <w:szCs w:val="24"/>
          <w:highlight w:val="yellow"/>
        </w:rPr>
        <w:t>focussed specially in FTA broa</w:t>
      </w:r>
      <w:bookmarkStart w:id="0" w:name="_GoBack"/>
      <w:bookmarkEnd w:id="0"/>
      <w:r w:rsidR="00A57243" w:rsidRPr="00A57243">
        <w:rPr>
          <w:rFonts w:ascii="Times New Roman" w:hAnsi="Times New Roman"/>
          <w:sz w:val="24"/>
          <w:szCs w:val="24"/>
          <w:highlight w:val="yellow"/>
        </w:rPr>
        <w:t>dcast markets</w:t>
      </w:r>
      <w:r w:rsidR="00D3589C">
        <w:rPr>
          <w:rFonts w:ascii="Times New Roman" w:hAnsi="Times New Roman"/>
          <w:sz w:val="24"/>
          <w:szCs w:val="24"/>
        </w:rPr>
        <w:t xml:space="preserve"> </w:t>
      </w:r>
      <w:r w:rsidR="00D3589C">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&lt;EndNote&gt;&lt;Cite&gt;&lt;Author&gt;Schmalensee&lt;/Author&gt;&lt;Year&gt;2007&lt;/Year&gt;&lt;RecNum&gt;431&lt;/RecNum&gt;&lt;DisplayText&gt;(Schmalensee and Evans, 2007)&lt;/DisplayText&gt;&lt;record&gt;&lt;rec-number&gt;431&lt;/rec-number&gt;&lt;foreign-keys&gt;&lt;key app="EN" db-id="vs90vztaj2ee0per5ev59zfrzsw05xr0rexf"&gt;431&lt;/key&gt;&lt;/foreign-keys&gt;&lt;ref-type name="Journal Article"&gt;17&lt;/ref-type&gt;&lt;contributors&gt;&lt;authors&gt;&lt;author&gt;Schmalensee, Richard&lt;/author&gt;&lt;author&gt;Evans, David S&lt;/author&gt;&lt;/authors&gt;&lt;/contributors&gt;&lt;titles&gt;&lt;title&gt;Industrial organization of markets with two-sided platforms&lt;/title&gt;&lt;secondary-title&gt;Competition Policy International&lt;/secondary-title&gt;&lt;/titles&gt;&lt;volume&gt;3&lt;/volume&gt;&lt;number&gt;1&lt;/number&gt;&lt;dates&gt;&lt;year&gt;2007&lt;/year&gt;&lt;/dates&gt;&lt;urls&gt;&lt;/urls&gt;&lt;/record&gt;&lt;/Cite&gt;&lt;/EndNote&gt;</w:instrText>
      </w:r>
      <w:r w:rsidR="00D3589C">
        <w:rPr>
          <w:rFonts w:ascii="Times New Roman" w:hAnsi="Times New Roman"/>
          <w:sz w:val="24"/>
          <w:szCs w:val="24"/>
        </w:rPr>
        <w:fldChar w:fldCharType="separate"/>
      </w:r>
      <w:r w:rsidR="00A15883">
        <w:rPr>
          <w:rFonts w:ascii="Times New Roman" w:hAnsi="Times New Roman"/>
          <w:noProof/>
          <w:sz w:val="24"/>
          <w:szCs w:val="24"/>
        </w:rPr>
        <w:t>(</w:t>
      </w:r>
      <w:hyperlink w:anchor="_ENREF_32" w:tooltip="Schmalensee, 2007 #431" w:history="1">
        <w:r w:rsidR="007B45C9">
          <w:rPr>
            <w:rFonts w:ascii="Times New Roman" w:hAnsi="Times New Roman"/>
            <w:noProof/>
            <w:sz w:val="24"/>
            <w:szCs w:val="24"/>
          </w:rPr>
          <w:t>Schmalensee and Evans, 2007</w:t>
        </w:r>
      </w:hyperlink>
      <w:r w:rsidR="00A15883">
        <w:rPr>
          <w:rFonts w:ascii="Times New Roman" w:hAnsi="Times New Roman"/>
          <w:noProof/>
          <w:sz w:val="24"/>
          <w:szCs w:val="24"/>
        </w:rPr>
        <w:t>)</w:t>
      </w:r>
      <w:r w:rsidR="00D3589C">
        <w:rPr>
          <w:rFonts w:ascii="Times New Roman" w:hAnsi="Times New Roman"/>
          <w:sz w:val="24"/>
          <w:szCs w:val="24"/>
        </w:rPr>
        <w:fldChar w:fldCharType="end"/>
      </w:r>
      <w:r w:rsidR="00D3589C">
        <w:rPr>
          <w:rFonts w:ascii="Times New Roman" w:hAnsi="Times New Roman"/>
          <w:sz w:val="24"/>
          <w:szCs w:val="24"/>
        </w:rPr>
        <w:t>.</w:t>
      </w:r>
      <w:r w:rsidR="003F7C49">
        <w:rPr>
          <w:rFonts w:ascii="Times New Roman" w:hAnsi="Times New Roman"/>
          <w:sz w:val="24"/>
          <w:szCs w:val="24"/>
        </w:rPr>
        <w:t xml:space="preserve"> </w:t>
      </w:r>
    </w:p>
    <w:p w14:paraId="7992ACBF" w14:textId="3E932AFA" w:rsidR="005530EB" w:rsidRDefault="00F85ACA" w:rsidP="00130F54">
      <w:pPr>
        <w:spacing w:after="0" w:line="480" w:lineRule="auto"/>
        <w:ind w:firstLine="720"/>
        <w:contextualSpacing/>
        <w:rPr>
          <w:rFonts w:ascii="Times New Roman" w:hAnsi="Times New Roman"/>
          <w:sz w:val="24"/>
          <w:szCs w:val="24"/>
        </w:rPr>
      </w:pPr>
      <w:r w:rsidRPr="00B7568F">
        <w:rPr>
          <w:rFonts w:ascii="Times New Roman" w:hAnsi="Times New Roman"/>
          <w:sz w:val="24"/>
          <w:szCs w:val="24"/>
        </w:rPr>
        <w:lastRenderedPageBreak/>
        <w:t>T</w:t>
      </w:r>
      <w:r w:rsidR="00BB491F">
        <w:rPr>
          <w:rFonts w:ascii="Times New Roman" w:hAnsi="Times New Roman"/>
          <w:sz w:val="24"/>
          <w:szCs w:val="24"/>
        </w:rPr>
        <w:t xml:space="preserve">his article is (we need this sentence to link better to the one </w:t>
      </w:r>
      <w:proofErr w:type="gramStart"/>
      <w:r w:rsidR="00BB491F">
        <w:rPr>
          <w:rFonts w:ascii="Times New Roman" w:hAnsi="Times New Roman"/>
          <w:sz w:val="24"/>
          <w:szCs w:val="24"/>
        </w:rPr>
        <w:t xml:space="preserve">above) </w:t>
      </w:r>
      <w:r w:rsidRPr="00B7568F">
        <w:rPr>
          <w:rFonts w:ascii="Times New Roman" w:hAnsi="Times New Roman"/>
          <w:sz w:val="24"/>
          <w:szCs w:val="24"/>
        </w:rPr>
        <w:t xml:space="preserve"> concern</w:t>
      </w:r>
      <w:r w:rsidR="005C3CA8" w:rsidRPr="00B7568F">
        <w:rPr>
          <w:rFonts w:ascii="Times New Roman" w:hAnsi="Times New Roman"/>
          <w:sz w:val="24"/>
          <w:szCs w:val="24"/>
        </w:rPr>
        <w:t>ed</w:t>
      </w:r>
      <w:proofErr w:type="gramEnd"/>
      <w:r w:rsidR="005C3CA8" w:rsidRPr="00B7568F">
        <w:rPr>
          <w:rFonts w:ascii="Times New Roman" w:hAnsi="Times New Roman"/>
          <w:sz w:val="24"/>
          <w:szCs w:val="24"/>
        </w:rPr>
        <w:t xml:space="preserve"> wi</w:t>
      </w:r>
      <w:r w:rsidR="006A2E44" w:rsidRPr="00B7568F">
        <w:rPr>
          <w:rFonts w:ascii="Times New Roman" w:hAnsi="Times New Roman"/>
          <w:sz w:val="24"/>
          <w:szCs w:val="24"/>
        </w:rPr>
        <w:t>th</w:t>
      </w:r>
      <w:r w:rsidR="005C3CA8" w:rsidRPr="00B7568F">
        <w:rPr>
          <w:rFonts w:ascii="Times New Roman" w:hAnsi="Times New Roman"/>
          <w:sz w:val="24"/>
          <w:szCs w:val="24"/>
        </w:rPr>
        <w:t xml:space="preserve"> analysis</w:t>
      </w:r>
      <w:r w:rsidR="006A2E44" w:rsidRPr="00B7568F">
        <w:rPr>
          <w:rFonts w:ascii="Times New Roman" w:hAnsi="Times New Roman"/>
          <w:sz w:val="24"/>
          <w:szCs w:val="24"/>
        </w:rPr>
        <w:t xml:space="preserve"> and comparison</w:t>
      </w:r>
      <w:r w:rsidR="005C3CA8" w:rsidRPr="00B7568F">
        <w:rPr>
          <w:rFonts w:ascii="Times New Roman" w:hAnsi="Times New Roman"/>
          <w:sz w:val="24"/>
          <w:szCs w:val="24"/>
        </w:rPr>
        <w:t xml:space="preserve"> of the broadcast structure of </w:t>
      </w:r>
      <w:r w:rsidR="006A2E44" w:rsidRPr="00B7568F">
        <w:rPr>
          <w:rFonts w:ascii="Times New Roman" w:hAnsi="Times New Roman"/>
          <w:sz w:val="24"/>
          <w:szCs w:val="24"/>
        </w:rPr>
        <w:t xml:space="preserve">Australia’s </w:t>
      </w:r>
      <w:r w:rsidRPr="00B7568F">
        <w:rPr>
          <w:rFonts w:ascii="Times New Roman" w:hAnsi="Times New Roman"/>
          <w:sz w:val="24"/>
          <w:szCs w:val="24"/>
        </w:rPr>
        <w:t>two largest commercial spor</w:t>
      </w:r>
      <w:r w:rsidR="006A2E44" w:rsidRPr="00B7568F">
        <w:rPr>
          <w:rFonts w:ascii="Times New Roman" w:hAnsi="Times New Roman"/>
          <w:sz w:val="24"/>
          <w:szCs w:val="24"/>
        </w:rPr>
        <w:t>ts,</w:t>
      </w:r>
      <w:r w:rsidRPr="00B7568F">
        <w:rPr>
          <w:rFonts w:ascii="Times New Roman" w:hAnsi="Times New Roman"/>
          <w:sz w:val="24"/>
          <w:szCs w:val="24"/>
        </w:rPr>
        <w:t xml:space="preserve"> the Australian Football Lea</w:t>
      </w:r>
      <w:r w:rsidR="006A2E44" w:rsidRPr="00B7568F">
        <w:rPr>
          <w:rFonts w:ascii="Times New Roman" w:hAnsi="Times New Roman"/>
          <w:sz w:val="24"/>
          <w:szCs w:val="24"/>
        </w:rPr>
        <w:t>gue (AFL) and the</w:t>
      </w:r>
      <w:r w:rsidRPr="00B7568F">
        <w:rPr>
          <w:rFonts w:ascii="Times New Roman" w:hAnsi="Times New Roman"/>
          <w:sz w:val="24"/>
          <w:szCs w:val="24"/>
        </w:rPr>
        <w:t xml:space="preserve"> National Rugby League (NRL)</w:t>
      </w:r>
      <w:r w:rsidRPr="00C431FF">
        <w:rPr>
          <w:rFonts w:ascii="Times New Roman" w:hAnsi="Times New Roman"/>
          <w:sz w:val="24"/>
          <w:szCs w:val="24"/>
        </w:rPr>
        <w:t>.</w:t>
      </w:r>
      <w:r w:rsidR="000F3138">
        <w:rPr>
          <w:rFonts w:ascii="Times New Roman" w:hAnsi="Times New Roman"/>
          <w:sz w:val="24"/>
          <w:szCs w:val="24"/>
        </w:rPr>
        <w:t xml:space="preserve"> </w:t>
      </w:r>
      <w:r w:rsidR="000F3138" w:rsidRPr="00C431FF">
        <w:rPr>
          <w:rFonts w:ascii="Times New Roman" w:hAnsi="Times New Roman"/>
          <w:sz w:val="24"/>
          <w:szCs w:val="24"/>
        </w:rPr>
        <w:t xml:space="preserve">The central objective of the paper is </w:t>
      </w:r>
      <w:r w:rsidR="000F3138" w:rsidRPr="00F47496">
        <w:rPr>
          <w:rFonts w:ascii="Times New Roman" w:hAnsi="Times New Roman"/>
          <w:sz w:val="24"/>
          <w:szCs w:val="24"/>
        </w:rPr>
        <w:t xml:space="preserve">therefore to quantify and to </w:t>
      </w:r>
      <w:r w:rsidR="000F3138" w:rsidRPr="00F64392">
        <w:rPr>
          <w:rFonts w:ascii="Times New Roman" w:hAnsi="Times New Roman"/>
          <w:sz w:val="24"/>
          <w:szCs w:val="24"/>
        </w:rPr>
        <w:t>compare the broadcast composition of Australia’s most valuable sporting broadcast properties.</w:t>
      </w:r>
      <w:r w:rsidRPr="00F64392">
        <w:rPr>
          <w:rFonts w:ascii="Times New Roman" w:hAnsi="Times New Roman"/>
          <w:sz w:val="24"/>
          <w:szCs w:val="24"/>
        </w:rPr>
        <w:t xml:space="preserve"> </w:t>
      </w:r>
      <w:r w:rsidR="00FA0131" w:rsidRPr="001160DF">
        <w:rPr>
          <w:rFonts w:ascii="Times New Roman" w:hAnsi="Times New Roman"/>
          <w:sz w:val="24"/>
          <w:szCs w:val="24"/>
        </w:rPr>
        <w:t>This</w:t>
      </w:r>
      <w:r w:rsidR="00A019EA" w:rsidRPr="001160DF">
        <w:rPr>
          <w:rFonts w:ascii="Times New Roman" w:hAnsi="Times New Roman"/>
          <w:sz w:val="24"/>
          <w:szCs w:val="24"/>
        </w:rPr>
        <w:t xml:space="preserve"> objective</w:t>
      </w:r>
      <w:r w:rsidR="00153D5A" w:rsidRPr="001160DF">
        <w:rPr>
          <w:rFonts w:ascii="Times New Roman" w:hAnsi="Times New Roman"/>
          <w:sz w:val="24"/>
          <w:szCs w:val="24"/>
        </w:rPr>
        <w:t xml:space="preserve"> </w:t>
      </w:r>
      <w:r w:rsidR="00055C49">
        <w:rPr>
          <w:rFonts w:ascii="Times New Roman" w:hAnsi="Times New Roman"/>
          <w:sz w:val="24"/>
          <w:szCs w:val="24"/>
        </w:rPr>
        <w:t xml:space="preserve">is </w:t>
      </w:r>
      <w:r w:rsidR="00FA0131" w:rsidRPr="001160DF">
        <w:rPr>
          <w:rFonts w:ascii="Times New Roman" w:hAnsi="Times New Roman"/>
          <w:sz w:val="24"/>
          <w:szCs w:val="24"/>
        </w:rPr>
        <w:t xml:space="preserve">achieved by </w:t>
      </w:r>
      <w:r w:rsidR="00153D5A" w:rsidRPr="001160DF">
        <w:rPr>
          <w:rFonts w:ascii="Times New Roman" w:hAnsi="Times New Roman"/>
          <w:sz w:val="24"/>
          <w:szCs w:val="24"/>
        </w:rPr>
        <w:t>analysing</w:t>
      </w:r>
      <w:r w:rsidR="00FA0131" w:rsidRPr="001160DF">
        <w:rPr>
          <w:rFonts w:ascii="Times New Roman" w:hAnsi="Times New Roman"/>
          <w:sz w:val="24"/>
          <w:szCs w:val="24"/>
        </w:rPr>
        <w:t xml:space="preserve"> </w:t>
      </w:r>
      <w:r w:rsidR="008D0153" w:rsidRPr="001160DF">
        <w:rPr>
          <w:rFonts w:ascii="Times New Roman" w:hAnsi="Times New Roman"/>
          <w:sz w:val="24"/>
          <w:szCs w:val="24"/>
        </w:rPr>
        <w:t xml:space="preserve">the </w:t>
      </w:r>
      <w:r w:rsidR="00FA0131" w:rsidRPr="001160DF">
        <w:rPr>
          <w:rFonts w:ascii="Times New Roman" w:hAnsi="Times New Roman"/>
          <w:sz w:val="24"/>
          <w:szCs w:val="24"/>
        </w:rPr>
        <w:t xml:space="preserve">broadcast </w:t>
      </w:r>
      <w:r w:rsidR="005B3B8E" w:rsidRPr="001160DF">
        <w:rPr>
          <w:rFonts w:ascii="Times New Roman" w:hAnsi="Times New Roman"/>
          <w:sz w:val="24"/>
          <w:szCs w:val="24"/>
        </w:rPr>
        <w:t>structure</w:t>
      </w:r>
      <w:r w:rsidR="00491A79" w:rsidRPr="001160DF">
        <w:rPr>
          <w:rFonts w:ascii="Times New Roman" w:hAnsi="Times New Roman"/>
          <w:sz w:val="24"/>
          <w:szCs w:val="24"/>
        </w:rPr>
        <w:t xml:space="preserve"> of each organisation</w:t>
      </w:r>
      <w:r w:rsidR="00FA0131" w:rsidRPr="001160DF">
        <w:rPr>
          <w:rFonts w:ascii="Times New Roman" w:hAnsi="Times New Roman"/>
          <w:sz w:val="24"/>
          <w:szCs w:val="24"/>
        </w:rPr>
        <w:t xml:space="preserve"> through the</w:t>
      </w:r>
      <w:r w:rsidR="005B3B8E" w:rsidRPr="001160DF">
        <w:rPr>
          <w:rFonts w:ascii="Times New Roman" w:hAnsi="Times New Roman"/>
          <w:sz w:val="24"/>
          <w:szCs w:val="24"/>
        </w:rPr>
        <w:t xml:space="preserve"> synchronisation of </w:t>
      </w:r>
      <w:r w:rsidR="00FA0131" w:rsidRPr="001160DF">
        <w:rPr>
          <w:rFonts w:ascii="Times New Roman" w:hAnsi="Times New Roman"/>
          <w:sz w:val="24"/>
          <w:szCs w:val="24"/>
        </w:rPr>
        <w:t>minute-by-minute</w:t>
      </w:r>
      <w:r w:rsidR="00F808F9" w:rsidRPr="001160DF">
        <w:rPr>
          <w:rFonts w:ascii="Times New Roman" w:hAnsi="Times New Roman"/>
          <w:sz w:val="24"/>
          <w:szCs w:val="24"/>
        </w:rPr>
        <w:t xml:space="preserve"> television ratings</w:t>
      </w:r>
      <w:r w:rsidR="005B3B8E" w:rsidRPr="001160DF">
        <w:rPr>
          <w:rFonts w:ascii="Times New Roman" w:hAnsi="Times New Roman"/>
          <w:sz w:val="24"/>
          <w:szCs w:val="24"/>
        </w:rPr>
        <w:t xml:space="preserve"> data</w:t>
      </w:r>
      <w:r w:rsidR="00F808F9" w:rsidRPr="001160DF">
        <w:rPr>
          <w:rFonts w:ascii="Times New Roman" w:hAnsi="Times New Roman"/>
          <w:sz w:val="24"/>
          <w:szCs w:val="24"/>
        </w:rPr>
        <w:t xml:space="preserve"> </w:t>
      </w:r>
      <w:r w:rsidR="005852A2" w:rsidRPr="001160DF">
        <w:rPr>
          <w:rFonts w:ascii="Times New Roman" w:hAnsi="Times New Roman"/>
          <w:sz w:val="24"/>
          <w:szCs w:val="24"/>
        </w:rPr>
        <w:t>with</w:t>
      </w:r>
      <w:r w:rsidR="00F808F9" w:rsidRPr="001160DF">
        <w:rPr>
          <w:rFonts w:ascii="Times New Roman" w:hAnsi="Times New Roman"/>
          <w:sz w:val="24"/>
          <w:szCs w:val="24"/>
        </w:rPr>
        <w:t xml:space="preserve"> </w:t>
      </w:r>
      <w:r w:rsidR="005852A2" w:rsidRPr="001160DF">
        <w:rPr>
          <w:rFonts w:ascii="Times New Roman" w:hAnsi="Times New Roman"/>
          <w:sz w:val="24"/>
          <w:szCs w:val="24"/>
        </w:rPr>
        <w:t xml:space="preserve">a </w:t>
      </w:r>
      <w:r w:rsidR="00F808F9" w:rsidRPr="001160DF">
        <w:rPr>
          <w:rFonts w:ascii="Times New Roman" w:hAnsi="Times New Roman"/>
          <w:sz w:val="24"/>
          <w:szCs w:val="24"/>
        </w:rPr>
        <w:t>corresponding broadcast content</w:t>
      </w:r>
      <w:r w:rsidR="005852A2" w:rsidRPr="001160DF">
        <w:rPr>
          <w:rFonts w:ascii="Times New Roman" w:hAnsi="Times New Roman"/>
          <w:sz w:val="24"/>
          <w:szCs w:val="24"/>
        </w:rPr>
        <w:t xml:space="preserve"> analysis</w:t>
      </w:r>
      <w:r w:rsidR="00F808F9" w:rsidRPr="001160DF">
        <w:rPr>
          <w:rFonts w:ascii="Times New Roman" w:hAnsi="Times New Roman"/>
          <w:sz w:val="24"/>
          <w:szCs w:val="24"/>
        </w:rPr>
        <w:t xml:space="preserve"> for a select sample of matches</w:t>
      </w:r>
      <w:r w:rsidRPr="001160DF">
        <w:rPr>
          <w:rFonts w:ascii="Times New Roman" w:hAnsi="Times New Roman"/>
          <w:sz w:val="24"/>
          <w:szCs w:val="24"/>
        </w:rPr>
        <w:t xml:space="preserve"> during </w:t>
      </w:r>
      <w:r w:rsidR="00FA0131" w:rsidRPr="001160DF">
        <w:rPr>
          <w:rFonts w:ascii="Times New Roman" w:hAnsi="Times New Roman"/>
          <w:sz w:val="24"/>
          <w:szCs w:val="24"/>
        </w:rPr>
        <w:t xml:space="preserve">the </w:t>
      </w:r>
      <w:r w:rsidR="00F808F9" w:rsidRPr="001160DF">
        <w:rPr>
          <w:rFonts w:ascii="Times New Roman" w:hAnsi="Times New Roman"/>
          <w:sz w:val="24"/>
          <w:szCs w:val="24"/>
        </w:rPr>
        <w:t>2012</w:t>
      </w:r>
      <w:r w:rsidR="00FA0131" w:rsidRPr="001160DF">
        <w:rPr>
          <w:rFonts w:ascii="Times New Roman" w:hAnsi="Times New Roman"/>
          <w:sz w:val="24"/>
          <w:szCs w:val="24"/>
        </w:rPr>
        <w:t xml:space="preserve"> </w:t>
      </w:r>
      <w:r w:rsidR="005530EB" w:rsidRPr="001160DF">
        <w:rPr>
          <w:rFonts w:ascii="Times New Roman" w:hAnsi="Times New Roman"/>
          <w:sz w:val="24"/>
          <w:szCs w:val="24"/>
        </w:rPr>
        <w:t xml:space="preserve">competition </w:t>
      </w:r>
      <w:r w:rsidR="00FA0131" w:rsidRPr="001160DF">
        <w:rPr>
          <w:rFonts w:ascii="Times New Roman" w:hAnsi="Times New Roman"/>
          <w:sz w:val="24"/>
          <w:szCs w:val="24"/>
        </w:rPr>
        <w:t>season</w:t>
      </w:r>
      <w:r w:rsidRPr="001160DF">
        <w:rPr>
          <w:rFonts w:ascii="Times New Roman" w:hAnsi="Times New Roman"/>
          <w:sz w:val="24"/>
          <w:szCs w:val="24"/>
        </w:rPr>
        <w:t xml:space="preserve">. </w:t>
      </w:r>
      <w:r w:rsidR="00F808F9" w:rsidRPr="001160DF">
        <w:rPr>
          <w:rFonts w:ascii="Times New Roman" w:hAnsi="Times New Roman"/>
          <w:sz w:val="24"/>
          <w:szCs w:val="24"/>
        </w:rPr>
        <w:t>Specifically, the research is focused on assessing the structure of content in respect to the concentration of advertising within broadcasts, the distribution of advertising and content within broadcasts</w:t>
      </w:r>
      <w:r w:rsidR="00153D5A" w:rsidRPr="001160DF">
        <w:rPr>
          <w:rFonts w:ascii="Times New Roman" w:hAnsi="Times New Roman"/>
          <w:sz w:val="24"/>
          <w:szCs w:val="24"/>
        </w:rPr>
        <w:t>,</w:t>
      </w:r>
      <w:r w:rsidR="00F808F9" w:rsidRPr="001160DF">
        <w:rPr>
          <w:rFonts w:ascii="Times New Roman" w:hAnsi="Times New Roman"/>
          <w:sz w:val="24"/>
          <w:szCs w:val="24"/>
        </w:rPr>
        <w:t xml:space="preserve"> as well as intra-broadcast ratings fluctuation. </w:t>
      </w:r>
      <w:r w:rsidR="00153D5A" w:rsidRPr="001160DF">
        <w:rPr>
          <w:rFonts w:ascii="Times New Roman" w:hAnsi="Times New Roman"/>
          <w:sz w:val="24"/>
          <w:szCs w:val="24"/>
        </w:rPr>
        <w:t xml:space="preserve"> </w:t>
      </w:r>
    </w:p>
    <w:p w14:paraId="0AFA2316" w14:textId="194DDE68" w:rsidR="00376CA1" w:rsidRPr="009E33C6" w:rsidRDefault="00DB444A" w:rsidP="00130F54">
      <w:pPr>
        <w:pStyle w:val="ListParagraph"/>
        <w:numPr>
          <w:ilvl w:val="0"/>
          <w:numId w:val="2"/>
        </w:numPr>
        <w:spacing w:after="0" w:line="480" w:lineRule="auto"/>
        <w:rPr>
          <w:rFonts w:ascii="Times New Roman" w:hAnsi="Times New Roman" w:cs="Times New Roman"/>
          <w:b/>
          <w:bCs/>
          <w:sz w:val="24"/>
          <w:szCs w:val="24"/>
        </w:rPr>
      </w:pPr>
      <w:r w:rsidRPr="009E33C6">
        <w:rPr>
          <w:rFonts w:ascii="Times New Roman" w:hAnsi="Times New Roman" w:cs="Times New Roman"/>
          <w:b/>
          <w:bCs/>
          <w:sz w:val="24"/>
          <w:szCs w:val="24"/>
        </w:rPr>
        <w:t>Literature Review</w:t>
      </w:r>
    </w:p>
    <w:p w14:paraId="4AAF4284" w14:textId="00F310EA" w:rsidR="00CD1CC6" w:rsidRPr="00DC21D7" w:rsidRDefault="0084368D" w:rsidP="000B35D9">
      <w:pPr>
        <w:spacing w:after="0" w:line="480" w:lineRule="auto"/>
        <w:contextualSpacing/>
        <w:rPr>
          <w:rFonts w:ascii="Times New Roman" w:hAnsi="Times New Roman"/>
          <w:sz w:val="24"/>
          <w:szCs w:val="24"/>
        </w:rPr>
      </w:pPr>
      <w:r>
        <w:rPr>
          <w:noProof/>
          <w:lang w:val="en-GB" w:eastAsia="en-GB"/>
        </w:rPr>
        <mc:AlternateContent>
          <mc:Choice Requires="wps">
            <w:drawing>
              <wp:anchor distT="0" distB="0" distL="114300" distR="114300" simplePos="0" relativeHeight="251667456" behindDoc="0" locked="0" layoutInCell="1" allowOverlap="1" wp14:anchorId="5BE35D79" wp14:editId="091BBDBF">
                <wp:simplePos x="0" y="0"/>
                <wp:positionH relativeFrom="column">
                  <wp:posOffset>-813435</wp:posOffset>
                </wp:positionH>
                <wp:positionV relativeFrom="paragraph">
                  <wp:posOffset>2425065</wp:posOffset>
                </wp:positionV>
                <wp:extent cx="697865" cy="24282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697865" cy="2428240"/>
                        </a:xfrm>
                        <a:prstGeom prst="rect">
                          <a:avLst/>
                        </a:prstGeom>
                        <a:noFill/>
                        <a:ln>
                          <a:noFill/>
                        </a:ln>
                        <a:effectLst/>
                      </wps:spPr>
                      <wps:txbx>
                        <w:txbxContent>
                          <w:p w14:paraId="0CAFDAAD" w14:textId="41B5678D" w:rsidR="00872E05" w:rsidRPr="00B41078" w:rsidRDefault="00872E05"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5" o:spid="_x0000_s1027" type="#_x0000_t202" style="position:absolute;margin-left:-64.05pt;margin-top:190.9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" filled="f" stroked="f">
                <v:fill o:detectmouseclick="t"/>
                <v:textbox style="mso-fit-shape-to-text:t">
                  <w:txbxContent>
                    <w:p w14:paraId="0CAFDAAD" w14:textId="41B5678D" w:rsidR="0084368D" w:rsidRPr="00B41078" w:rsidRDefault="0084368D"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shape>
            </w:pict>
          </mc:Fallback>
        </mc:AlternateContent>
      </w:r>
      <w:r w:rsidR="00D950D7" w:rsidRPr="001160DF">
        <w:rPr>
          <w:rFonts w:ascii="Times New Roman" w:hAnsi="Times New Roman"/>
          <w:sz w:val="24"/>
          <w:szCs w:val="24"/>
        </w:rPr>
        <w:t>S</w:t>
      </w:r>
      <w:r w:rsidR="00BF1565" w:rsidRPr="001160DF">
        <w:rPr>
          <w:rFonts w:ascii="Times New Roman" w:hAnsi="Times New Roman"/>
          <w:sz w:val="24"/>
          <w:szCs w:val="24"/>
        </w:rPr>
        <w:t xml:space="preserve">port displays unique characteristics </w:t>
      </w:r>
      <w:r w:rsidR="00DF3D83">
        <w:rPr>
          <w:rFonts w:ascii="Times New Roman" w:hAnsi="Times New Roman"/>
          <w:sz w:val="24"/>
          <w:szCs w:val="24"/>
        </w:rPr>
        <w:t xml:space="preserve">that </w:t>
      </w:r>
      <w:r w:rsidR="00BF1565" w:rsidRPr="001160DF">
        <w:rPr>
          <w:rFonts w:ascii="Times New Roman" w:hAnsi="Times New Roman"/>
          <w:sz w:val="24"/>
          <w:szCs w:val="24"/>
        </w:rPr>
        <w:t xml:space="preserve">make it </w:t>
      </w:r>
      <w:r w:rsidR="00D8194E" w:rsidRPr="001160DF">
        <w:rPr>
          <w:rFonts w:ascii="Times New Roman" w:hAnsi="Times New Roman"/>
          <w:sz w:val="24"/>
          <w:szCs w:val="24"/>
        </w:rPr>
        <w:t xml:space="preserve">specifically </w:t>
      </w:r>
      <w:r w:rsidR="00BF1565" w:rsidRPr="001160DF">
        <w:rPr>
          <w:rFonts w:ascii="Times New Roman" w:hAnsi="Times New Roman"/>
          <w:sz w:val="24"/>
          <w:szCs w:val="24"/>
        </w:rPr>
        <w:t>desirable to broadcasters</w:t>
      </w:r>
      <w:r w:rsidR="00376CA1" w:rsidRPr="001160DF">
        <w:rPr>
          <w:rFonts w:ascii="Times New Roman" w:hAnsi="Times New Roman"/>
          <w:sz w:val="24"/>
          <w:szCs w:val="24"/>
        </w:rPr>
        <w:t xml:space="preserve">. </w:t>
      </w:r>
      <w:r w:rsidR="00747EE8" w:rsidRPr="001160DF">
        <w:rPr>
          <w:rFonts w:ascii="Times New Roman" w:hAnsi="Times New Roman"/>
          <w:sz w:val="24"/>
          <w:szCs w:val="24"/>
        </w:rPr>
        <w:t xml:space="preserve"> </w:t>
      </w:r>
      <w:r w:rsidR="00376CA1" w:rsidRPr="001160DF">
        <w:rPr>
          <w:rFonts w:ascii="Times New Roman" w:hAnsi="Times New Roman"/>
          <w:sz w:val="24"/>
          <w:szCs w:val="24"/>
        </w:rPr>
        <w:t xml:space="preserve">Notably, sport content not only generates improved advertising revenue and subscriber rates via its appeal among lucrative demographics, but it can also provide positive spill-over effects for a broadcaster’s brand and other programming </w:t>
      </w:r>
      <w:r w:rsidR="00D82ED0" w:rsidRPr="001160DF">
        <w:rPr>
          <w:rFonts w:ascii="Times New Roman" w:hAnsi="Times New Roman"/>
          <w:sz w:val="24"/>
          <w:szCs w:val="24"/>
        </w:rPr>
        <w:fldChar w:fldCharType="begin"/>
      </w:r>
      <w:r w:rsidR="007C38D6">
        <w:rPr>
          <w:rFonts w:ascii="Times New Roman" w:hAnsi="Times New Roman"/>
          <w:sz w:val="24"/>
          <w:szCs w:val="24"/>
        </w:rPr>
        <w:instrText xml:space="preserve"> ADDIN EN.CITE &lt;EndNote&gt;&lt;Cite&gt;&lt;Author&gt;Hoehn&lt;/Author&gt;&lt;Year&gt;2003&lt;/Year&gt;&lt;RecNum&gt;124&lt;/RecNum&gt;&lt;DisplayText&gt;(Hoehn and Lancefield, 2003)&lt;/DisplayText&gt;&lt;record&gt;&lt;rec-number&gt;124&lt;/rec-number&gt;&lt;foreign-keys&gt;&lt;key app="EN" db-id="vs90vztaj2ee0per5ev59zfrzsw05xr0rexf"&gt;124&lt;/key&gt;&lt;/foreign-keys&gt;&lt;ref-type name="Journal Article"&gt;17&lt;/ref-type&gt;&lt;contributors&gt;&lt;authors&gt;&lt;author&gt;Hoehn, T&lt;/author&gt;&lt;author&gt;Lancefield, D&lt;/author&gt;&lt;/authors&gt;&lt;/contributors&gt;&lt;titles&gt;&lt;title&gt;Broadcasting and Sport&lt;/title&gt;&lt;secondary-title&gt;Oxford Review of Economic Policy&lt;/secondary-title&gt;&lt;/titles&gt;&lt;pages&gt;552-568&lt;/pages&gt;&lt;volume&gt;19&lt;/volume&gt;&lt;number&gt;4&lt;/number&gt;&lt;dates&gt;&lt;year&gt;2003&lt;/year&gt;&lt;/dates&gt;&lt;urls&gt;&lt;/urls&gt;&lt;/record&gt;&lt;/Cite&gt;&lt;/EndNote&gt;</w:instrText>
      </w:r>
      <w:r w:rsidR="00D82ED0" w:rsidRPr="001160DF">
        <w:rPr>
          <w:rFonts w:ascii="Times New Roman" w:hAnsi="Times New Roman"/>
          <w:sz w:val="24"/>
          <w:szCs w:val="24"/>
        </w:rPr>
        <w:fldChar w:fldCharType="separate"/>
      </w:r>
      <w:r w:rsidR="007C38D6">
        <w:rPr>
          <w:rFonts w:ascii="Times New Roman" w:hAnsi="Times New Roman"/>
          <w:noProof/>
          <w:sz w:val="24"/>
          <w:szCs w:val="24"/>
        </w:rPr>
        <w:t>(</w:t>
      </w:r>
      <w:hyperlink w:anchor="_ENREF_18" w:tooltip="Hoehn, 2003 #124" w:history="1">
        <w:r w:rsidR="007B45C9">
          <w:rPr>
            <w:rFonts w:ascii="Times New Roman" w:hAnsi="Times New Roman"/>
            <w:noProof/>
            <w:sz w:val="24"/>
            <w:szCs w:val="24"/>
          </w:rPr>
          <w:t>Hoehn and Lancefield, 2003</w:t>
        </w:r>
      </w:hyperlink>
      <w:r w:rsidR="007C38D6">
        <w:rPr>
          <w:rFonts w:ascii="Times New Roman" w:hAnsi="Times New Roman"/>
          <w:noProof/>
          <w:sz w:val="24"/>
          <w:szCs w:val="24"/>
        </w:rPr>
        <w:t>)</w:t>
      </w:r>
      <w:r w:rsidR="00D82ED0" w:rsidRPr="001160DF">
        <w:rPr>
          <w:rFonts w:ascii="Times New Roman" w:hAnsi="Times New Roman"/>
          <w:sz w:val="24"/>
          <w:szCs w:val="24"/>
        </w:rPr>
        <w:fldChar w:fldCharType="end"/>
      </w:r>
      <w:r w:rsidR="00376CA1" w:rsidRPr="001160DF">
        <w:rPr>
          <w:rFonts w:ascii="Times New Roman" w:hAnsi="Times New Roman"/>
          <w:sz w:val="24"/>
          <w:szCs w:val="24"/>
        </w:rPr>
        <w:t xml:space="preserve">. </w:t>
      </w:r>
      <w:r w:rsidR="00747EE8" w:rsidRPr="001160DF">
        <w:rPr>
          <w:rFonts w:ascii="Times New Roman" w:hAnsi="Times New Roman"/>
          <w:sz w:val="24"/>
          <w:szCs w:val="24"/>
        </w:rPr>
        <w:t xml:space="preserve"> </w:t>
      </w:r>
      <w:r w:rsidR="00376CA1" w:rsidRPr="001160DF">
        <w:rPr>
          <w:rFonts w:ascii="Times New Roman" w:hAnsi="Times New Roman"/>
          <w:sz w:val="24"/>
          <w:szCs w:val="24"/>
        </w:rPr>
        <w:t xml:space="preserve">Additionally, the commitment of sports fans to their team and sport provides broadcasters with a relatively loyal audience in an era where new technologies and platforms are exacerbating audience fragmentation </w:t>
      </w:r>
      <w:r w:rsidR="00D82ED0" w:rsidRPr="001160DF">
        <w:rPr>
          <w:rFonts w:ascii="Times New Roman" w:hAnsi="Times New Roman"/>
          <w:sz w:val="24"/>
          <w:szCs w:val="24"/>
        </w:rPr>
        <w:fldChar w:fldCharType="begin"/>
      </w:r>
      <w:r w:rsidR="00D2474D">
        <w:rPr>
          <w:rFonts w:ascii="Times New Roman" w:hAnsi="Times New Roman"/>
          <w:sz w:val="24"/>
          <w:szCs w:val="24"/>
        </w:rPr>
        <w:instrText xml:space="preserve"> ADDIN EN.CITE &lt;EndNote&gt;&lt;Cite&gt;&lt;Author&gt;Szymanski&lt;/Author&gt;&lt;Year&gt;2006&lt;/Year&gt;&lt;RecNum&gt;125&lt;/RecNum&gt;&lt;DisplayText&gt;(Szymanski, 2006)&lt;/DisplayText&gt;&lt;record&gt;&lt;rec-number&gt;125&lt;/rec-number&gt;&lt;foreign-keys&gt;&lt;key app="EN" db-id="vs90vztaj2ee0per5ev59zfrzsw05xr0rexf"&gt;125&lt;/key&gt;&lt;/foreign-keys&gt;&lt;ref-type name="Journal Article"&gt;17&lt;/ref-type&gt;&lt;contributors&gt;&lt;authors&gt;&lt;author&gt;Szymanski, S&lt;/author&gt;&lt;/authors&gt;&lt;/contributors&gt;&lt;titles&gt;&lt;title&gt;The Economic Evolution of Sport and Broadcasting&lt;/title&gt;&lt;secondary-title&gt;The Australian Economic Review&lt;/secondary-title&gt;&lt;/titles&gt;&lt;pages&gt;428-434&lt;/pages&gt;&lt;volume&gt;39&lt;/volume&gt;&lt;number&gt;4&lt;/number&gt;&lt;dates&gt;&lt;year&gt;2006&lt;/year&gt;&lt;/dates&gt;&lt;urls&gt;&lt;/urls&gt;&lt;/record&gt;&lt;/Cite&gt;&lt;/EndNote&gt;</w:instrText>
      </w:r>
      <w:r w:rsidR="00D82ED0" w:rsidRPr="001160DF">
        <w:rPr>
          <w:rFonts w:ascii="Times New Roman" w:hAnsi="Times New Roman"/>
          <w:sz w:val="24"/>
          <w:szCs w:val="24"/>
        </w:rPr>
        <w:fldChar w:fldCharType="separate"/>
      </w:r>
      <w:r w:rsidR="00376CA1" w:rsidRPr="001160DF">
        <w:rPr>
          <w:rFonts w:ascii="Times New Roman" w:hAnsi="Times New Roman"/>
          <w:noProof/>
          <w:sz w:val="24"/>
          <w:szCs w:val="24"/>
        </w:rPr>
        <w:t>(</w:t>
      </w:r>
      <w:hyperlink w:anchor="_ENREF_35" w:tooltip="Szymanski, 2006 #125" w:history="1">
        <w:r w:rsidR="007B45C9" w:rsidRPr="001160DF">
          <w:rPr>
            <w:rFonts w:ascii="Times New Roman" w:hAnsi="Times New Roman"/>
            <w:noProof/>
            <w:sz w:val="24"/>
            <w:szCs w:val="24"/>
          </w:rPr>
          <w:t>Szymanski, 2006</w:t>
        </w:r>
      </w:hyperlink>
      <w:r w:rsidR="00376CA1" w:rsidRPr="001160DF">
        <w:rPr>
          <w:rFonts w:ascii="Times New Roman" w:hAnsi="Times New Roman"/>
          <w:noProof/>
          <w:sz w:val="24"/>
          <w:szCs w:val="24"/>
        </w:rPr>
        <w:t>)</w:t>
      </w:r>
      <w:r w:rsidR="00D82ED0" w:rsidRPr="001160DF">
        <w:rPr>
          <w:rFonts w:ascii="Times New Roman" w:hAnsi="Times New Roman"/>
          <w:sz w:val="24"/>
          <w:szCs w:val="24"/>
        </w:rPr>
        <w:fldChar w:fldCharType="end"/>
      </w:r>
      <w:r w:rsidR="00376CA1" w:rsidRPr="001160DF">
        <w:rPr>
          <w:rFonts w:ascii="Times New Roman" w:hAnsi="Times New Roman"/>
          <w:sz w:val="24"/>
          <w:szCs w:val="24"/>
        </w:rPr>
        <w:t xml:space="preserve">. </w:t>
      </w:r>
      <w:r w:rsidR="00747EE8" w:rsidRPr="001160DF">
        <w:rPr>
          <w:rFonts w:ascii="Times New Roman" w:hAnsi="Times New Roman"/>
          <w:sz w:val="24"/>
          <w:szCs w:val="24"/>
        </w:rPr>
        <w:t xml:space="preserve"> </w:t>
      </w:r>
      <w:r w:rsidR="00DA2E88" w:rsidRPr="00DA2E88">
        <w:rPr>
          <w:rFonts w:ascii="Times New Roman" w:hAnsi="Times New Roman"/>
          <w:sz w:val="24"/>
          <w:szCs w:val="24"/>
          <w:highlight w:val="yellow"/>
        </w:rPr>
        <w:t xml:space="preserve">Sport has been </w:t>
      </w:r>
      <w:r w:rsidR="000B048B">
        <w:rPr>
          <w:rFonts w:ascii="Times New Roman" w:hAnsi="Times New Roman"/>
          <w:sz w:val="24"/>
          <w:szCs w:val="24"/>
          <w:highlight w:val="yellow"/>
        </w:rPr>
        <w:t>shown to be</w:t>
      </w:r>
      <w:r w:rsidR="006E46C2">
        <w:rPr>
          <w:rFonts w:ascii="Times New Roman" w:hAnsi="Times New Roman"/>
          <w:sz w:val="24"/>
          <w:szCs w:val="24"/>
          <w:highlight w:val="yellow"/>
        </w:rPr>
        <w:t xml:space="preserve"> not only robust to fragmentation, but adaptive to new</w:t>
      </w:r>
      <w:r w:rsidR="00DA2E88" w:rsidRPr="000308A0">
        <w:rPr>
          <w:rFonts w:ascii="Times New Roman" w:hAnsi="Times New Roman"/>
          <w:sz w:val="24"/>
          <w:szCs w:val="24"/>
          <w:highlight w:val="yellow"/>
        </w:rPr>
        <w:t xml:space="preserve"> audience cultures</w:t>
      </w:r>
      <w:r w:rsidR="00D16FD6">
        <w:rPr>
          <w:rFonts w:ascii="Times New Roman" w:hAnsi="Times New Roman"/>
          <w:sz w:val="24"/>
          <w:szCs w:val="24"/>
          <w:highlight w:val="yellow"/>
        </w:rPr>
        <w:t xml:space="preserve"> and forms of consumption</w:t>
      </w:r>
      <w:r w:rsidR="000B048B">
        <w:rPr>
          <w:rFonts w:ascii="Times New Roman" w:hAnsi="Times New Roman"/>
          <w:sz w:val="24"/>
          <w:szCs w:val="24"/>
          <w:highlight w:val="yellow"/>
        </w:rPr>
        <w:t xml:space="preserve"> </w:t>
      </w:r>
      <w:r w:rsidR="000B048B">
        <w:rPr>
          <w:rFonts w:ascii="Times New Roman" w:hAnsi="Times New Roman"/>
          <w:sz w:val="24"/>
          <w:szCs w:val="24"/>
          <w:highlight w:val="yellow"/>
        </w:rPr>
        <w:fldChar w:fldCharType="begin"/>
      </w:r>
      <w:r w:rsidR="000B048B">
        <w:rPr>
          <w:rFonts w:ascii="Times New Roman" w:hAnsi="Times New Roman"/>
          <w:sz w:val="24"/>
          <w:szCs w:val="24"/>
          <w:highlight w:val="yellow"/>
        </w:rPr>
        <w:instrText xml:space="preserve"> ADDIN EN.CITE &lt;EndNote&gt;&lt;Cite&gt;&lt;Author&gt;McCosker&lt;/Author&gt;&lt;Year&gt;2013&lt;/Year&gt;&lt;RecNum&gt;484&lt;/RecNum&gt;&lt;DisplayText&gt;(McCosker and Dodd, 2013)&lt;/DisplayText&gt;&lt;record&gt;&lt;rec-number&gt;484&lt;/rec-number&gt;&lt;foreign-keys&gt;&lt;key app="EN" db-id="vs90vztaj2ee0per5ev59zfrzsw05xr0rexf"&gt;484&lt;/key&gt;&lt;/foreign-keys&gt;&lt;ref-type name="Journal Article"&gt;17&lt;/ref-type&gt;&lt;contributors&gt;&lt;authors&gt;&lt;author&gt;McCosker, Anthony&lt;/author&gt;&lt;author&gt;Dodd, Andrew&lt;/author&gt;&lt;/authors&gt;&lt;/contributors&gt;&lt;titles&gt;&lt;title&gt;The future of sports delivery in Australia&lt;/title&gt;&lt;secondary-title&gt;Australian Journal of Telecommunications and the Digital Economy&lt;/secondary-title&gt;&lt;/titles&gt;&lt;periodical&gt;&lt;full-title&gt;Australian Journal of Telecommunications and the Digital Economy&lt;/full-title&gt;&lt;/periodical&gt;&lt;volume&gt;1&lt;/volume&gt;&lt;number&gt;1&lt;/number&gt;&lt;dates&gt;&lt;year&gt;2013&lt;/year&gt;&lt;/dates&gt;&lt;urls&gt;&lt;/urls&gt;&lt;/record&gt;&lt;/Cite&gt;&lt;/EndNote&gt;</w:instrText>
      </w:r>
      <w:r w:rsidR="000B048B">
        <w:rPr>
          <w:rFonts w:ascii="Times New Roman" w:hAnsi="Times New Roman"/>
          <w:sz w:val="24"/>
          <w:szCs w:val="24"/>
          <w:highlight w:val="yellow"/>
        </w:rPr>
        <w:fldChar w:fldCharType="separate"/>
      </w:r>
      <w:r w:rsidR="000B048B">
        <w:rPr>
          <w:rFonts w:ascii="Times New Roman" w:hAnsi="Times New Roman"/>
          <w:noProof/>
          <w:sz w:val="24"/>
          <w:szCs w:val="24"/>
          <w:highlight w:val="yellow"/>
        </w:rPr>
        <w:t>(</w:t>
      </w:r>
      <w:hyperlink w:anchor="_ENREF_23" w:tooltip="McCosker, 2013 #484" w:history="1">
        <w:r w:rsidR="007B45C9">
          <w:rPr>
            <w:rFonts w:ascii="Times New Roman" w:hAnsi="Times New Roman"/>
            <w:noProof/>
            <w:sz w:val="24"/>
            <w:szCs w:val="24"/>
            <w:highlight w:val="yellow"/>
          </w:rPr>
          <w:t>McCosker and Dodd, 2013</w:t>
        </w:r>
      </w:hyperlink>
      <w:r w:rsidR="000B048B">
        <w:rPr>
          <w:rFonts w:ascii="Times New Roman" w:hAnsi="Times New Roman"/>
          <w:noProof/>
          <w:sz w:val="24"/>
          <w:szCs w:val="24"/>
          <w:highlight w:val="yellow"/>
        </w:rPr>
        <w:t>)</w:t>
      </w:r>
      <w:r w:rsidR="000B048B">
        <w:rPr>
          <w:rFonts w:ascii="Times New Roman" w:hAnsi="Times New Roman"/>
          <w:sz w:val="24"/>
          <w:szCs w:val="24"/>
          <w:highlight w:val="yellow"/>
        </w:rPr>
        <w:fldChar w:fldCharType="end"/>
      </w:r>
      <w:r w:rsidR="00D16FD6">
        <w:rPr>
          <w:rFonts w:ascii="Times New Roman" w:hAnsi="Times New Roman"/>
          <w:sz w:val="24"/>
          <w:szCs w:val="24"/>
          <w:highlight w:val="yellow"/>
        </w:rPr>
        <w:t>. In 2015, s</w:t>
      </w:r>
      <w:r w:rsidR="00D16FD6" w:rsidRPr="000308A0">
        <w:rPr>
          <w:rFonts w:ascii="Times New Roman" w:hAnsi="Times New Roman"/>
          <w:sz w:val="24"/>
          <w:szCs w:val="24"/>
          <w:highlight w:val="yellow"/>
        </w:rPr>
        <w:t xml:space="preserve">ports programming </w:t>
      </w:r>
      <w:r w:rsidR="00D16FD6">
        <w:rPr>
          <w:rFonts w:ascii="Times New Roman" w:hAnsi="Times New Roman"/>
          <w:sz w:val="24"/>
          <w:szCs w:val="24"/>
          <w:highlight w:val="yellow"/>
        </w:rPr>
        <w:t>accounted for</w:t>
      </w:r>
      <w:r w:rsidR="00D16FD6" w:rsidRPr="000308A0">
        <w:rPr>
          <w:rFonts w:ascii="Times New Roman" w:hAnsi="Times New Roman"/>
          <w:sz w:val="24"/>
          <w:szCs w:val="24"/>
          <w:highlight w:val="yellow"/>
        </w:rPr>
        <w:t xml:space="preserve"> 1.4% of US television programming but </w:t>
      </w:r>
      <w:r w:rsidR="00D16FD6">
        <w:rPr>
          <w:rFonts w:ascii="Times New Roman" w:hAnsi="Times New Roman"/>
          <w:sz w:val="24"/>
          <w:szCs w:val="24"/>
          <w:highlight w:val="yellow"/>
        </w:rPr>
        <w:t>represented</w:t>
      </w:r>
      <w:r w:rsidR="00D16FD6" w:rsidRPr="000308A0">
        <w:rPr>
          <w:rFonts w:ascii="Times New Roman" w:hAnsi="Times New Roman"/>
          <w:sz w:val="24"/>
          <w:szCs w:val="24"/>
          <w:highlight w:val="yellow"/>
        </w:rPr>
        <w:t xml:space="preserve"> 49.7% of Twitter TV activity </w:t>
      </w:r>
      <w:r w:rsidR="00BD2758" w:rsidRPr="00DC1D2C">
        <w:rPr>
          <w:rFonts w:ascii="Times New Roman" w:hAnsi="Times New Roman"/>
          <w:sz w:val="24"/>
          <w:szCs w:val="24"/>
          <w:highlight w:val="yellow"/>
        </w:rPr>
        <w:fldChar w:fldCharType="begin"/>
      </w:r>
      <w:r w:rsidR="00BD2758" w:rsidRPr="00DC1D2C">
        <w:rPr>
          <w:rFonts w:ascii="Times New Roman" w:hAnsi="Times New Roman"/>
          <w:sz w:val="24"/>
          <w:szCs w:val="24"/>
          <w:highlight w:val="yellow"/>
        </w:rPr>
        <w:instrText xml:space="preserve"> ADDIN EN.CITE &lt;EndNote&gt;&lt;Cite&gt;&lt;Author&gt;Nielsen&lt;/Author&gt;&lt;Year&gt;2016&lt;/Year&gt;&lt;RecNum&gt;505&lt;/RecNum&gt;&lt;DisplayText&gt;(Nielsen, 2016b)&lt;/DisplayText&gt;&lt;record&gt;&lt;rec-number&gt;505&lt;/rec-number&gt;&lt;foreign-keys&gt;&lt;key app="EN" db-id="vs90vztaj2ee0per5ev59zfrzsw05xr0rexf"&gt;505&lt;/key&gt;&lt;/foreign-keys&gt;&lt;ref-type name="Report"&gt;27&lt;/ref-type&gt;&lt;contributors&gt;&lt;authors&gt;&lt;author&gt;Nielsen&lt;/author&gt;&lt;/authors&gt;&lt;/contributors&gt;&lt;titles&gt;&lt;title&gt;The Year in Sports Media Report: 2015&lt;/title&gt;&lt;/titles&gt;&lt;dates&gt;&lt;year&gt;2016&lt;/year&gt;&lt;/dates&gt;&lt;pub-location&gt;New York, US&lt;/pub-location&gt;&lt;urls&gt;&lt;/urls&gt;&lt;/record&gt;&lt;/Cite&gt;&lt;/EndNote&gt;</w:instrText>
      </w:r>
      <w:r w:rsidR="00BD2758" w:rsidRPr="00DC1D2C">
        <w:rPr>
          <w:rFonts w:ascii="Times New Roman" w:hAnsi="Times New Roman"/>
          <w:sz w:val="24"/>
          <w:szCs w:val="24"/>
          <w:highlight w:val="yellow"/>
        </w:rPr>
        <w:fldChar w:fldCharType="separate"/>
      </w:r>
      <w:r w:rsidR="00BD2758" w:rsidRPr="00DC1D2C">
        <w:rPr>
          <w:rFonts w:ascii="Times New Roman" w:hAnsi="Times New Roman"/>
          <w:noProof/>
          <w:sz w:val="24"/>
          <w:szCs w:val="24"/>
          <w:highlight w:val="yellow"/>
        </w:rPr>
        <w:t>(</w:t>
      </w:r>
      <w:hyperlink w:anchor="_ENREF_26" w:tooltip="Nielsen, 2016 #505" w:history="1">
        <w:r w:rsidR="007B45C9" w:rsidRPr="00DC1D2C">
          <w:rPr>
            <w:rFonts w:ascii="Times New Roman" w:hAnsi="Times New Roman"/>
            <w:noProof/>
            <w:sz w:val="24"/>
            <w:szCs w:val="24"/>
            <w:highlight w:val="yellow"/>
          </w:rPr>
          <w:t>Nielsen, 2016b</w:t>
        </w:r>
      </w:hyperlink>
      <w:r w:rsidR="00BD2758" w:rsidRPr="00DC1D2C">
        <w:rPr>
          <w:rFonts w:ascii="Times New Roman" w:hAnsi="Times New Roman"/>
          <w:noProof/>
          <w:sz w:val="24"/>
          <w:szCs w:val="24"/>
          <w:highlight w:val="yellow"/>
        </w:rPr>
        <w:t>)</w:t>
      </w:r>
      <w:r w:rsidR="00BD2758" w:rsidRPr="00DC1D2C">
        <w:rPr>
          <w:rFonts w:ascii="Times New Roman" w:hAnsi="Times New Roman"/>
          <w:sz w:val="24"/>
          <w:szCs w:val="24"/>
          <w:highlight w:val="yellow"/>
        </w:rPr>
        <w:fldChar w:fldCharType="end"/>
      </w:r>
      <w:r w:rsidR="006E46C2" w:rsidRPr="00DC1D2C">
        <w:rPr>
          <w:rFonts w:ascii="Times New Roman" w:hAnsi="Times New Roman"/>
          <w:sz w:val="24"/>
          <w:szCs w:val="24"/>
          <w:highlight w:val="yellow"/>
        </w:rPr>
        <w:t xml:space="preserve">. </w:t>
      </w:r>
      <w:r w:rsidR="00EC6161">
        <w:rPr>
          <w:rFonts w:ascii="Times New Roman" w:hAnsi="Times New Roman"/>
          <w:sz w:val="24"/>
          <w:szCs w:val="24"/>
          <w:highlight w:val="yellow"/>
        </w:rPr>
        <w:t xml:space="preserve">The growing </w:t>
      </w:r>
      <w:r w:rsidR="00245ABE">
        <w:rPr>
          <w:rFonts w:ascii="Times New Roman" w:hAnsi="Times New Roman"/>
          <w:sz w:val="24"/>
          <w:szCs w:val="24"/>
          <w:highlight w:val="yellow"/>
        </w:rPr>
        <w:t>intersection</w:t>
      </w:r>
      <w:r w:rsidR="00EC6161">
        <w:rPr>
          <w:rFonts w:ascii="Times New Roman" w:hAnsi="Times New Roman"/>
          <w:sz w:val="24"/>
          <w:szCs w:val="24"/>
          <w:highlight w:val="yellow"/>
        </w:rPr>
        <w:t xml:space="preserve"> </w:t>
      </w:r>
      <w:r w:rsidR="00EC6161" w:rsidRPr="00DC21D7">
        <w:rPr>
          <w:rFonts w:ascii="Times New Roman" w:hAnsi="Times New Roman"/>
          <w:sz w:val="24"/>
          <w:szCs w:val="24"/>
          <w:highlight w:val="yellow"/>
        </w:rPr>
        <w:t>between social and sport media was made further apparent in</w:t>
      </w:r>
      <w:r w:rsidR="006E46C2" w:rsidRPr="00DC21D7">
        <w:rPr>
          <w:rFonts w:ascii="Times New Roman" w:hAnsi="Times New Roman"/>
          <w:sz w:val="24"/>
          <w:szCs w:val="24"/>
          <w:highlight w:val="yellow"/>
        </w:rPr>
        <w:t xml:space="preserve"> 2016,</w:t>
      </w:r>
      <w:r w:rsidR="00EC6161" w:rsidRPr="00DC21D7">
        <w:rPr>
          <w:rFonts w:ascii="Times New Roman" w:hAnsi="Times New Roman"/>
          <w:sz w:val="24"/>
          <w:szCs w:val="24"/>
          <w:highlight w:val="yellow"/>
        </w:rPr>
        <w:t xml:space="preserve"> </w:t>
      </w:r>
      <w:r w:rsidR="006645F3">
        <w:rPr>
          <w:rFonts w:ascii="Times New Roman" w:hAnsi="Times New Roman"/>
          <w:sz w:val="24"/>
          <w:szCs w:val="24"/>
          <w:highlight w:val="yellow"/>
        </w:rPr>
        <w:t>when</w:t>
      </w:r>
      <w:r w:rsidR="006E46C2" w:rsidRPr="00DC21D7">
        <w:rPr>
          <w:rFonts w:ascii="Times New Roman" w:hAnsi="Times New Roman"/>
          <w:sz w:val="24"/>
          <w:szCs w:val="24"/>
          <w:highlight w:val="yellow"/>
        </w:rPr>
        <w:t xml:space="preserve"> the National</w:t>
      </w:r>
      <w:r w:rsidR="00EC6161" w:rsidRPr="00DC21D7">
        <w:rPr>
          <w:rFonts w:ascii="Times New Roman" w:hAnsi="Times New Roman"/>
          <w:sz w:val="24"/>
          <w:szCs w:val="24"/>
          <w:highlight w:val="yellow"/>
        </w:rPr>
        <w:t xml:space="preserve"> Football League (NFL) announc</w:t>
      </w:r>
      <w:r w:rsidR="006645F3">
        <w:rPr>
          <w:rFonts w:ascii="Times New Roman" w:hAnsi="Times New Roman"/>
          <w:sz w:val="24"/>
          <w:szCs w:val="24"/>
          <w:highlight w:val="yellow"/>
        </w:rPr>
        <w:t>ed</w:t>
      </w:r>
      <w:r w:rsidR="006E46C2" w:rsidRPr="00DC21D7">
        <w:rPr>
          <w:rFonts w:ascii="Times New Roman" w:hAnsi="Times New Roman"/>
          <w:sz w:val="24"/>
          <w:szCs w:val="24"/>
          <w:highlight w:val="yellow"/>
        </w:rPr>
        <w:t xml:space="preserve"> that it </w:t>
      </w:r>
      <w:r w:rsidR="006645F3">
        <w:rPr>
          <w:rFonts w:ascii="Times New Roman" w:hAnsi="Times New Roman"/>
          <w:sz w:val="24"/>
          <w:szCs w:val="24"/>
          <w:highlight w:val="yellow"/>
        </w:rPr>
        <w:t>had partnered with Twitter to</w:t>
      </w:r>
      <w:r w:rsidR="006E46C2" w:rsidRPr="00DC21D7">
        <w:rPr>
          <w:rFonts w:ascii="Times New Roman" w:hAnsi="Times New Roman"/>
          <w:sz w:val="24"/>
          <w:szCs w:val="24"/>
          <w:highlight w:val="yellow"/>
        </w:rPr>
        <w:t xml:space="preserve"> stream 10 Thursday </w:t>
      </w:r>
      <w:r w:rsidR="006645F3">
        <w:rPr>
          <w:rFonts w:ascii="Times New Roman" w:hAnsi="Times New Roman"/>
          <w:sz w:val="24"/>
          <w:szCs w:val="24"/>
          <w:highlight w:val="yellow"/>
        </w:rPr>
        <w:t>night football games</w:t>
      </w:r>
      <w:r w:rsidR="00DC1D2C" w:rsidRPr="00DC21D7">
        <w:rPr>
          <w:rFonts w:ascii="Times New Roman" w:hAnsi="Times New Roman"/>
          <w:sz w:val="24"/>
          <w:szCs w:val="24"/>
          <w:highlight w:val="yellow"/>
        </w:rPr>
        <w:t xml:space="preserve"> </w:t>
      </w:r>
      <w:r w:rsidR="00DC1D2C" w:rsidRPr="00DC21D7">
        <w:rPr>
          <w:rFonts w:ascii="Times New Roman" w:hAnsi="Times New Roman"/>
          <w:sz w:val="24"/>
          <w:szCs w:val="24"/>
          <w:highlight w:val="yellow"/>
        </w:rPr>
        <w:fldChar w:fldCharType="begin"/>
      </w:r>
      <w:r w:rsidR="00DC1D2C" w:rsidRPr="00DC21D7">
        <w:rPr>
          <w:rFonts w:ascii="Times New Roman" w:hAnsi="Times New Roman"/>
          <w:sz w:val="24"/>
          <w:szCs w:val="24"/>
          <w:highlight w:val="yellow"/>
        </w:rPr>
        <w:instrText xml:space="preserve"> ADDIN EN.CITE &lt;EndNote&gt;&lt;Cite&gt;&lt;Author&gt;League&lt;/Author&gt;&lt;Year&gt;2016&lt;/Year&gt;&lt;RecNum&gt;507&lt;/RecNum&gt;&lt;DisplayText&gt;(National Football League, 2016)&lt;/DisplayText&gt;&lt;record&gt;&lt;rec-number&gt;507&lt;/rec-number&gt;&lt;foreign-keys&gt;&lt;key app="EN" db-id="vs90vztaj2ee0per5ev59zfrzsw05xr0rexf"&gt;507&lt;/key&gt;&lt;/foreign-keys&gt;&lt;ref-type name="Press Release"&gt;63&lt;/ref-type&gt;&lt;contributors&gt;&lt;authors&gt;&lt;author&gt;National Football League,&lt;/author&gt;&lt;/authors&gt;&lt;/contributors&gt;&lt;titles&gt;&lt;title&gt;National Football League and Twitter Announce Streaming Partnership for Thursday Night Football&lt;/title&gt;&lt;/titles&gt;&lt;pages&gt;2&lt;/pages&gt;&lt;dates&gt;&lt;year&gt;2016&lt;/year&gt;&lt;/dates&gt;&lt;pub-location&gt;New York, United States&lt;/pub-location&gt;&lt;publisher&gt;National Football League&lt;/publisher&gt;&lt;urls&gt;&lt;/urls&gt;&lt;/record&gt;&lt;/Cite&gt;&lt;/EndNote&gt;</w:instrText>
      </w:r>
      <w:r w:rsidR="00DC1D2C" w:rsidRPr="00DC21D7">
        <w:rPr>
          <w:rFonts w:ascii="Times New Roman" w:hAnsi="Times New Roman"/>
          <w:sz w:val="24"/>
          <w:szCs w:val="24"/>
          <w:highlight w:val="yellow"/>
        </w:rPr>
        <w:fldChar w:fldCharType="separate"/>
      </w:r>
      <w:r w:rsidR="00DC1D2C" w:rsidRPr="00DC21D7">
        <w:rPr>
          <w:rFonts w:ascii="Times New Roman" w:hAnsi="Times New Roman"/>
          <w:noProof/>
          <w:sz w:val="24"/>
          <w:szCs w:val="24"/>
          <w:highlight w:val="yellow"/>
        </w:rPr>
        <w:t>(</w:t>
      </w:r>
      <w:hyperlink w:anchor="_ENREF_24" w:tooltip="National Football League, 2016 #507" w:history="1">
        <w:r w:rsidR="007B45C9" w:rsidRPr="00DC21D7">
          <w:rPr>
            <w:rFonts w:ascii="Times New Roman" w:hAnsi="Times New Roman"/>
            <w:noProof/>
            <w:sz w:val="24"/>
            <w:szCs w:val="24"/>
            <w:highlight w:val="yellow"/>
          </w:rPr>
          <w:t>National Football League, 2016</w:t>
        </w:r>
      </w:hyperlink>
      <w:r w:rsidR="00DC1D2C" w:rsidRPr="00DC21D7">
        <w:rPr>
          <w:rFonts w:ascii="Times New Roman" w:hAnsi="Times New Roman"/>
          <w:noProof/>
          <w:sz w:val="24"/>
          <w:szCs w:val="24"/>
          <w:highlight w:val="yellow"/>
        </w:rPr>
        <w:t>)</w:t>
      </w:r>
      <w:r w:rsidR="00DC1D2C" w:rsidRPr="00DC21D7">
        <w:rPr>
          <w:rFonts w:ascii="Times New Roman" w:hAnsi="Times New Roman"/>
          <w:sz w:val="24"/>
          <w:szCs w:val="24"/>
          <w:highlight w:val="yellow"/>
        </w:rPr>
        <w:fldChar w:fldCharType="end"/>
      </w:r>
      <w:r w:rsidR="006E46C2" w:rsidRPr="00DC21D7">
        <w:rPr>
          <w:rFonts w:ascii="Times New Roman" w:hAnsi="Times New Roman"/>
          <w:sz w:val="24"/>
          <w:szCs w:val="24"/>
          <w:highlight w:val="yellow"/>
        </w:rPr>
        <w:t>.</w:t>
      </w:r>
      <w:r w:rsidR="00EC6161" w:rsidRPr="00DC21D7">
        <w:rPr>
          <w:rFonts w:ascii="Times New Roman" w:hAnsi="Times New Roman"/>
          <w:sz w:val="24"/>
          <w:szCs w:val="24"/>
          <w:highlight w:val="yellow"/>
        </w:rPr>
        <w:t xml:space="preserve">  </w:t>
      </w:r>
      <w:r w:rsidR="00245ABE" w:rsidRPr="00DC21D7">
        <w:rPr>
          <w:rFonts w:ascii="Times New Roman" w:hAnsi="Times New Roman"/>
          <w:sz w:val="24"/>
          <w:szCs w:val="24"/>
          <w:highlight w:val="yellow"/>
        </w:rPr>
        <w:t xml:space="preserve">Such </w:t>
      </w:r>
      <w:proofErr w:type="gramStart"/>
      <w:r w:rsidR="00AB283F">
        <w:rPr>
          <w:rFonts w:ascii="Times New Roman" w:hAnsi="Times New Roman"/>
          <w:sz w:val="24"/>
          <w:szCs w:val="24"/>
          <w:highlight w:val="yellow"/>
        </w:rPr>
        <w:lastRenderedPageBreak/>
        <w:t xml:space="preserve">arrangements </w:t>
      </w:r>
      <w:r w:rsidR="00245ABE" w:rsidRPr="00DC21D7">
        <w:rPr>
          <w:rFonts w:ascii="Times New Roman" w:hAnsi="Times New Roman"/>
          <w:sz w:val="24"/>
          <w:szCs w:val="24"/>
          <w:highlight w:val="yellow"/>
        </w:rPr>
        <w:t xml:space="preserve"> reflect</w:t>
      </w:r>
      <w:proofErr w:type="gramEnd"/>
      <w:r w:rsidR="00245ABE" w:rsidRPr="00DC21D7">
        <w:rPr>
          <w:rFonts w:ascii="Times New Roman" w:hAnsi="Times New Roman"/>
          <w:sz w:val="24"/>
          <w:szCs w:val="24"/>
          <w:highlight w:val="yellow"/>
        </w:rPr>
        <w:t xml:space="preserve"> </w:t>
      </w:r>
      <w:r w:rsidR="006645F3">
        <w:rPr>
          <w:rFonts w:ascii="Times New Roman" w:hAnsi="Times New Roman"/>
          <w:sz w:val="24"/>
          <w:szCs w:val="24"/>
          <w:highlight w:val="yellow"/>
        </w:rPr>
        <w:t>the changing patterns sport and</w:t>
      </w:r>
      <w:r w:rsidR="00245ABE" w:rsidRPr="00DC21D7">
        <w:rPr>
          <w:rFonts w:ascii="Times New Roman" w:hAnsi="Times New Roman"/>
          <w:sz w:val="24"/>
          <w:szCs w:val="24"/>
          <w:highlight w:val="yellow"/>
        </w:rPr>
        <w:t xml:space="preserve"> media consumption </w:t>
      </w:r>
      <w:r w:rsidR="006645F3">
        <w:rPr>
          <w:rFonts w:ascii="Times New Roman" w:hAnsi="Times New Roman"/>
          <w:sz w:val="24"/>
          <w:szCs w:val="24"/>
          <w:highlight w:val="yellow"/>
        </w:rPr>
        <w:t>more broadly</w:t>
      </w:r>
      <w:r w:rsidR="00245ABE" w:rsidRPr="00DC21D7">
        <w:rPr>
          <w:rFonts w:ascii="Times New Roman" w:hAnsi="Times New Roman"/>
          <w:sz w:val="24"/>
          <w:szCs w:val="24"/>
          <w:highlight w:val="yellow"/>
        </w:rPr>
        <w:t>.</w:t>
      </w:r>
      <w:r w:rsidR="00DC21D7" w:rsidRPr="00DC21D7">
        <w:rPr>
          <w:rFonts w:ascii="Times New Roman" w:hAnsi="Times New Roman"/>
          <w:sz w:val="24"/>
          <w:szCs w:val="24"/>
          <w:highlight w:val="yellow"/>
        </w:rPr>
        <w:t xml:space="preserve"> Hutchins </w:t>
      </w:r>
      <w:r w:rsidR="00DC21D7" w:rsidRPr="00DC21D7">
        <w:rPr>
          <w:rFonts w:ascii="Times New Roman" w:hAnsi="Times New Roman"/>
          <w:sz w:val="24"/>
          <w:szCs w:val="24"/>
          <w:highlight w:val="yellow"/>
        </w:rPr>
        <w:fldChar w:fldCharType="begin"/>
      </w:r>
      <w:r w:rsidR="00DC21D7" w:rsidRPr="00DC21D7">
        <w:rPr>
          <w:rFonts w:ascii="Times New Roman" w:hAnsi="Times New Roman"/>
          <w:sz w:val="24"/>
          <w:szCs w:val="24"/>
          <w:highlight w:val="yellow"/>
        </w:rPr>
        <w:instrText xml:space="preserve"> ADDIN EN.CITE &lt;EndNote&gt;&lt;Cite ExcludeAuth="1"&gt;&lt;Author&gt;Hutchins&lt;/Author&gt;&lt;Year&gt;2014&lt;/Year&gt;&lt;RecNum&gt;496&lt;/RecNum&gt;&lt;DisplayText&gt;(2014)&lt;/DisplayText&gt;&lt;record&gt;&lt;rec-number&gt;496&lt;/rec-number&gt;&lt;foreign-keys&gt;&lt;key app="EN" db-id="vs90vztaj2ee0per5ev59zfrzsw05xr0rexf"&gt;496&lt;/key&gt;&lt;/foreign-keys&gt;&lt;ref-type name="Journal Article"&gt;17&lt;/ref-type&gt;&lt;contributors&gt;&lt;authors&gt;&lt;author&gt;Hutchins, B&lt;/author&gt;&lt;/authors&gt;&lt;/contributors&gt;&lt;titles&gt;&lt;title&gt;Sport on the move the unfolding impact of mobile communications on the media sport content economy&lt;/title&gt;&lt;secondary-title&gt;Journal of Sport &amp;amp; Social Issues&lt;/secondary-title&gt;&lt;/titles&gt;&lt;periodical&gt;&lt;full-title&gt;Journal of Sport &amp;amp; Social Issues&lt;/full-title&gt;&lt;/periodical&gt;&lt;pages&gt;509-527&lt;/pages&gt;&lt;volume&gt;38&lt;/volume&gt;&lt;number&gt;6&lt;/number&gt;&lt;dates&gt;&lt;year&gt;2014&lt;/year&gt;&lt;/dates&gt;&lt;isbn&gt;0193-7235&lt;/isbn&gt;&lt;urls&gt;&lt;/urls&gt;&lt;/record&gt;&lt;/Cite&gt;&lt;/EndNote&gt;</w:instrText>
      </w:r>
      <w:r w:rsidR="00DC21D7" w:rsidRPr="00DC21D7">
        <w:rPr>
          <w:rFonts w:ascii="Times New Roman" w:hAnsi="Times New Roman"/>
          <w:sz w:val="24"/>
          <w:szCs w:val="24"/>
          <w:highlight w:val="yellow"/>
        </w:rPr>
        <w:fldChar w:fldCharType="separate"/>
      </w:r>
      <w:r w:rsidR="00DC21D7" w:rsidRPr="00DC21D7">
        <w:rPr>
          <w:rFonts w:ascii="Times New Roman" w:hAnsi="Times New Roman"/>
          <w:noProof/>
          <w:sz w:val="24"/>
          <w:szCs w:val="24"/>
          <w:highlight w:val="yellow"/>
        </w:rPr>
        <w:t>(</w:t>
      </w:r>
      <w:hyperlink w:anchor="_ENREF_19" w:tooltip="Hutchins, 2014 #496" w:history="1">
        <w:r w:rsidR="007B45C9" w:rsidRPr="00DC21D7">
          <w:rPr>
            <w:rFonts w:ascii="Times New Roman" w:hAnsi="Times New Roman"/>
            <w:noProof/>
            <w:sz w:val="24"/>
            <w:szCs w:val="24"/>
            <w:highlight w:val="yellow"/>
          </w:rPr>
          <w:t>2014</w:t>
        </w:r>
      </w:hyperlink>
      <w:r w:rsidR="00DC21D7" w:rsidRPr="00DC21D7">
        <w:rPr>
          <w:rFonts w:ascii="Times New Roman" w:hAnsi="Times New Roman"/>
          <w:noProof/>
          <w:sz w:val="24"/>
          <w:szCs w:val="24"/>
          <w:highlight w:val="yellow"/>
        </w:rPr>
        <w:t>)</w:t>
      </w:r>
      <w:r w:rsidR="00DC21D7" w:rsidRPr="00DC21D7">
        <w:rPr>
          <w:rFonts w:ascii="Times New Roman" w:hAnsi="Times New Roman"/>
          <w:sz w:val="24"/>
          <w:szCs w:val="24"/>
          <w:highlight w:val="yellow"/>
        </w:rPr>
        <w:fldChar w:fldCharType="end"/>
      </w:r>
      <w:r w:rsidR="00DC21D7" w:rsidRPr="00DC21D7">
        <w:rPr>
          <w:rFonts w:ascii="Times New Roman" w:hAnsi="Times New Roman"/>
          <w:sz w:val="24"/>
          <w:szCs w:val="24"/>
          <w:highlight w:val="yellow"/>
        </w:rPr>
        <w:t xml:space="preserve"> </w:t>
      </w:r>
      <w:r w:rsidR="00AB283F">
        <w:rPr>
          <w:rFonts w:ascii="Times New Roman" w:hAnsi="Times New Roman"/>
          <w:sz w:val="24"/>
          <w:szCs w:val="24"/>
          <w:highlight w:val="yellow"/>
        </w:rPr>
        <w:t xml:space="preserve">has </w:t>
      </w:r>
      <w:r w:rsidR="00DC21D7" w:rsidRPr="00DC21D7">
        <w:rPr>
          <w:rFonts w:ascii="Times New Roman" w:hAnsi="Times New Roman"/>
          <w:sz w:val="24"/>
          <w:szCs w:val="24"/>
          <w:highlight w:val="yellow"/>
        </w:rPr>
        <w:t>note</w:t>
      </w:r>
      <w:r w:rsidR="00AB283F">
        <w:rPr>
          <w:rFonts w:ascii="Times New Roman" w:hAnsi="Times New Roman"/>
          <w:sz w:val="24"/>
          <w:szCs w:val="24"/>
          <w:highlight w:val="yellow"/>
        </w:rPr>
        <w:t>d</w:t>
      </w:r>
      <w:r w:rsidR="00DC21D7" w:rsidRPr="00DC21D7">
        <w:rPr>
          <w:rFonts w:ascii="Times New Roman" w:hAnsi="Times New Roman"/>
          <w:sz w:val="24"/>
          <w:szCs w:val="24"/>
          <w:highlight w:val="yellow"/>
        </w:rPr>
        <w:t xml:space="preserve"> that the rise of mobile technology has not only led to</w:t>
      </w:r>
      <w:r w:rsidR="00DC21D7" w:rsidRPr="00DC21D7">
        <w:rPr>
          <w:rFonts w:ascii="Times New Roman" w:hAnsi="Times New Roman" w:cs="Times New Roman"/>
          <w:sz w:val="24"/>
          <w:szCs w:val="24"/>
          <w:highlight w:val="yellow"/>
        </w:rPr>
        <w:t xml:space="preserve"> ‘on the go’ consumption of sport media  but </w:t>
      </w:r>
      <w:r w:rsidR="00AB283F">
        <w:rPr>
          <w:rFonts w:ascii="Times New Roman" w:hAnsi="Times New Roman" w:cs="Times New Roman"/>
          <w:sz w:val="24"/>
          <w:szCs w:val="24"/>
          <w:highlight w:val="yellow"/>
        </w:rPr>
        <w:t xml:space="preserve">it </w:t>
      </w:r>
      <w:r w:rsidR="006645F3">
        <w:rPr>
          <w:rFonts w:ascii="Times New Roman" w:hAnsi="Times New Roman" w:cs="Times New Roman"/>
          <w:sz w:val="24"/>
          <w:szCs w:val="24"/>
          <w:highlight w:val="yellow"/>
        </w:rPr>
        <w:t xml:space="preserve">has </w:t>
      </w:r>
      <w:r w:rsidR="00DC21D7" w:rsidRPr="00DC21D7">
        <w:rPr>
          <w:rFonts w:ascii="Times New Roman" w:hAnsi="Times New Roman" w:cs="Times New Roman"/>
          <w:sz w:val="24"/>
          <w:szCs w:val="24"/>
          <w:highlight w:val="yellow"/>
        </w:rPr>
        <w:t xml:space="preserve">also facilitated the development of multi-screen behaviour. Nielsen </w:t>
      </w:r>
      <w:r w:rsidR="00DC21D7" w:rsidRPr="00DC21D7">
        <w:rPr>
          <w:rFonts w:ascii="Times New Roman" w:hAnsi="Times New Roman" w:cs="Times New Roman"/>
          <w:sz w:val="24"/>
          <w:szCs w:val="24"/>
          <w:highlight w:val="yellow"/>
        </w:rPr>
        <w:fldChar w:fldCharType="begin"/>
      </w:r>
      <w:r w:rsidR="00DC21D7" w:rsidRPr="00DC21D7">
        <w:rPr>
          <w:rFonts w:ascii="Times New Roman" w:hAnsi="Times New Roman" w:cs="Times New Roman"/>
          <w:sz w:val="24"/>
          <w:szCs w:val="24"/>
          <w:highlight w:val="yellow"/>
        </w:rPr>
        <w:instrText xml:space="preserve"> ADDIN EN.CITE &lt;EndNote&gt;&lt;Cite ExcludeAuth="1"&gt;&lt;Author&gt;Nielsen&lt;/Author&gt;&lt;Year&gt;2016&lt;/Year&gt;&lt;RecNum&gt;500&lt;/RecNum&gt;&lt;DisplayText&gt;(2016a)&lt;/DisplayText&gt;&lt;record&gt;&lt;rec-number&gt;500&lt;/rec-number&gt;&lt;foreign-keys&gt;&lt;key app="EN" db-id="vs90vztaj2ee0per5ev59zfrzsw05xr0rexf"&gt;500&lt;/key&gt;&lt;/foreign-keys&gt;&lt;ref-type name="Report"&gt;27&lt;/ref-type&gt;&lt;contributors&gt;&lt;authors&gt;&lt;author&gt;Nielsen&lt;/author&gt;&lt;/authors&gt;&lt;/contributors&gt;&lt;titles&gt;&lt;title&gt;Australian Muli Screen Report: Q1 2016&lt;/title&gt;&lt;/titles&gt;&lt;dates&gt;&lt;year&gt;2016&lt;/year&gt;&lt;/dates&gt;&lt;pub-location&gt;Sydney, Australia&lt;/pub-location&gt;&lt;publisher&gt;Nielsen&lt;/publisher&gt;&lt;urls&gt;&lt;/urls&gt;&lt;/record&gt;&lt;/Cite&gt;&lt;/EndNote&gt;</w:instrText>
      </w:r>
      <w:r w:rsidR="00DC21D7" w:rsidRPr="00DC21D7">
        <w:rPr>
          <w:rFonts w:ascii="Times New Roman" w:hAnsi="Times New Roman" w:cs="Times New Roman"/>
          <w:sz w:val="24"/>
          <w:szCs w:val="24"/>
          <w:highlight w:val="yellow"/>
        </w:rPr>
        <w:fldChar w:fldCharType="separate"/>
      </w:r>
      <w:r w:rsidR="00DC21D7" w:rsidRPr="00DC21D7">
        <w:rPr>
          <w:rFonts w:ascii="Times New Roman" w:hAnsi="Times New Roman" w:cs="Times New Roman"/>
          <w:noProof/>
          <w:sz w:val="24"/>
          <w:szCs w:val="24"/>
          <w:highlight w:val="yellow"/>
        </w:rPr>
        <w:t>(</w:t>
      </w:r>
      <w:hyperlink w:anchor="_ENREF_25" w:tooltip="Nielsen, 2016 #500" w:history="1">
        <w:r w:rsidR="007B45C9" w:rsidRPr="00DC21D7">
          <w:rPr>
            <w:rFonts w:ascii="Times New Roman" w:hAnsi="Times New Roman" w:cs="Times New Roman"/>
            <w:noProof/>
            <w:sz w:val="24"/>
            <w:szCs w:val="24"/>
            <w:highlight w:val="yellow"/>
          </w:rPr>
          <w:t>2016a</w:t>
        </w:r>
      </w:hyperlink>
      <w:r w:rsidR="00DC21D7" w:rsidRPr="00DC21D7">
        <w:rPr>
          <w:rFonts w:ascii="Times New Roman" w:hAnsi="Times New Roman" w:cs="Times New Roman"/>
          <w:noProof/>
          <w:sz w:val="24"/>
          <w:szCs w:val="24"/>
          <w:highlight w:val="yellow"/>
        </w:rPr>
        <w:t>)</w:t>
      </w:r>
      <w:r w:rsidR="00DC21D7" w:rsidRPr="00DC21D7">
        <w:rPr>
          <w:rFonts w:ascii="Times New Roman" w:hAnsi="Times New Roman" w:cs="Times New Roman"/>
          <w:sz w:val="24"/>
          <w:szCs w:val="24"/>
          <w:highlight w:val="yellow"/>
        </w:rPr>
        <w:fldChar w:fldCharType="end"/>
      </w:r>
      <w:r w:rsidR="00DC21D7" w:rsidRPr="00DC21D7">
        <w:rPr>
          <w:rFonts w:ascii="Times New Roman" w:hAnsi="Times New Roman" w:cs="Times New Roman"/>
          <w:sz w:val="24"/>
          <w:szCs w:val="24"/>
          <w:highlight w:val="yellow"/>
        </w:rPr>
        <w:t xml:space="preserve"> note</w:t>
      </w:r>
      <w:r w:rsidR="00AB283F">
        <w:rPr>
          <w:rFonts w:ascii="Times New Roman" w:hAnsi="Times New Roman" w:cs="Times New Roman"/>
          <w:sz w:val="24"/>
          <w:szCs w:val="24"/>
          <w:highlight w:val="yellow"/>
        </w:rPr>
        <w:t>d</w:t>
      </w:r>
      <w:r w:rsidR="00DC21D7" w:rsidRPr="00DC21D7">
        <w:rPr>
          <w:rFonts w:ascii="Times New Roman" w:hAnsi="Times New Roman" w:cs="Times New Roman"/>
          <w:sz w:val="24"/>
          <w:szCs w:val="24"/>
          <w:highlight w:val="yellow"/>
        </w:rPr>
        <w:t xml:space="preserve"> that</w:t>
      </w:r>
      <w:r w:rsidR="006645F3">
        <w:rPr>
          <w:rFonts w:ascii="Times New Roman" w:hAnsi="Times New Roman" w:cs="Times New Roman"/>
          <w:sz w:val="24"/>
          <w:szCs w:val="24"/>
          <w:highlight w:val="yellow"/>
        </w:rPr>
        <w:t xml:space="preserve"> in 2016</w:t>
      </w:r>
      <w:r w:rsidR="00DC21D7" w:rsidRPr="00DC21D7">
        <w:rPr>
          <w:rFonts w:ascii="Times New Roman" w:hAnsi="Times New Roman" w:cs="Times New Roman"/>
          <w:sz w:val="24"/>
          <w:szCs w:val="24"/>
          <w:highlight w:val="yellow"/>
        </w:rPr>
        <w:t>, 76% of Australians</w:t>
      </w:r>
      <w:r w:rsidR="006645F3">
        <w:rPr>
          <w:rFonts w:ascii="Times New Roman" w:hAnsi="Times New Roman" w:cs="Times New Roman"/>
          <w:sz w:val="24"/>
          <w:szCs w:val="24"/>
          <w:highlight w:val="yellow"/>
        </w:rPr>
        <w:t xml:space="preserve"> aged 16</w:t>
      </w:r>
      <w:r w:rsidR="00AB283F">
        <w:rPr>
          <w:rFonts w:ascii="Times New Roman" w:hAnsi="Times New Roman" w:cs="Times New Roman"/>
          <w:sz w:val="24"/>
          <w:szCs w:val="24"/>
          <w:highlight w:val="yellow"/>
        </w:rPr>
        <w:t xml:space="preserve"> and over</w:t>
      </w:r>
      <w:r w:rsidR="006645F3">
        <w:rPr>
          <w:rFonts w:ascii="Times New Roman" w:hAnsi="Times New Roman" w:cs="Times New Roman"/>
          <w:sz w:val="24"/>
          <w:szCs w:val="24"/>
          <w:highlight w:val="yellow"/>
        </w:rPr>
        <w:t xml:space="preserve"> had</w:t>
      </w:r>
      <w:r w:rsidR="00DC21D7" w:rsidRPr="00DC21D7">
        <w:rPr>
          <w:rFonts w:ascii="Times New Roman" w:hAnsi="Times New Roman" w:cs="Times New Roman"/>
          <w:sz w:val="24"/>
          <w:szCs w:val="24"/>
          <w:highlight w:val="yellow"/>
        </w:rPr>
        <w:t xml:space="preserve"> multi-screened while 90% of consumers aged 16-34 </w:t>
      </w:r>
      <w:r w:rsidR="00AB283F">
        <w:rPr>
          <w:rFonts w:ascii="Times New Roman" w:hAnsi="Times New Roman" w:cs="Times New Roman"/>
          <w:sz w:val="24"/>
          <w:szCs w:val="24"/>
          <w:highlight w:val="yellow"/>
        </w:rPr>
        <w:t>had also done so</w:t>
      </w:r>
      <w:r w:rsidR="00DC21D7" w:rsidRPr="00DC21D7">
        <w:rPr>
          <w:rFonts w:ascii="Times New Roman" w:hAnsi="Times New Roman" w:cs="Times New Roman"/>
          <w:sz w:val="24"/>
          <w:szCs w:val="24"/>
          <w:highlight w:val="yellow"/>
        </w:rPr>
        <w:t>.</w:t>
      </w:r>
      <w:r w:rsidR="00DC21D7" w:rsidRPr="00DC21D7">
        <w:rPr>
          <w:rFonts w:ascii="Times New Roman" w:hAnsi="Times New Roman"/>
          <w:sz w:val="24"/>
          <w:szCs w:val="24"/>
          <w:highlight w:val="yellow"/>
        </w:rPr>
        <w:t xml:space="preserve"> </w:t>
      </w:r>
      <w:r w:rsidR="00DA2E88" w:rsidRPr="00DC21D7">
        <w:rPr>
          <w:rFonts w:ascii="Times New Roman" w:hAnsi="Times New Roman"/>
          <w:sz w:val="24"/>
          <w:szCs w:val="24"/>
          <w:highlight w:val="yellow"/>
        </w:rPr>
        <w:t>Notably, the average Australian home now features 6.4 screens, one screen more than had been the case in 2012</w:t>
      </w:r>
      <w:r w:rsidR="00BD2758" w:rsidRPr="00DC21D7">
        <w:rPr>
          <w:rFonts w:ascii="Times New Roman" w:hAnsi="Times New Roman"/>
          <w:sz w:val="24"/>
          <w:szCs w:val="24"/>
          <w:highlight w:val="yellow"/>
        </w:rPr>
        <w:t xml:space="preserve"> </w:t>
      </w:r>
      <w:r w:rsidR="00BD2758" w:rsidRPr="00DC21D7">
        <w:rPr>
          <w:rFonts w:ascii="Times New Roman" w:hAnsi="Times New Roman"/>
          <w:sz w:val="24"/>
          <w:szCs w:val="24"/>
          <w:highlight w:val="yellow"/>
        </w:rPr>
        <w:fldChar w:fldCharType="begin"/>
      </w:r>
      <w:r w:rsidR="00BD2758" w:rsidRPr="00DC21D7">
        <w:rPr>
          <w:rFonts w:ascii="Times New Roman" w:hAnsi="Times New Roman"/>
          <w:sz w:val="24"/>
          <w:szCs w:val="24"/>
          <w:highlight w:val="yellow"/>
        </w:rPr>
        <w:instrText xml:space="preserve"> ADDIN EN.CITE &lt;EndNote&gt;&lt;Cite&gt;&lt;Author&gt;Nielsen&lt;/Author&gt;&lt;Year&gt;2016&lt;/Year&gt;&lt;RecNum&gt;500&lt;/RecNum&gt;&lt;DisplayText&gt;(Nielsen, 2016a)&lt;/DisplayText&gt;&lt;record&gt;&lt;rec-number&gt;500&lt;/rec-number&gt;&lt;foreign-keys&gt;&lt;key app="EN" db-id="vs90vztaj2ee0per5ev59zfrzsw05xr0rexf"&gt;500&lt;/key&gt;&lt;/foreign-keys&gt;&lt;ref-type name="Report"&gt;27&lt;/ref-type&gt;&lt;contributors&gt;&lt;authors&gt;&lt;author&gt;Nielsen&lt;/author&gt;&lt;/authors&gt;&lt;/contributors&gt;&lt;titles&gt;&lt;title&gt;Australian Muli Screen Report: Q1 2016&lt;/title&gt;&lt;/titles&gt;&lt;dates&gt;&lt;year&gt;2016&lt;/year&gt;&lt;/dates&gt;&lt;pub-location&gt;Sydney, Australia&lt;/pub-location&gt;&lt;publisher&gt;Nielsen&lt;/publisher&gt;&lt;urls&gt;&lt;/urls&gt;&lt;/record&gt;&lt;/Cite&gt;&lt;/EndNote&gt;</w:instrText>
      </w:r>
      <w:r w:rsidR="00BD2758" w:rsidRPr="00DC21D7">
        <w:rPr>
          <w:rFonts w:ascii="Times New Roman" w:hAnsi="Times New Roman"/>
          <w:sz w:val="24"/>
          <w:szCs w:val="24"/>
          <w:highlight w:val="yellow"/>
        </w:rPr>
        <w:fldChar w:fldCharType="separate"/>
      </w:r>
      <w:r w:rsidR="00BD2758" w:rsidRPr="00DC21D7">
        <w:rPr>
          <w:rFonts w:ascii="Times New Roman" w:hAnsi="Times New Roman"/>
          <w:noProof/>
          <w:sz w:val="24"/>
          <w:szCs w:val="24"/>
          <w:highlight w:val="yellow"/>
        </w:rPr>
        <w:t>(</w:t>
      </w:r>
      <w:hyperlink w:anchor="_ENREF_25" w:tooltip="Nielsen, 2016 #500" w:history="1">
        <w:r w:rsidR="007B45C9" w:rsidRPr="00DC21D7">
          <w:rPr>
            <w:rFonts w:ascii="Times New Roman" w:hAnsi="Times New Roman"/>
            <w:noProof/>
            <w:sz w:val="24"/>
            <w:szCs w:val="24"/>
            <w:highlight w:val="yellow"/>
          </w:rPr>
          <w:t>Nielsen, 2016a</w:t>
        </w:r>
      </w:hyperlink>
      <w:r w:rsidR="00BD2758" w:rsidRPr="00DC21D7">
        <w:rPr>
          <w:rFonts w:ascii="Times New Roman" w:hAnsi="Times New Roman"/>
          <w:noProof/>
          <w:sz w:val="24"/>
          <w:szCs w:val="24"/>
          <w:highlight w:val="yellow"/>
        </w:rPr>
        <w:t>)</w:t>
      </w:r>
      <w:r w:rsidR="00BD2758" w:rsidRPr="00DC21D7">
        <w:rPr>
          <w:rFonts w:ascii="Times New Roman" w:hAnsi="Times New Roman"/>
          <w:sz w:val="24"/>
          <w:szCs w:val="24"/>
          <w:highlight w:val="yellow"/>
        </w:rPr>
        <w:fldChar w:fldCharType="end"/>
      </w:r>
    </w:p>
    <w:p w14:paraId="15C8A7A7" w14:textId="128C123B" w:rsidR="007E525A" w:rsidRPr="006645F3" w:rsidRDefault="000A4604" w:rsidP="006645F3">
      <w:pPr>
        <w:spacing w:after="0" w:line="480" w:lineRule="auto"/>
        <w:ind w:firstLine="720"/>
        <w:contextualSpacing/>
        <w:rPr>
          <w:rFonts w:ascii="Times New Roman" w:hAnsi="Times New Roman"/>
          <w:sz w:val="24"/>
          <w:szCs w:val="24"/>
        </w:rPr>
      </w:pPr>
      <w:r w:rsidRPr="000A4604">
        <w:rPr>
          <w:rFonts w:ascii="Times New Roman" w:hAnsi="Times New Roman"/>
          <w:sz w:val="24"/>
          <w:szCs w:val="24"/>
          <w:highlight w:val="yellow"/>
        </w:rPr>
        <w:t>The final desirable characteristic</w:t>
      </w:r>
      <w:r>
        <w:rPr>
          <w:rFonts w:ascii="Times New Roman" w:hAnsi="Times New Roman"/>
          <w:sz w:val="24"/>
          <w:szCs w:val="24"/>
        </w:rPr>
        <w:t xml:space="preserve"> of sport content relates to its</w:t>
      </w:r>
      <w:r w:rsidR="00571961" w:rsidRPr="001160DF">
        <w:rPr>
          <w:rFonts w:ascii="Times New Roman" w:hAnsi="Times New Roman"/>
          <w:sz w:val="24"/>
          <w:szCs w:val="24"/>
        </w:rPr>
        <w:t xml:space="preserve"> live</w:t>
      </w:r>
      <w:r w:rsidR="002152E3" w:rsidRPr="001160DF">
        <w:rPr>
          <w:rFonts w:ascii="Times New Roman" w:hAnsi="Times New Roman"/>
          <w:sz w:val="24"/>
          <w:szCs w:val="24"/>
        </w:rPr>
        <w:t xml:space="preserve"> and </w:t>
      </w:r>
      <w:r w:rsidR="00571961" w:rsidRPr="001160DF">
        <w:rPr>
          <w:rFonts w:ascii="Times New Roman" w:hAnsi="Times New Roman"/>
          <w:sz w:val="24"/>
          <w:szCs w:val="24"/>
        </w:rPr>
        <w:t>perishable nature</w:t>
      </w:r>
      <w:r>
        <w:rPr>
          <w:rFonts w:ascii="Times New Roman" w:hAnsi="Times New Roman"/>
          <w:sz w:val="24"/>
          <w:szCs w:val="24"/>
        </w:rPr>
        <w:t>, which</w:t>
      </w:r>
      <w:r w:rsidR="00571961" w:rsidRPr="001160DF">
        <w:rPr>
          <w:rFonts w:ascii="Times New Roman" w:hAnsi="Times New Roman"/>
          <w:sz w:val="24"/>
          <w:szCs w:val="24"/>
        </w:rPr>
        <w:t xml:space="preserve"> provides resistance to the practice of </w:t>
      </w:r>
      <w:r w:rsidR="006D4BED" w:rsidRPr="001160DF">
        <w:rPr>
          <w:rFonts w:ascii="Times New Roman" w:hAnsi="Times New Roman"/>
          <w:sz w:val="24"/>
          <w:szCs w:val="24"/>
        </w:rPr>
        <w:t xml:space="preserve">digital </w:t>
      </w:r>
      <w:r w:rsidR="00571961" w:rsidRPr="001160DF">
        <w:rPr>
          <w:rFonts w:ascii="Times New Roman" w:hAnsi="Times New Roman"/>
          <w:sz w:val="24"/>
          <w:szCs w:val="24"/>
        </w:rPr>
        <w:t xml:space="preserve">recording, </w:t>
      </w:r>
      <w:r w:rsidRPr="000A4604">
        <w:rPr>
          <w:rFonts w:ascii="Times New Roman" w:hAnsi="Times New Roman"/>
          <w:sz w:val="24"/>
          <w:szCs w:val="24"/>
          <w:highlight w:val="yellow"/>
        </w:rPr>
        <w:t>thus</w:t>
      </w:r>
      <w:r>
        <w:rPr>
          <w:rFonts w:ascii="Times New Roman" w:hAnsi="Times New Roman"/>
          <w:sz w:val="24"/>
          <w:szCs w:val="24"/>
        </w:rPr>
        <w:t xml:space="preserve"> </w:t>
      </w:r>
      <w:r w:rsidR="00571961" w:rsidRPr="001160DF">
        <w:rPr>
          <w:rFonts w:ascii="Times New Roman" w:hAnsi="Times New Roman"/>
          <w:sz w:val="24"/>
          <w:szCs w:val="24"/>
        </w:rPr>
        <w:t>protecti</w:t>
      </w:r>
      <w:r w:rsidR="00CC147F">
        <w:rPr>
          <w:rFonts w:ascii="Times New Roman" w:hAnsi="Times New Roman"/>
          <w:sz w:val="24"/>
          <w:szCs w:val="24"/>
        </w:rPr>
        <w:t>ng</w:t>
      </w:r>
      <w:r w:rsidR="00571961" w:rsidRPr="001160DF">
        <w:rPr>
          <w:rFonts w:ascii="Times New Roman" w:hAnsi="Times New Roman"/>
          <w:sz w:val="24"/>
          <w:szCs w:val="24"/>
        </w:rPr>
        <w:t xml:space="preserve"> against consumers fast</w:t>
      </w:r>
      <w:r w:rsidR="002152E3" w:rsidRPr="001160DF">
        <w:rPr>
          <w:rFonts w:ascii="Times New Roman" w:hAnsi="Times New Roman"/>
          <w:sz w:val="24"/>
          <w:szCs w:val="24"/>
        </w:rPr>
        <w:t>-</w:t>
      </w:r>
      <w:r w:rsidR="00571961" w:rsidRPr="001160DF">
        <w:rPr>
          <w:rFonts w:ascii="Times New Roman" w:hAnsi="Times New Roman"/>
          <w:sz w:val="24"/>
          <w:szCs w:val="24"/>
        </w:rPr>
        <w:t xml:space="preserve">forwarding through </w:t>
      </w:r>
      <w:r w:rsidR="002152E3" w:rsidRPr="001160DF">
        <w:rPr>
          <w:rFonts w:ascii="Times New Roman" w:hAnsi="Times New Roman"/>
          <w:sz w:val="24"/>
          <w:szCs w:val="24"/>
        </w:rPr>
        <w:t xml:space="preserve">content </w:t>
      </w:r>
      <w:r w:rsidR="00FA21A6" w:rsidRPr="001160DF">
        <w:rPr>
          <w:rFonts w:ascii="Times New Roman" w:hAnsi="Times New Roman"/>
          <w:sz w:val="24"/>
          <w:szCs w:val="24"/>
        </w:rPr>
        <w:t xml:space="preserve">in order </w:t>
      </w:r>
      <w:r w:rsidR="002152E3" w:rsidRPr="001160DF">
        <w:rPr>
          <w:rFonts w:ascii="Times New Roman" w:hAnsi="Times New Roman"/>
          <w:sz w:val="24"/>
          <w:szCs w:val="24"/>
        </w:rPr>
        <w:t>to avoid advertisements</w:t>
      </w:r>
      <w:r w:rsidR="00571961" w:rsidRPr="001160DF">
        <w:rPr>
          <w:rFonts w:ascii="Times New Roman" w:hAnsi="Times New Roman"/>
          <w:sz w:val="24"/>
          <w:szCs w:val="24"/>
        </w:rPr>
        <w:t xml:space="preserve">. According to </w:t>
      </w:r>
      <w:proofErr w:type="spellStart"/>
      <w:r w:rsidR="00571961" w:rsidRPr="001160DF">
        <w:rPr>
          <w:rFonts w:ascii="Times New Roman" w:hAnsi="Times New Roman"/>
          <w:sz w:val="24"/>
          <w:szCs w:val="24"/>
        </w:rPr>
        <w:t>Deninger</w:t>
      </w:r>
      <w:proofErr w:type="spellEnd"/>
      <w:r w:rsidR="00FA21A6" w:rsidRPr="001160DF">
        <w:rPr>
          <w:rFonts w:ascii="Times New Roman" w:hAnsi="Times New Roman"/>
          <w:sz w:val="24"/>
          <w:szCs w:val="24"/>
        </w:rPr>
        <w:t xml:space="preserve"> </w:t>
      </w:r>
      <w:r w:rsidR="00376D38">
        <w:rPr>
          <w:rFonts w:ascii="Times New Roman" w:hAnsi="Times New Roman"/>
          <w:sz w:val="24"/>
          <w:szCs w:val="24"/>
        </w:rPr>
        <w:fldChar w:fldCharType="begin"/>
      </w:r>
      <w:r w:rsidR="00376D38">
        <w:rPr>
          <w:rFonts w:ascii="Times New Roman" w:hAnsi="Times New Roman"/>
          <w:sz w:val="24"/>
          <w:szCs w:val="24"/>
        </w:rPr>
        <w:instrText xml:space="preserve"> ADDIN EN.CITE &lt;EndNote&gt;&lt;Cite ExcludeAuth="1"&gt;&lt;Author&gt;Deninger&lt;/Author&gt;&lt;Year&gt;2012&lt;/Year&gt;&lt;RecNum&gt;323&lt;/RecNum&gt;&lt;DisplayText&gt;(2012)&lt;/DisplayText&gt;&lt;record&gt;&lt;rec-number&gt;323&lt;/rec-number&gt;&lt;foreign-keys&gt;&lt;key app="EN" db-id="vs90vztaj2ee0per5ev59zfrzsw05xr0rexf"&gt;323&lt;/key&gt;&lt;/foreign-keys&gt;&lt;ref-type name="Book"&gt;6&lt;/ref-type&gt;&lt;contributors&gt;&lt;authors&gt;&lt;author&gt;Deninger, D.&lt;/author&gt;&lt;/authors&gt;&lt;/contributors&gt;&lt;titles&gt;&lt;title&gt;Sport on Television: The how and why Behind what You See&lt;/title&gt;&lt;/titles&gt;&lt;dates&gt;&lt;year&gt;2012&lt;/year&gt;&lt;/dates&gt;&lt;publisher&gt;Routledge&lt;/publisher&gt;&lt;urls&gt;&lt;/urls&gt;&lt;/record&gt;&lt;/Cite&gt;&lt;/EndNote&gt;</w:instrText>
      </w:r>
      <w:r w:rsidR="00376D38">
        <w:rPr>
          <w:rFonts w:ascii="Times New Roman" w:hAnsi="Times New Roman"/>
          <w:sz w:val="24"/>
          <w:szCs w:val="24"/>
        </w:rPr>
        <w:fldChar w:fldCharType="separate"/>
      </w:r>
      <w:r w:rsidR="00376D38">
        <w:rPr>
          <w:rFonts w:ascii="Times New Roman" w:hAnsi="Times New Roman"/>
          <w:noProof/>
          <w:sz w:val="24"/>
          <w:szCs w:val="24"/>
        </w:rPr>
        <w:t>(</w:t>
      </w:r>
      <w:hyperlink w:anchor="_ENREF_10" w:tooltip="Deninger, 2012 #323" w:history="1">
        <w:r w:rsidR="007B45C9">
          <w:rPr>
            <w:rFonts w:ascii="Times New Roman" w:hAnsi="Times New Roman"/>
            <w:noProof/>
            <w:sz w:val="24"/>
            <w:szCs w:val="24"/>
          </w:rPr>
          <w:t>2012</w:t>
        </w:r>
      </w:hyperlink>
      <w:r w:rsidR="00376D38">
        <w:rPr>
          <w:rFonts w:ascii="Times New Roman" w:hAnsi="Times New Roman"/>
          <w:noProof/>
          <w:sz w:val="24"/>
          <w:szCs w:val="24"/>
        </w:rPr>
        <w:t>)</w:t>
      </w:r>
      <w:r w:rsidR="00376D38">
        <w:rPr>
          <w:rFonts w:ascii="Times New Roman" w:hAnsi="Times New Roman"/>
          <w:sz w:val="24"/>
          <w:szCs w:val="24"/>
        </w:rPr>
        <w:fldChar w:fldCharType="end"/>
      </w:r>
      <w:r w:rsidR="00571961" w:rsidRPr="001160DF">
        <w:rPr>
          <w:rFonts w:ascii="Times New Roman" w:hAnsi="Times New Roman"/>
          <w:sz w:val="24"/>
          <w:szCs w:val="24"/>
        </w:rPr>
        <w:t>, 90% of viewers who watch a sport broadcast will do so live.</w:t>
      </w:r>
      <w:r w:rsidR="00471612">
        <w:rPr>
          <w:rFonts w:ascii="Times New Roman" w:hAnsi="Times New Roman"/>
          <w:sz w:val="24"/>
          <w:szCs w:val="24"/>
        </w:rPr>
        <w:t xml:space="preserve"> The need to telecast live</w:t>
      </w:r>
      <w:r w:rsidR="00CC147F">
        <w:rPr>
          <w:rFonts w:ascii="Times New Roman" w:hAnsi="Times New Roman"/>
          <w:sz w:val="24"/>
          <w:szCs w:val="24"/>
        </w:rPr>
        <w:t>,</w:t>
      </w:r>
      <w:r w:rsidR="00471612">
        <w:rPr>
          <w:rFonts w:ascii="Times New Roman" w:hAnsi="Times New Roman"/>
          <w:sz w:val="24"/>
          <w:szCs w:val="24"/>
        </w:rPr>
        <w:t xml:space="preserve"> however</w:t>
      </w:r>
      <w:r w:rsidR="00CC147F">
        <w:rPr>
          <w:rFonts w:ascii="Times New Roman" w:hAnsi="Times New Roman"/>
          <w:sz w:val="24"/>
          <w:szCs w:val="24"/>
        </w:rPr>
        <w:t>,</w:t>
      </w:r>
      <w:r w:rsidR="00471612">
        <w:rPr>
          <w:rFonts w:ascii="Times New Roman" w:hAnsi="Times New Roman"/>
          <w:sz w:val="24"/>
          <w:szCs w:val="24"/>
        </w:rPr>
        <w:t xml:space="preserve"> has also brought about challenges and in response,</w:t>
      </w:r>
      <w:r w:rsidR="00471612" w:rsidRPr="001160DF">
        <w:rPr>
          <w:rFonts w:ascii="Times New Roman" w:hAnsi="Times New Roman"/>
          <w:sz w:val="24"/>
          <w:szCs w:val="24"/>
        </w:rPr>
        <w:t xml:space="preserve"> it has been sport </w:t>
      </w:r>
      <w:r w:rsidR="000165F7">
        <w:rPr>
          <w:rFonts w:ascii="Times New Roman" w:hAnsi="Times New Roman"/>
          <w:sz w:val="24"/>
          <w:szCs w:val="24"/>
        </w:rPr>
        <w:t>that</w:t>
      </w:r>
      <w:r w:rsidR="00471612" w:rsidRPr="001160DF">
        <w:rPr>
          <w:rFonts w:ascii="Times New Roman" w:hAnsi="Times New Roman"/>
          <w:sz w:val="24"/>
          <w:szCs w:val="24"/>
        </w:rPr>
        <w:t xml:space="preserve"> has historically adapted to the needs of broadcasters. Rowe </w:t>
      </w:r>
      <w:r w:rsidR="00471612" w:rsidRPr="001160DF">
        <w:rPr>
          <w:rFonts w:ascii="Times New Roman" w:hAnsi="Times New Roman"/>
          <w:sz w:val="24"/>
          <w:szCs w:val="24"/>
        </w:rPr>
        <w:fldChar w:fldCharType="begin"/>
      </w:r>
      <w:r w:rsidR="00471612">
        <w:rPr>
          <w:rFonts w:ascii="Times New Roman" w:hAnsi="Times New Roman"/>
          <w:sz w:val="24"/>
          <w:szCs w:val="24"/>
        </w:rPr>
        <w:instrText xml:space="preserve"> ADDIN EN.CITE &lt;EndNote&gt;&lt;Cite ExcludeAuth="1"&gt;&lt;Author&gt;Rowe&lt;/Author&gt;&lt;Year&gt;1996&lt;/Year&gt;&lt;RecNum&gt;202&lt;/RecNum&gt;&lt;DisplayText&gt;(1996)&lt;/DisplayText&gt;&lt;record&gt;&lt;rec-number&gt;202&lt;/rec-number&gt;&lt;foreign-keys&gt;&lt;key app="EN" db-id="vs90vztaj2ee0per5ev59zfrzsw05xr0rexf"&gt;202&lt;/key&gt;&lt;/foreign-keys&gt;&lt;ref-type name="Journal Article"&gt;17&lt;/ref-type&gt;&lt;contributors&gt;&lt;authors&gt;&lt;author&gt;Rowe, D&lt;/author&gt;&lt;/authors&gt;&lt;/contributors&gt;&lt;titles&gt;&lt;title&gt;The Global Love-Match: Sport and Television&lt;/title&gt;&lt;secondary-title&gt;Media, Culture &amp;amp; Society&lt;/secondary-title&gt;&lt;/titles&gt;&lt;pages&gt;565-582&lt;/pages&gt;&lt;volume&gt;18&lt;/volume&gt;&lt;number&gt;4&lt;/number&gt;&lt;dates&gt;&lt;year&gt;1996&lt;/year&gt;&lt;/dates&gt;&lt;urls&gt;&lt;/urls&gt;&lt;/record&gt;&lt;/Cite&gt;&lt;/EndNote&gt;</w:instrText>
      </w:r>
      <w:r w:rsidR="00471612" w:rsidRPr="001160DF">
        <w:rPr>
          <w:rFonts w:ascii="Times New Roman" w:hAnsi="Times New Roman"/>
          <w:sz w:val="24"/>
          <w:szCs w:val="24"/>
        </w:rPr>
        <w:fldChar w:fldCharType="separate"/>
      </w:r>
      <w:r w:rsidR="00471612" w:rsidRPr="001160DF">
        <w:rPr>
          <w:rFonts w:ascii="Times New Roman" w:hAnsi="Times New Roman"/>
          <w:noProof/>
          <w:sz w:val="24"/>
          <w:szCs w:val="24"/>
        </w:rPr>
        <w:t>(</w:t>
      </w:r>
      <w:hyperlink w:anchor="_ENREF_30" w:tooltip="Rowe, 1996 #202" w:history="1">
        <w:r w:rsidR="007B45C9" w:rsidRPr="001160DF">
          <w:rPr>
            <w:rFonts w:ascii="Times New Roman" w:hAnsi="Times New Roman"/>
            <w:noProof/>
            <w:sz w:val="24"/>
            <w:szCs w:val="24"/>
          </w:rPr>
          <w:t>1996</w:t>
        </w:r>
      </w:hyperlink>
      <w:r w:rsidR="00471612" w:rsidRPr="001160DF">
        <w:rPr>
          <w:rFonts w:ascii="Times New Roman" w:hAnsi="Times New Roman"/>
          <w:noProof/>
          <w:sz w:val="24"/>
          <w:szCs w:val="24"/>
        </w:rPr>
        <w:t>)</w:t>
      </w:r>
      <w:r w:rsidR="00471612" w:rsidRPr="001160DF">
        <w:rPr>
          <w:rFonts w:ascii="Times New Roman" w:hAnsi="Times New Roman"/>
          <w:sz w:val="24"/>
          <w:szCs w:val="24"/>
        </w:rPr>
        <w:fldChar w:fldCharType="end"/>
      </w:r>
      <w:r w:rsidR="00471612" w:rsidRPr="001160DF">
        <w:rPr>
          <w:rFonts w:ascii="Times New Roman" w:hAnsi="Times New Roman"/>
          <w:sz w:val="24"/>
          <w:szCs w:val="24"/>
        </w:rPr>
        <w:t xml:space="preserve"> noted that broadcasters progressively pressured sport into modification, resulting in rule</w:t>
      </w:r>
      <w:r w:rsidR="00CC147F">
        <w:rPr>
          <w:rFonts w:ascii="Times New Roman" w:hAnsi="Times New Roman"/>
          <w:sz w:val="24"/>
          <w:szCs w:val="24"/>
        </w:rPr>
        <w:t xml:space="preserve"> adaptation</w:t>
      </w:r>
      <w:r w:rsidR="00471612" w:rsidRPr="001160DF">
        <w:rPr>
          <w:rFonts w:ascii="Times New Roman" w:hAnsi="Times New Roman"/>
          <w:sz w:val="24"/>
          <w:szCs w:val="24"/>
        </w:rPr>
        <w:t xml:space="preserve">, television-friendly schedules, and restrictions on overtime.  </w:t>
      </w:r>
      <w:r w:rsidR="000566DB" w:rsidRPr="006B74C9">
        <w:rPr>
          <w:rFonts w:ascii="Times New Roman" w:hAnsi="Times New Roman" w:cs="Times New Roman"/>
          <w:sz w:val="24"/>
          <w:szCs w:val="24"/>
          <w:highlight w:val="yellow"/>
        </w:rPr>
        <w:t>Such modification</w:t>
      </w:r>
      <w:r w:rsidR="007E525A">
        <w:rPr>
          <w:rFonts w:ascii="Times New Roman" w:hAnsi="Times New Roman" w:cs="Times New Roman"/>
          <w:sz w:val="24"/>
          <w:szCs w:val="24"/>
        </w:rPr>
        <w:t xml:space="preserve"> has seen</w:t>
      </w:r>
      <w:r w:rsidR="007E525A" w:rsidRPr="00BD0471">
        <w:rPr>
          <w:rFonts w:ascii="Times New Roman" w:hAnsi="Times New Roman" w:cs="Times New Roman"/>
          <w:sz w:val="24"/>
          <w:szCs w:val="24"/>
        </w:rPr>
        <w:t xml:space="preserve"> sport </w:t>
      </w:r>
      <w:r w:rsidR="00BF2A23">
        <w:rPr>
          <w:rFonts w:ascii="Times New Roman" w:hAnsi="Times New Roman" w:cs="Times New Roman"/>
          <w:sz w:val="24"/>
          <w:szCs w:val="24"/>
        </w:rPr>
        <w:t xml:space="preserve">shift </w:t>
      </w:r>
      <w:r w:rsidR="007E525A" w:rsidRPr="00BD0471">
        <w:rPr>
          <w:rFonts w:ascii="Times New Roman" w:hAnsi="Times New Roman" w:cs="Times New Roman"/>
          <w:sz w:val="24"/>
          <w:szCs w:val="24"/>
        </w:rPr>
        <w:t>from a traditional spectator-based model into a global media model</w:t>
      </w:r>
      <w:r w:rsidR="007E525A">
        <w:rPr>
          <w:rFonts w:ascii="Times New Roman" w:hAnsi="Times New Roman" w:cs="Times New Roman"/>
          <w:sz w:val="24"/>
          <w:szCs w:val="24"/>
        </w:rPr>
        <w:t xml:space="preserve"> termed ‘Media-Corporations-Merchandising-Markets’ </w:t>
      </w:r>
      <w:r w:rsidR="00376D38">
        <w:rPr>
          <w:rFonts w:ascii="Times New Roman" w:hAnsi="Times New Roman" w:cs="Times New Roman"/>
          <w:sz w:val="24"/>
          <w:szCs w:val="24"/>
        </w:rPr>
        <w:fldChar w:fldCharType="begin"/>
      </w:r>
      <w:r w:rsidR="00376D38">
        <w:rPr>
          <w:rFonts w:ascii="Times New Roman" w:hAnsi="Times New Roman" w:cs="Times New Roman"/>
          <w:sz w:val="24"/>
          <w:szCs w:val="24"/>
        </w:rPr>
        <w:instrText xml:space="preserve"> ADDIN EN.CITE &lt;EndNote&gt;&lt;Cite Hidden="1"&gt;&lt;Author&gt;Andreff&lt;/Author&gt;&lt;Year&gt;2000&lt;/Year&gt;&lt;RecNum&gt;75&lt;/RecNum&gt;&lt;record&gt;&lt;rec-number&gt;75&lt;/rec-number&gt;&lt;foreign-keys&gt;&lt;key app="EN" db-id="vs90vztaj2ee0per5ev59zfrzsw05xr0rexf"&gt;75&lt;/key&gt;&lt;/foreign-keys&gt;&lt;ref-type name="Journal Article"&gt;17&lt;/ref-type&gt;&lt;contributors&gt;&lt;authors&gt;&lt;author&gt;Andreff, W.&lt;/author&gt;&lt;author&gt;Staudohar, P.&lt;/author&gt;&lt;/authors&gt;&lt;/contributors&gt;&lt;titles&gt;&lt;title&gt;The Evolving European Model of Professional Sports Finance&lt;/title&gt;&lt;secondary-title&gt;Journal of Sports Economics&lt;/secondary-title&gt;&lt;/titles&gt;&lt;pages&gt;257-276&lt;/pages&gt;&lt;volume&gt;1&lt;/volume&gt;&lt;number&gt;3&lt;/number&gt;&lt;dates&gt;&lt;year&gt;2000&lt;/year&gt;&lt;/dates&gt;&lt;urls&gt;&lt;/urls&gt;&lt;/record&gt;&lt;/Cite&gt;&lt;/EndNote&gt;</w:instrText>
      </w:r>
      <w:r w:rsidR="00376D38">
        <w:rPr>
          <w:rFonts w:ascii="Times New Roman" w:hAnsi="Times New Roman" w:cs="Times New Roman"/>
          <w:sz w:val="24"/>
          <w:szCs w:val="24"/>
        </w:rPr>
        <w:fldChar w:fldCharType="end"/>
      </w:r>
      <w:r w:rsidR="007E525A">
        <w:rPr>
          <w:rFonts w:ascii="Times New Roman" w:hAnsi="Times New Roman" w:cs="Times New Roman"/>
          <w:sz w:val="24"/>
          <w:szCs w:val="24"/>
        </w:rPr>
        <w:t>(</w:t>
      </w:r>
      <w:proofErr w:type="spellStart"/>
      <w:r w:rsidR="007E525A">
        <w:rPr>
          <w:rFonts w:ascii="Times New Roman" w:hAnsi="Times New Roman" w:cs="Times New Roman"/>
          <w:sz w:val="24"/>
          <w:szCs w:val="24"/>
        </w:rPr>
        <w:t>Andreff</w:t>
      </w:r>
      <w:proofErr w:type="spellEnd"/>
      <w:r w:rsidR="007E525A">
        <w:rPr>
          <w:rFonts w:ascii="Times New Roman" w:hAnsi="Times New Roman" w:cs="Times New Roman"/>
          <w:sz w:val="24"/>
          <w:szCs w:val="24"/>
        </w:rPr>
        <w:t xml:space="preserve"> </w:t>
      </w:r>
      <w:r w:rsidR="00AB283F">
        <w:rPr>
          <w:rFonts w:ascii="Times New Roman" w:hAnsi="Times New Roman" w:cs="Times New Roman"/>
          <w:sz w:val="24"/>
          <w:szCs w:val="24"/>
        </w:rPr>
        <w:t xml:space="preserve">and </w:t>
      </w:r>
      <w:proofErr w:type="spellStart"/>
      <w:r w:rsidR="007E525A">
        <w:rPr>
          <w:rFonts w:ascii="Times New Roman" w:hAnsi="Times New Roman" w:cs="Times New Roman"/>
          <w:sz w:val="24"/>
          <w:szCs w:val="24"/>
        </w:rPr>
        <w:t>Staudohar</w:t>
      </w:r>
      <w:proofErr w:type="spellEnd"/>
      <w:r w:rsidR="007E525A">
        <w:rPr>
          <w:rFonts w:ascii="Times New Roman" w:hAnsi="Times New Roman" w:cs="Times New Roman"/>
          <w:sz w:val="24"/>
          <w:szCs w:val="24"/>
        </w:rPr>
        <w:t xml:space="preserve">, 2000). As noted by Evens, </w:t>
      </w:r>
      <w:proofErr w:type="spellStart"/>
      <w:r w:rsidR="007E525A">
        <w:rPr>
          <w:rFonts w:ascii="Times New Roman" w:hAnsi="Times New Roman" w:cs="Times New Roman"/>
          <w:sz w:val="24"/>
          <w:szCs w:val="24"/>
        </w:rPr>
        <w:t>Iosifidis</w:t>
      </w:r>
      <w:proofErr w:type="spellEnd"/>
      <w:r w:rsidR="007E525A">
        <w:rPr>
          <w:rFonts w:ascii="Times New Roman" w:hAnsi="Times New Roman" w:cs="Times New Roman"/>
          <w:sz w:val="24"/>
          <w:szCs w:val="24"/>
        </w:rPr>
        <w:t xml:space="preserve"> and Smith; ‘Fuelled by technological developments in broadcasting and communications more generally, this repackaging of sport as a commodity has expanded into a global business that effectively functions as a specialised division of the entertainment industry’ </w:t>
      </w:r>
      <w:r w:rsidR="007E525A">
        <w:rPr>
          <w:rFonts w:ascii="Times New Roman" w:hAnsi="Times New Roman" w:cs="Times New Roman"/>
          <w:sz w:val="24"/>
          <w:szCs w:val="24"/>
        </w:rPr>
        <w:fldChar w:fldCharType="begin"/>
      </w:r>
      <w:r w:rsidR="00A15883">
        <w:rPr>
          <w:rFonts w:ascii="Times New Roman" w:hAnsi="Times New Roman" w:cs="Times New Roman"/>
          <w:sz w:val="24"/>
          <w:szCs w:val="24"/>
        </w:rPr>
        <w:instrText xml:space="preserve"> ADDIN EN.CITE &lt;EndNote&gt;&lt;Cite ExcludeAuth="1"&gt;&lt;Author&gt;Evens&lt;/Author&gt;&lt;Year&gt;2013&lt;/Year&gt;&lt;RecNum&gt;368&lt;/RecNum&gt;&lt;Pages&gt;13&lt;/Pages&gt;&lt;DisplayText&gt;(2013: 13)&lt;/DisplayText&gt;&lt;record&gt;&lt;rec-number&gt;368&lt;/rec-number&gt;&lt;foreign-keys&gt;&lt;key app="EN" db-id="vs90vztaj2ee0per5ev59zfrzsw05xr0rexf"&gt;368&lt;/key&gt;&lt;/foreign-keys&gt;&lt;ref-type name="Book"&gt;6&lt;/ref-type&gt;&lt;contributors&gt;&lt;authors&gt;&lt;author&gt;Evens, T.,&lt;/author&gt;&lt;author&gt;Iosifidis, P., &lt;/author&gt;&lt;author&gt;Smith, P&lt;/author&gt;&lt;/authors&gt;&lt;/contributors&gt;&lt;titles&gt;&lt;title&gt;The political economy of television sports rights&lt;/title&gt;&lt;/titles&gt;&lt;dates&gt;&lt;year&gt;2013&lt;/year&gt;&lt;/dates&gt;&lt;publisher&gt;Palgrave Macmillan&lt;/publisher&gt;&lt;urls&gt;&lt;/urls&gt;&lt;/record&gt;&lt;/Cite&gt;&lt;/EndNote&gt;</w:instrText>
      </w:r>
      <w:r w:rsidR="007E525A">
        <w:rPr>
          <w:rFonts w:ascii="Times New Roman" w:hAnsi="Times New Roman" w:cs="Times New Roman"/>
          <w:sz w:val="24"/>
          <w:szCs w:val="24"/>
        </w:rPr>
        <w:fldChar w:fldCharType="separate"/>
      </w:r>
      <w:r w:rsidR="00A15883">
        <w:rPr>
          <w:rFonts w:ascii="Times New Roman" w:hAnsi="Times New Roman" w:cs="Times New Roman"/>
          <w:noProof/>
          <w:sz w:val="24"/>
          <w:szCs w:val="24"/>
        </w:rPr>
        <w:t>(</w:t>
      </w:r>
      <w:hyperlink w:anchor="_ENREF_12" w:tooltip="Evens, 2013 #368" w:history="1">
        <w:r w:rsidR="007B45C9">
          <w:rPr>
            <w:rFonts w:ascii="Times New Roman" w:hAnsi="Times New Roman" w:cs="Times New Roman"/>
            <w:noProof/>
            <w:sz w:val="24"/>
            <w:szCs w:val="24"/>
          </w:rPr>
          <w:t>2013: 13</w:t>
        </w:r>
      </w:hyperlink>
      <w:r w:rsidR="00A15883">
        <w:rPr>
          <w:rFonts w:ascii="Times New Roman" w:hAnsi="Times New Roman" w:cs="Times New Roman"/>
          <w:noProof/>
          <w:sz w:val="24"/>
          <w:szCs w:val="24"/>
        </w:rPr>
        <w:t>)</w:t>
      </w:r>
      <w:r w:rsidR="007E525A">
        <w:rPr>
          <w:rFonts w:ascii="Times New Roman" w:hAnsi="Times New Roman" w:cs="Times New Roman"/>
          <w:sz w:val="24"/>
          <w:szCs w:val="24"/>
        </w:rPr>
        <w:fldChar w:fldCharType="end"/>
      </w:r>
      <w:r w:rsidR="007E525A">
        <w:rPr>
          <w:rFonts w:ascii="Times New Roman" w:hAnsi="Times New Roman" w:cs="Times New Roman"/>
          <w:sz w:val="24"/>
          <w:szCs w:val="24"/>
        </w:rPr>
        <w:t>.</w:t>
      </w:r>
    </w:p>
    <w:p w14:paraId="3D64DE70" w14:textId="0B23777F" w:rsidR="00713F70" w:rsidRDefault="00F143C5" w:rsidP="00130F54">
      <w:pPr>
        <w:spacing w:line="480" w:lineRule="auto"/>
        <w:ind w:firstLine="720"/>
        <w:rPr>
          <w:rFonts w:ascii="Times New Roman" w:eastAsia="Calibri" w:hAnsi="Times New Roman" w:cs="Times New Roman"/>
          <w:sz w:val="24"/>
          <w:szCs w:val="24"/>
        </w:rPr>
      </w:pPr>
      <w:r w:rsidRPr="001160DF">
        <w:rPr>
          <w:rFonts w:ascii="Times New Roman" w:hAnsi="Times New Roman"/>
          <w:sz w:val="24"/>
          <w:szCs w:val="24"/>
        </w:rPr>
        <w:t xml:space="preserve">The </w:t>
      </w:r>
      <w:r>
        <w:rPr>
          <w:rFonts w:ascii="Times New Roman" w:hAnsi="Times New Roman"/>
          <w:sz w:val="24"/>
          <w:szCs w:val="24"/>
        </w:rPr>
        <w:t xml:space="preserve">exact financial </w:t>
      </w:r>
      <w:r w:rsidRPr="001160DF">
        <w:rPr>
          <w:rFonts w:ascii="Times New Roman" w:hAnsi="Times New Roman"/>
          <w:sz w:val="24"/>
          <w:szCs w:val="24"/>
        </w:rPr>
        <w:t>value of sports rights is determined by a combination of micro and macro factors, as well as</w:t>
      </w:r>
      <w:r w:rsidR="00CC147F">
        <w:rPr>
          <w:rFonts w:ascii="Times New Roman" w:hAnsi="Times New Roman"/>
          <w:sz w:val="24"/>
          <w:szCs w:val="24"/>
        </w:rPr>
        <w:t xml:space="preserve"> by</w:t>
      </w:r>
      <w:r w:rsidRPr="001160DF">
        <w:rPr>
          <w:rFonts w:ascii="Times New Roman" w:hAnsi="Times New Roman"/>
          <w:sz w:val="24"/>
          <w:szCs w:val="24"/>
        </w:rPr>
        <w:t xml:space="preserve"> unique sport-specific considerations. According to </w:t>
      </w:r>
      <w:proofErr w:type="spellStart"/>
      <w:r w:rsidRPr="001160DF">
        <w:rPr>
          <w:rFonts w:ascii="Times New Roman" w:hAnsi="Times New Roman"/>
          <w:sz w:val="24"/>
          <w:szCs w:val="24"/>
        </w:rPr>
        <w:t>Gratton</w:t>
      </w:r>
      <w:proofErr w:type="spellEnd"/>
      <w:r w:rsidRPr="001160DF">
        <w:rPr>
          <w:rFonts w:ascii="Times New Roman" w:hAnsi="Times New Roman"/>
          <w:sz w:val="24"/>
          <w:szCs w:val="24"/>
        </w:rPr>
        <w:t xml:space="preserve"> and Solberg </w:t>
      </w:r>
      <w:r w:rsidRPr="001160DF">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ExcludeAuth="1"&gt;&lt;Author&gt;Gratton&lt;/Author&gt;&lt;Year&gt;2007&lt;/Year&gt;&lt;RecNum&gt;11&lt;/RecNum&gt;&lt;DisplayText&gt;(2007)&lt;/DisplayText&gt;&lt;record&gt;&lt;rec-number&gt;11&lt;/rec-number&gt;&lt;foreign-keys&gt;&lt;key app="EN" db-id="vs90vztaj2ee0per5ev59zfrzsw05xr0rexf"&gt;11&lt;/key&gt;&lt;/foreign-keys&gt;&lt;ref-type name="Book"&gt;6&lt;/ref-type&gt;&lt;contributors&gt;&lt;authors&gt;&lt;author&gt;Gratton, C&lt;/author&gt;&lt;author&gt;Solberg, H&lt;/author&gt;&lt;/authors&gt;&lt;/contributors&gt;&lt;titles&gt;&lt;title&gt;The Economics of Sports Broadcasting&lt;/title&gt;&lt;/titles&gt;&lt;dates&gt;&lt;year&gt;2007&lt;/year&gt;&lt;/dates&gt;&lt;pub-location&gt;London&lt;/pub-location&gt;&lt;publisher&gt;Routledge&lt;/publisher&gt;&lt;urls&gt;&lt;/urls&gt;&lt;/record&gt;&lt;/Cite&gt;&lt;/EndNote&gt;</w:instrText>
      </w:r>
      <w:r w:rsidRPr="001160DF">
        <w:rPr>
          <w:rFonts w:ascii="Times New Roman" w:hAnsi="Times New Roman"/>
          <w:sz w:val="24"/>
          <w:szCs w:val="24"/>
        </w:rPr>
        <w:fldChar w:fldCharType="separate"/>
      </w:r>
      <w:r>
        <w:rPr>
          <w:rFonts w:ascii="Times New Roman" w:hAnsi="Times New Roman"/>
          <w:noProof/>
          <w:sz w:val="24"/>
          <w:szCs w:val="24"/>
        </w:rPr>
        <w:t>(</w:t>
      </w:r>
      <w:hyperlink w:anchor="_ENREF_16" w:tooltip="Gratton, 2007 #11" w:history="1">
        <w:r w:rsidR="007B45C9">
          <w:rPr>
            <w:rFonts w:ascii="Times New Roman" w:hAnsi="Times New Roman"/>
            <w:noProof/>
            <w:sz w:val="24"/>
            <w:szCs w:val="24"/>
          </w:rPr>
          <w:t>2007</w:t>
        </w:r>
      </w:hyperlink>
      <w:r>
        <w:rPr>
          <w:rFonts w:ascii="Times New Roman" w:hAnsi="Times New Roman"/>
          <w:noProof/>
          <w:sz w:val="24"/>
          <w:szCs w:val="24"/>
        </w:rPr>
        <w:t>)</w:t>
      </w:r>
      <w:r w:rsidRPr="001160DF">
        <w:rPr>
          <w:rFonts w:ascii="Times New Roman" w:hAnsi="Times New Roman"/>
          <w:sz w:val="24"/>
          <w:szCs w:val="24"/>
        </w:rPr>
        <w:fldChar w:fldCharType="end"/>
      </w:r>
      <w:r w:rsidRPr="001160DF">
        <w:rPr>
          <w:rFonts w:ascii="Times New Roman" w:hAnsi="Times New Roman"/>
          <w:sz w:val="24"/>
          <w:szCs w:val="24"/>
        </w:rPr>
        <w:t xml:space="preserve">, </w:t>
      </w:r>
      <w:r w:rsidR="00BF2A23">
        <w:rPr>
          <w:rFonts w:ascii="Times New Roman" w:hAnsi="Times New Roman"/>
          <w:sz w:val="24"/>
          <w:szCs w:val="24"/>
        </w:rPr>
        <w:t>such</w:t>
      </w:r>
      <w:r w:rsidRPr="001160DF">
        <w:rPr>
          <w:rFonts w:ascii="Times New Roman" w:hAnsi="Times New Roman"/>
          <w:sz w:val="24"/>
          <w:szCs w:val="24"/>
        </w:rPr>
        <w:t xml:space="preserve"> determinants</w:t>
      </w:r>
      <w:r w:rsidR="0010391E">
        <w:rPr>
          <w:rFonts w:ascii="Times New Roman" w:hAnsi="Times New Roman"/>
          <w:sz w:val="24"/>
          <w:szCs w:val="24"/>
        </w:rPr>
        <w:t xml:space="preserve"> includ</w:t>
      </w:r>
      <w:r w:rsidR="00BF2A23">
        <w:rPr>
          <w:rFonts w:ascii="Times New Roman" w:hAnsi="Times New Roman"/>
          <w:sz w:val="24"/>
          <w:szCs w:val="24"/>
        </w:rPr>
        <w:t>e</w:t>
      </w:r>
      <w:r>
        <w:rPr>
          <w:rFonts w:ascii="Times New Roman" w:hAnsi="Times New Roman"/>
          <w:sz w:val="24"/>
          <w:szCs w:val="24"/>
        </w:rPr>
        <w:t xml:space="preserve"> </w:t>
      </w:r>
      <w:r w:rsidRPr="001160DF">
        <w:rPr>
          <w:rFonts w:ascii="Times New Roman" w:eastAsia="Calibri" w:hAnsi="Times New Roman" w:cs="Times New Roman"/>
          <w:sz w:val="24"/>
          <w:szCs w:val="24"/>
        </w:rPr>
        <w:t xml:space="preserve">the size and purchasing power of the population, the popularity of the sport among the general audience, the level of competition on the supply </w:t>
      </w:r>
      <w:r w:rsidRPr="001160DF">
        <w:rPr>
          <w:rFonts w:ascii="Times New Roman" w:eastAsia="Calibri" w:hAnsi="Times New Roman" w:cs="Times New Roman"/>
          <w:sz w:val="24"/>
          <w:szCs w:val="24"/>
        </w:rPr>
        <w:lastRenderedPageBreak/>
        <w:t>side as well as the demand side</w:t>
      </w:r>
      <w:r w:rsidR="00C633F2">
        <w:rPr>
          <w:rFonts w:ascii="Times New Roman" w:eastAsia="Calibri" w:hAnsi="Times New Roman" w:cs="Times New Roman"/>
          <w:sz w:val="24"/>
          <w:szCs w:val="24"/>
        </w:rPr>
        <w:t>,</w:t>
      </w:r>
      <w:r w:rsidRPr="001160DF">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 xml:space="preserve">the clarity of </w:t>
      </w:r>
      <w:r w:rsidRPr="001160DF">
        <w:rPr>
          <w:rFonts w:ascii="Times New Roman" w:eastAsia="Calibri" w:hAnsi="Times New Roman" w:cs="Times New Roman"/>
          <w:sz w:val="24"/>
          <w:szCs w:val="24"/>
        </w:rPr>
        <w:t>juridical</w:t>
      </w:r>
      <w:r>
        <w:rPr>
          <w:rFonts w:ascii="Times New Roman" w:eastAsia="Calibri" w:hAnsi="Times New Roman" w:cs="Times New Roman"/>
          <w:sz w:val="24"/>
          <w:szCs w:val="24"/>
        </w:rPr>
        <w:t xml:space="preserve"> </w:t>
      </w:r>
      <w:r w:rsidRPr="001160DF">
        <w:rPr>
          <w:rFonts w:ascii="Times New Roman" w:eastAsia="Calibri" w:hAnsi="Times New Roman" w:cs="Times New Roman"/>
          <w:sz w:val="24"/>
          <w:szCs w:val="24"/>
        </w:rPr>
        <w:t>ownershi</w:t>
      </w:r>
      <w:r>
        <w:rPr>
          <w:rFonts w:ascii="Times New Roman" w:eastAsia="Calibri" w:hAnsi="Times New Roman" w:cs="Times New Roman"/>
          <w:sz w:val="24"/>
          <w:szCs w:val="24"/>
        </w:rPr>
        <w:t>p</w:t>
      </w:r>
      <w:r w:rsidRPr="001160DF">
        <w:rPr>
          <w:rFonts w:ascii="Times New Roman" w:eastAsia="Calibri" w:hAnsi="Times New Roman" w:cs="Times New Roman"/>
          <w:sz w:val="24"/>
          <w:szCs w:val="24"/>
        </w:rPr>
        <w:t xml:space="preserve">. </w:t>
      </w:r>
      <w:r w:rsidR="000E3E01" w:rsidRPr="000E3E01">
        <w:rPr>
          <w:rFonts w:ascii="Times New Roman" w:eastAsia="Calibri" w:hAnsi="Times New Roman" w:cs="Times New Roman"/>
          <w:sz w:val="24"/>
          <w:szCs w:val="24"/>
          <w:highlight w:val="yellow"/>
        </w:rPr>
        <w:t>A</w:t>
      </w:r>
      <w:r w:rsidR="000E3E01" w:rsidRPr="002C0B52">
        <w:rPr>
          <w:rFonts w:ascii="Times New Roman" w:eastAsia="Calibri" w:hAnsi="Times New Roman" w:cs="Times New Roman"/>
          <w:sz w:val="24"/>
          <w:szCs w:val="24"/>
          <w:highlight w:val="yellow"/>
        </w:rPr>
        <w:t>n additional factor</w:t>
      </w:r>
      <w:r w:rsidR="00AB283F">
        <w:rPr>
          <w:rFonts w:ascii="Times New Roman" w:eastAsia="Calibri" w:hAnsi="Times New Roman" w:cs="Times New Roman"/>
          <w:sz w:val="24"/>
          <w:szCs w:val="24"/>
          <w:highlight w:val="yellow"/>
        </w:rPr>
        <w:t xml:space="preserve"> that</w:t>
      </w:r>
      <w:r w:rsidR="000E3E01" w:rsidRPr="002C0B52">
        <w:rPr>
          <w:rFonts w:ascii="Times New Roman" w:eastAsia="Calibri" w:hAnsi="Times New Roman" w:cs="Times New Roman"/>
          <w:sz w:val="24"/>
          <w:szCs w:val="24"/>
          <w:highlight w:val="yellow"/>
        </w:rPr>
        <w:t xml:space="preserve"> shapes the valu</w:t>
      </w:r>
      <w:r w:rsidR="000F673C">
        <w:rPr>
          <w:rFonts w:ascii="Times New Roman" w:eastAsia="Calibri" w:hAnsi="Times New Roman" w:cs="Times New Roman"/>
          <w:sz w:val="24"/>
          <w:szCs w:val="24"/>
          <w:highlight w:val="yellow"/>
        </w:rPr>
        <w:t>e of sport relates to legislative regulation</w:t>
      </w:r>
      <w:r w:rsidR="000E3E01" w:rsidRPr="002C0B52">
        <w:rPr>
          <w:rFonts w:ascii="Times New Roman" w:eastAsia="Calibri" w:hAnsi="Times New Roman" w:cs="Times New Roman"/>
          <w:sz w:val="24"/>
          <w:szCs w:val="24"/>
          <w:highlight w:val="yellow"/>
        </w:rPr>
        <w:t>.</w:t>
      </w:r>
      <w:r w:rsidR="004D3E9B" w:rsidRPr="002C0B52">
        <w:rPr>
          <w:rFonts w:ascii="Times New Roman" w:eastAsia="Calibri" w:hAnsi="Times New Roman" w:cs="Times New Roman"/>
          <w:sz w:val="24"/>
          <w:szCs w:val="24"/>
          <w:highlight w:val="yellow"/>
        </w:rPr>
        <w:t xml:space="preserve"> Australia</w:t>
      </w:r>
      <w:r w:rsidR="000E3E01" w:rsidRPr="002C0B52">
        <w:rPr>
          <w:rFonts w:ascii="Times New Roman" w:eastAsia="Calibri" w:hAnsi="Times New Roman" w:cs="Times New Roman"/>
          <w:sz w:val="24"/>
          <w:szCs w:val="24"/>
          <w:highlight w:val="yellow"/>
        </w:rPr>
        <w:t xml:space="preserve"> maintains</w:t>
      </w:r>
      <w:r w:rsidR="004D3E9B" w:rsidRPr="002C0B52">
        <w:rPr>
          <w:rFonts w:ascii="Times New Roman" w:eastAsia="Calibri" w:hAnsi="Times New Roman" w:cs="Times New Roman"/>
          <w:sz w:val="24"/>
          <w:szCs w:val="24"/>
          <w:highlight w:val="yellow"/>
        </w:rPr>
        <w:t xml:space="preserve"> among the </w:t>
      </w:r>
      <w:r w:rsidR="00804E8F">
        <w:rPr>
          <w:rFonts w:ascii="Times New Roman" w:eastAsia="Calibri" w:hAnsi="Times New Roman" w:cs="Times New Roman"/>
          <w:sz w:val="24"/>
          <w:szCs w:val="24"/>
          <w:highlight w:val="yellow"/>
        </w:rPr>
        <w:t xml:space="preserve">world’s </w:t>
      </w:r>
      <w:r w:rsidR="004D3E9B" w:rsidRPr="002C0B52">
        <w:rPr>
          <w:rFonts w:ascii="Times New Roman" w:eastAsia="Calibri" w:hAnsi="Times New Roman" w:cs="Times New Roman"/>
          <w:sz w:val="24"/>
          <w:szCs w:val="24"/>
          <w:highlight w:val="yellow"/>
        </w:rPr>
        <w:t>most stringent</w:t>
      </w:r>
      <w:r w:rsidR="000E3E01" w:rsidRPr="002C0B52">
        <w:rPr>
          <w:rFonts w:ascii="Times New Roman" w:eastAsia="Calibri" w:hAnsi="Times New Roman" w:cs="Times New Roman"/>
          <w:sz w:val="24"/>
          <w:szCs w:val="24"/>
          <w:highlight w:val="yellow"/>
        </w:rPr>
        <w:t xml:space="preserve"> controls (known as ‘anti-siphoning’) </w:t>
      </w:r>
      <w:r w:rsidR="004D3E9B" w:rsidRPr="002C0B52">
        <w:rPr>
          <w:rFonts w:ascii="Times New Roman" w:eastAsia="Calibri" w:hAnsi="Times New Roman" w:cs="Times New Roman"/>
          <w:sz w:val="24"/>
          <w:szCs w:val="24"/>
          <w:highlight w:val="yellow"/>
        </w:rPr>
        <w:t xml:space="preserve">over sport content, dictating which </w:t>
      </w:r>
      <w:r w:rsidR="004D3E9B" w:rsidRPr="00713F70">
        <w:rPr>
          <w:rFonts w:ascii="Times New Roman" w:eastAsia="Calibri" w:hAnsi="Times New Roman" w:cs="Times New Roman"/>
          <w:sz w:val="24"/>
          <w:szCs w:val="24"/>
          <w:highlight w:val="yellow"/>
        </w:rPr>
        <w:t xml:space="preserve">events must be </w:t>
      </w:r>
      <w:r w:rsidR="00804E8F" w:rsidRPr="00713F70">
        <w:rPr>
          <w:rFonts w:ascii="Times New Roman" w:eastAsia="Calibri" w:hAnsi="Times New Roman" w:cs="Times New Roman"/>
          <w:sz w:val="24"/>
          <w:szCs w:val="24"/>
          <w:highlight w:val="yellow"/>
        </w:rPr>
        <w:t xml:space="preserve">shown on FTA television </w:t>
      </w:r>
      <w:r w:rsidR="00804E8F" w:rsidRPr="00713F70">
        <w:rPr>
          <w:rFonts w:ascii="Times New Roman" w:eastAsia="Calibri" w:hAnsi="Times New Roman" w:cs="Times New Roman"/>
          <w:sz w:val="24"/>
          <w:szCs w:val="24"/>
          <w:highlight w:val="yellow"/>
        </w:rPr>
        <w:fldChar w:fldCharType="begin"/>
      </w:r>
      <w:r w:rsidR="00804E8F" w:rsidRPr="00713F70">
        <w:rPr>
          <w:rFonts w:ascii="Times New Roman" w:eastAsia="Calibri" w:hAnsi="Times New Roman" w:cs="Times New Roman"/>
          <w:sz w:val="24"/>
          <w:szCs w:val="24"/>
          <w:highlight w:val="yellow"/>
        </w:rPr>
        <w:instrText xml:space="preserve"> ADDIN EN.CITE &lt;EndNote&gt;&lt;Cite&gt;&lt;Author&gt;Rowe&lt;/Author&gt;&lt;Year&gt;2009&lt;/Year&gt;&lt;RecNum&gt;144&lt;/RecNum&gt;&lt;DisplayText&gt;(Rowe and Gilmour, 2009)&lt;/DisplayText&gt;&lt;record&gt;&lt;rec-number&gt;144&lt;/rec-number&gt;&lt;foreign-keys&gt;&lt;key app="EN" db-id="vs90vztaj2ee0per5ev59zfrzsw05xr0rexf"&gt;144&lt;/key&gt;&lt;/foreign-keys&gt;&lt;ref-type name="Journal Article"&gt;17&lt;/ref-type&gt;&lt;contributors&gt;&lt;authors&gt;&lt;author&gt;Rowe, D&lt;/author&gt;&lt;author&gt;Gilmour, C&lt;/author&gt;&lt;/authors&gt;&lt;/contributors&gt;&lt;titles&gt;&lt;title&gt;Getting a Ticket to the World Party: Televising Soccer in Australia&lt;/title&gt;&lt;secondary-title&gt;Soccer &amp;amp; Society&lt;/secondary-title&gt;&lt;/titles&gt;&lt;periodical&gt;&lt;full-title&gt;Soccer &amp;amp; society&lt;/full-title&gt;&lt;/periodical&gt;&lt;pages&gt;9-26&lt;/pages&gt;&lt;volume&gt;10&lt;/volume&gt;&lt;number&gt;1&lt;/number&gt;&lt;dates&gt;&lt;year&gt;2009&lt;/year&gt;&lt;/dates&gt;&lt;urls&gt;&lt;/urls&gt;&lt;/record&gt;&lt;/Cite&gt;&lt;/EndNote&gt;</w:instrText>
      </w:r>
      <w:r w:rsidR="00804E8F" w:rsidRPr="00713F70">
        <w:rPr>
          <w:rFonts w:ascii="Times New Roman" w:eastAsia="Calibri" w:hAnsi="Times New Roman" w:cs="Times New Roman"/>
          <w:sz w:val="24"/>
          <w:szCs w:val="24"/>
          <w:highlight w:val="yellow"/>
        </w:rPr>
        <w:fldChar w:fldCharType="separate"/>
      </w:r>
      <w:r w:rsidR="00804E8F" w:rsidRPr="00713F70">
        <w:rPr>
          <w:rFonts w:ascii="Times New Roman" w:eastAsia="Calibri" w:hAnsi="Times New Roman" w:cs="Times New Roman"/>
          <w:noProof/>
          <w:sz w:val="24"/>
          <w:szCs w:val="24"/>
          <w:highlight w:val="yellow"/>
        </w:rPr>
        <w:t>(</w:t>
      </w:r>
      <w:hyperlink w:anchor="_ENREF_31" w:tooltip="Rowe, 2009 #144" w:history="1">
        <w:r w:rsidR="007B45C9" w:rsidRPr="00713F70">
          <w:rPr>
            <w:rFonts w:ascii="Times New Roman" w:eastAsia="Calibri" w:hAnsi="Times New Roman" w:cs="Times New Roman"/>
            <w:noProof/>
            <w:sz w:val="24"/>
            <w:szCs w:val="24"/>
            <w:highlight w:val="yellow"/>
          </w:rPr>
          <w:t>Rowe and Gilmour, 2009</w:t>
        </w:r>
      </w:hyperlink>
      <w:r w:rsidR="00804E8F" w:rsidRPr="00713F70">
        <w:rPr>
          <w:rFonts w:ascii="Times New Roman" w:eastAsia="Calibri" w:hAnsi="Times New Roman" w:cs="Times New Roman"/>
          <w:noProof/>
          <w:sz w:val="24"/>
          <w:szCs w:val="24"/>
          <w:highlight w:val="yellow"/>
        </w:rPr>
        <w:t>)</w:t>
      </w:r>
      <w:r w:rsidR="00804E8F" w:rsidRPr="00713F70">
        <w:rPr>
          <w:rFonts w:ascii="Times New Roman" w:eastAsia="Calibri" w:hAnsi="Times New Roman" w:cs="Times New Roman"/>
          <w:sz w:val="24"/>
          <w:szCs w:val="24"/>
          <w:highlight w:val="yellow"/>
        </w:rPr>
        <w:fldChar w:fldCharType="end"/>
      </w:r>
      <w:r w:rsidR="00804E8F" w:rsidRPr="00713F70">
        <w:rPr>
          <w:rFonts w:ascii="Times New Roman" w:eastAsia="Calibri" w:hAnsi="Times New Roman" w:cs="Times New Roman"/>
          <w:sz w:val="24"/>
          <w:szCs w:val="24"/>
          <w:highlight w:val="yellow"/>
        </w:rPr>
        <w:t xml:space="preserve">. </w:t>
      </w:r>
      <w:r w:rsidR="00C923A2" w:rsidRPr="00713F70">
        <w:rPr>
          <w:rFonts w:ascii="Times New Roman" w:eastAsia="Calibri" w:hAnsi="Times New Roman" w:cs="Times New Roman"/>
          <w:sz w:val="24"/>
          <w:szCs w:val="24"/>
          <w:highlight w:val="yellow"/>
        </w:rPr>
        <w:t xml:space="preserve">Given that </w:t>
      </w:r>
      <w:r w:rsidR="00713F70" w:rsidRPr="00713F70">
        <w:rPr>
          <w:rFonts w:ascii="Times New Roman" w:eastAsia="Calibri" w:hAnsi="Times New Roman" w:cs="Times New Roman"/>
          <w:sz w:val="24"/>
          <w:szCs w:val="24"/>
          <w:highlight w:val="yellow"/>
        </w:rPr>
        <w:t>Australia’s largest sport properties are constrained</w:t>
      </w:r>
      <w:r w:rsidR="00AB283F">
        <w:rPr>
          <w:rFonts w:ascii="Times New Roman" w:eastAsia="Calibri" w:hAnsi="Times New Roman" w:cs="Times New Roman"/>
          <w:sz w:val="24"/>
          <w:szCs w:val="24"/>
          <w:highlight w:val="yellow"/>
        </w:rPr>
        <w:t xml:space="preserve"> </w:t>
      </w:r>
      <w:r w:rsidR="00713F70" w:rsidRPr="00713F70">
        <w:rPr>
          <w:rFonts w:ascii="Times New Roman" w:eastAsia="Calibri" w:hAnsi="Times New Roman" w:cs="Times New Roman"/>
          <w:sz w:val="24"/>
          <w:szCs w:val="24"/>
          <w:highlight w:val="yellow"/>
        </w:rPr>
        <w:t>to</w:t>
      </w:r>
      <w:r w:rsidR="00AB283F">
        <w:rPr>
          <w:rFonts w:ascii="Times New Roman" w:eastAsia="Calibri" w:hAnsi="Times New Roman" w:cs="Times New Roman"/>
          <w:sz w:val="24"/>
          <w:szCs w:val="24"/>
          <w:highlight w:val="yellow"/>
        </w:rPr>
        <w:t xml:space="preserve"> a large degree when</w:t>
      </w:r>
      <w:r w:rsidR="00713F70" w:rsidRPr="00713F70">
        <w:rPr>
          <w:rFonts w:ascii="Times New Roman" w:eastAsia="Calibri" w:hAnsi="Times New Roman" w:cs="Times New Roman"/>
          <w:sz w:val="24"/>
          <w:szCs w:val="24"/>
          <w:highlight w:val="yellow"/>
        </w:rPr>
        <w:t xml:space="preserve"> appearing on FTA television, they must take a particular interest in understanding how to economically ma</w:t>
      </w:r>
      <w:r w:rsidR="00713F70">
        <w:rPr>
          <w:rFonts w:ascii="Times New Roman" w:eastAsia="Calibri" w:hAnsi="Times New Roman" w:cs="Times New Roman"/>
          <w:sz w:val="24"/>
          <w:szCs w:val="24"/>
          <w:highlight w:val="yellow"/>
        </w:rPr>
        <w:t>ximise the value of such rights</w:t>
      </w:r>
      <w:r w:rsidR="00713F70">
        <w:rPr>
          <w:rFonts w:ascii="Times New Roman" w:eastAsia="Calibri" w:hAnsi="Times New Roman" w:cs="Times New Roman"/>
          <w:sz w:val="24"/>
          <w:szCs w:val="24"/>
        </w:rPr>
        <w:t xml:space="preserve">. </w:t>
      </w:r>
    </w:p>
    <w:p w14:paraId="744E6209" w14:textId="37B724C0" w:rsidR="005A4C8C" w:rsidRPr="002154A8" w:rsidRDefault="0084368D" w:rsidP="00713F70">
      <w:pPr>
        <w:spacing w:line="480" w:lineRule="auto"/>
        <w:ind w:firstLine="720"/>
        <w:rPr>
          <w:rFonts w:ascii="Times New Roman" w:hAnsi="Times New Roman"/>
          <w:sz w:val="24"/>
          <w:szCs w:val="24"/>
        </w:rPr>
      </w:pPr>
      <w:r>
        <w:rPr>
          <w:noProof/>
          <w:lang w:val="en-GB" w:eastAsia="en-GB"/>
        </w:rPr>
        <mc:AlternateContent>
          <mc:Choice Requires="wps">
            <w:drawing>
              <wp:anchor distT="0" distB="0" distL="114300" distR="114300" simplePos="0" relativeHeight="251661312" behindDoc="0" locked="0" layoutInCell="1" allowOverlap="1" wp14:anchorId="6613C964" wp14:editId="26EEBB28">
                <wp:simplePos x="0" y="0"/>
                <wp:positionH relativeFrom="column">
                  <wp:posOffset>-845507</wp:posOffset>
                </wp:positionH>
                <wp:positionV relativeFrom="paragraph">
                  <wp:posOffset>-2001685</wp:posOffset>
                </wp:positionV>
                <wp:extent cx="697865" cy="24282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697865" cy="2428240"/>
                        </a:xfrm>
                        <a:prstGeom prst="rect">
                          <a:avLst/>
                        </a:prstGeom>
                        <a:noFill/>
                        <a:ln>
                          <a:noFill/>
                        </a:ln>
                        <a:effectLst/>
                      </wps:spPr>
                      <wps:txbx>
                        <w:txbxContent>
                          <w:p w14:paraId="4B9D6C96" w14:textId="78F7D782" w:rsidR="00872E05" w:rsidRPr="00B41078" w:rsidRDefault="00872E05"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2" o:spid="_x0000_s1028" type="#_x0000_t202" style="position:absolute;left:0;text-align:left;margin-left:-66.6pt;margin-top:-157.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" filled="f" stroked="f">
                <v:fill o:detectmouseclick="t"/>
                <v:textbox style="mso-fit-shape-to-text:t">
                  <w:txbxContent>
                    <w:p w14:paraId="4B9D6C96" w14:textId="78F7D782" w:rsidR="0084368D" w:rsidRPr="00B41078" w:rsidRDefault="0084368D"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shape>
            </w:pict>
          </mc:Fallback>
        </mc:AlternateContent>
      </w:r>
      <w:r w:rsidR="007439CE">
        <w:rPr>
          <w:rFonts w:ascii="Times New Roman" w:eastAsia="Calibri" w:hAnsi="Times New Roman" w:cs="Times New Roman"/>
          <w:sz w:val="24"/>
          <w:szCs w:val="24"/>
        </w:rPr>
        <w:t>From an economic viewpoint, o</w:t>
      </w:r>
      <w:r w:rsidR="00211CA7" w:rsidRPr="001160DF">
        <w:rPr>
          <w:rFonts w:ascii="Times New Roman" w:hAnsi="Times New Roman"/>
          <w:sz w:val="24"/>
          <w:szCs w:val="24"/>
        </w:rPr>
        <w:t>ne</w:t>
      </w:r>
      <w:r w:rsidR="000D6EB5" w:rsidRPr="001160DF">
        <w:rPr>
          <w:rFonts w:ascii="Times New Roman" w:hAnsi="Times New Roman"/>
          <w:sz w:val="24"/>
          <w:szCs w:val="24"/>
        </w:rPr>
        <w:t xml:space="preserve"> of </w:t>
      </w:r>
      <w:r w:rsidR="008C2D29" w:rsidRPr="001160DF">
        <w:rPr>
          <w:rFonts w:ascii="Times New Roman" w:hAnsi="Times New Roman"/>
          <w:sz w:val="24"/>
          <w:szCs w:val="24"/>
        </w:rPr>
        <w:t xml:space="preserve">the </w:t>
      </w:r>
      <w:r w:rsidR="000D6EB5" w:rsidRPr="001160DF">
        <w:rPr>
          <w:rFonts w:ascii="Times New Roman" w:hAnsi="Times New Roman"/>
          <w:sz w:val="24"/>
          <w:szCs w:val="24"/>
        </w:rPr>
        <w:t>few proposed</w:t>
      </w:r>
      <w:r w:rsidR="00F97ECE">
        <w:rPr>
          <w:rFonts w:ascii="Times New Roman" w:hAnsi="Times New Roman"/>
          <w:sz w:val="24"/>
          <w:szCs w:val="24"/>
        </w:rPr>
        <w:t xml:space="preserve"> sport broadcast valuation</w:t>
      </w:r>
      <w:r w:rsidR="000D6EB5" w:rsidRPr="001160DF">
        <w:rPr>
          <w:rFonts w:ascii="Times New Roman" w:hAnsi="Times New Roman"/>
          <w:sz w:val="24"/>
          <w:szCs w:val="24"/>
        </w:rPr>
        <w:t xml:space="preserve"> models is that of Noll </w:t>
      </w:r>
      <w:r w:rsidR="00D82ED0" w:rsidRPr="001160DF">
        <w:rPr>
          <w:rFonts w:ascii="Times New Roman" w:hAnsi="Times New Roman"/>
          <w:sz w:val="24"/>
          <w:szCs w:val="24"/>
        </w:rPr>
        <w:fldChar w:fldCharType="begin"/>
      </w:r>
      <w:r w:rsidR="00D2474D">
        <w:rPr>
          <w:rFonts w:ascii="Times New Roman" w:hAnsi="Times New Roman"/>
          <w:sz w:val="24"/>
          <w:szCs w:val="24"/>
        </w:rPr>
        <w:instrText xml:space="preserve"> ADDIN EN.CITE &lt;EndNote&gt;&lt;Cite ExcludeAuth="1"&gt;&lt;Author&gt;Noll&lt;/Author&gt;&lt;Year&gt;2007&lt;/Year&gt;&lt;RecNum&gt;132&lt;/RecNum&gt;&lt;DisplayText&gt;(2007)&lt;/DisplayText&gt;&lt;record&gt;&lt;rec-number&gt;132&lt;/rec-number&gt;&lt;foreign-keys&gt;&lt;key app="EN" db-id="vs90vztaj2ee0per5ev59zfrzsw05xr0rexf"&gt;132&lt;/key&gt;&lt;/foreign-keys&gt;&lt;ref-type name="Journal Article"&gt;17&lt;/ref-type&gt;&lt;contributors&gt;&lt;authors&gt;&lt;author&gt;Noll, R.&lt;/author&gt;&lt;/authors&gt;&lt;/contributors&gt;&lt;titles&gt;&lt;title&gt;Broadcasting and Team Sports&lt;/title&gt;&lt;secondary-title&gt;Scottish Journal of Political Economy&lt;/secondary-title&gt;&lt;/titles&gt;&lt;pages&gt;400-421&lt;/pages&gt;&lt;volume&gt;54&lt;/volume&gt;&lt;number&gt;3&lt;/number&gt;&lt;dates&gt;&lt;year&gt;2007&lt;/year&gt;&lt;/dates&gt;&lt;urls&gt;&lt;/urls&gt;&lt;/record&gt;&lt;/Cite&gt;&lt;/EndNote&gt;</w:instrText>
      </w:r>
      <w:r w:rsidR="00D82ED0" w:rsidRPr="001160DF">
        <w:rPr>
          <w:rFonts w:ascii="Times New Roman" w:hAnsi="Times New Roman"/>
          <w:sz w:val="24"/>
          <w:szCs w:val="24"/>
        </w:rPr>
        <w:fldChar w:fldCharType="separate"/>
      </w:r>
      <w:r w:rsidR="000D6EB5" w:rsidRPr="001160DF">
        <w:rPr>
          <w:rFonts w:ascii="Times New Roman" w:hAnsi="Times New Roman"/>
          <w:noProof/>
          <w:sz w:val="24"/>
          <w:szCs w:val="24"/>
        </w:rPr>
        <w:t>(</w:t>
      </w:r>
      <w:hyperlink w:anchor="_ENREF_27" w:tooltip="Noll, 2007 #132" w:history="1">
        <w:r w:rsidR="007B45C9" w:rsidRPr="001160DF">
          <w:rPr>
            <w:rFonts w:ascii="Times New Roman" w:hAnsi="Times New Roman"/>
            <w:noProof/>
            <w:sz w:val="24"/>
            <w:szCs w:val="24"/>
          </w:rPr>
          <w:t>2007</w:t>
        </w:r>
      </w:hyperlink>
      <w:r w:rsidR="000D6EB5" w:rsidRPr="001160DF">
        <w:rPr>
          <w:rFonts w:ascii="Times New Roman" w:hAnsi="Times New Roman"/>
          <w:noProof/>
          <w:sz w:val="24"/>
          <w:szCs w:val="24"/>
        </w:rPr>
        <w:t>)</w:t>
      </w:r>
      <w:r w:rsidR="00D82ED0" w:rsidRPr="001160DF">
        <w:rPr>
          <w:rFonts w:ascii="Times New Roman" w:hAnsi="Times New Roman"/>
          <w:sz w:val="24"/>
          <w:szCs w:val="24"/>
        </w:rPr>
        <w:fldChar w:fldCharType="end"/>
      </w:r>
      <w:r w:rsidR="009074C6">
        <w:rPr>
          <w:rFonts w:ascii="Times New Roman" w:hAnsi="Times New Roman"/>
          <w:sz w:val="24"/>
          <w:szCs w:val="24"/>
        </w:rPr>
        <w:t>.</w:t>
      </w:r>
      <w:r w:rsidR="000D6EB5" w:rsidRPr="001160DF">
        <w:rPr>
          <w:rFonts w:ascii="Times New Roman" w:hAnsi="Times New Roman"/>
          <w:sz w:val="24"/>
          <w:szCs w:val="24"/>
        </w:rPr>
        <w:t xml:space="preserve"> </w:t>
      </w:r>
      <w:r w:rsidR="009074C6">
        <w:rPr>
          <w:rFonts w:ascii="Times New Roman" w:hAnsi="Times New Roman"/>
          <w:sz w:val="24"/>
          <w:szCs w:val="24"/>
        </w:rPr>
        <w:t xml:space="preserve">Noll’s research suggests </w:t>
      </w:r>
      <w:r w:rsidR="002D70E1" w:rsidRPr="001160DF">
        <w:rPr>
          <w:rFonts w:ascii="Times New Roman" w:hAnsi="Times New Roman"/>
          <w:sz w:val="24"/>
          <w:szCs w:val="24"/>
        </w:rPr>
        <w:t xml:space="preserve">that </w:t>
      </w:r>
      <w:r w:rsidR="00E76E8E">
        <w:rPr>
          <w:rFonts w:ascii="Times New Roman" w:hAnsi="Times New Roman"/>
          <w:sz w:val="24"/>
          <w:szCs w:val="24"/>
        </w:rPr>
        <w:t xml:space="preserve">for </w:t>
      </w:r>
      <w:r w:rsidR="00AD5971" w:rsidRPr="001160DF">
        <w:rPr>
          <w:rFonts w:ascii="Times New Roman" w:hAnsi="Times New Roman"/>
          <w:sz w:val="24"/>
          <w:szCs w:val="24"/>
        </w:rPr>
        <w:t>advertising</w:t>
      </w:r>
      <w:r w:rsidR="00FA21A6" w:rsidRPr="001160DF">
        <w:rPr>
          <w:rFonts w:ascii="Times New Roman" w:hAnsi="Times New Roman"/>
          <w:sz w:val="24"/>
          <w:szCs w:val="24"/>
        </w:rPr>
        <w:t>-</w:t>
      </w:r>
      <w:r w:rsidR="00AD5971" w:rsidRPr="001160DF">
        <w:rPr>
          <w:rFonts w:ascii="Times New Roman" w:hAnsi="Times New Roman"/>
          <w:sz w:val="24"/>
          <w:szCs w:val="24"/>
        </w:rPr>
        <w:t xml:space="preserve">supported programs </w:t>
      </w:r>
      <w:r w:rsidR="009074C6">
        <w:rPr>
          <w:rFonts w:ascii="Times New Roman" w:hAnsi="Times New Roman"/>
          <w:sz w:val="24"/>
          <w:szCs w:val="24"/>
        </w:rPr>
        <w:t xml:space="preserve">such as </w:t>
      </w:r>
      <w:r w:rsidR="00AD5971" w:rsidRPr="001160DF">
        <w:rPr>
          <w:rFonts w:ascii="Times New Roman" w:hAnsi="Times New Roman"/>
          <w:sz w:val="24"/>
          <w:szCs w:val="24"/>
        </w:rPr>
        <w:t>FTA</w:t>
      </w:r>
      <w:r w:rsidR="009074C6">
        <w:rPr>
          <w:rFonts w:ascii="Times New Roman" w:hAnsi="Times New Roman"/>
          <w:sz w:val="24"/>
          <w:szCs w:val="24"/>
        </w:rPr>
        <w:t xml:space="preserve"> and </w:t>
      </w:r>
      <w:r w:rsidR="00BF2A23">
        <w:rPr>
          <w:rFonts w:ascii="Times New Roman" w:hAnsi="Times New Roman"/>
          <w:sz w:val="24"/>
          <w:szCs w:val="24"/>
        </w:rPr>
        <w:t>public</w:t>
      </w:r>
      <w:r w:rsidR="00AD5971" w:rsidRPr="001160DF">
        <w:rPr>
          <w:rFonts w:ascii="Times New Roman" w:hAnsi="Times New Roman"/>
          <w:sz w:val="24"/>
          <w:szCs w:val="24"/>
        </w:rPr>
        <w:t xml:space="preserve"> televi</w:t>
      </w:r>
      <w:r w:rsidR="00E97E2C" w:rsidRPr="001160DF">
        <w:rPr>
          <w:rFonts w:ascii="Times New Roman" w:hAnsi="Times New Roman"/>
          <w:sz w:val="24"/>
          <w:szCs w:val="24"/>
        </w:rPr>
        <w:t>sion, revenue</w:t>
      </w:r>
      <w:r w:rsidR="009074C6">
        <w:rPr>
          <w:rFonts w:ascii="Times New Roman" w:hAnsi="Times New Roman"/>
          <w:sz w:val="24"/>
          <w:szCs w:val="24"/>
        </w:rPr>
        <w:t xml:space="preserve"> is</w:t>
      </w:r>
      <w:r w:rsidR="00E97E2C" w:rsidRPr="001160DF">
        <w:rPr>
          <w:rFonts w:ascii="Times New Roman" w:hAnsi="Times New Roman"/>
          <w:sz w:val="24"/>
          <w:szCs w:val="24"/>
        </w:rPr>
        <w:t xml:space="preserve"> determined </w:t>
      </w:r>
      <w:r w:rsidR="004353A1" w:rsidRPr="004353A1">
        <w:rPr>
          <w:rFonts w:ascii="Times New Roman" w:hAnsi="Times New Roman"/>
          <w:color w:val="000000"/>
          <w:sz w:val="24"/>
          <w:szCs w:val="24"/>
        </w:rPr>
        <w:t>‘</w:t>
      </w:r>
      <w:r w:rsidR="00AD5971" w:rsidRPr="001160DF">
        <w:rPr>
          <w:rFonts w:ascii="Times New Roman" w:hAnsi="Times New Roman"/>
          <w:sz w:val="24"/>
          <w:szCs w:val="24"/>
        </w:rPr>
        <w:t>by the size of the audience and its distribution across demographic categories</w:t>
      </w:r>
      <w:r w:rsidR="004353A1">
        <w:rPr>
          <w:rFonts w:ascii="Times New Roman" w:hAnsi="Times New Roman"/>
          <w:sz w:val="24"/>
          <w:szCs w:val="24"/>
        </w:rPr>
        <w:t>’</w:t>
      </w:r>
      <w:r w:rsidR="0060625F" w:rsidRPr="001160DF">
        <w:rPr>
          <w:rFonts w:ascii="Times New Roman" w:hAnsi="Times New Roman"/>
          <w:sz w:val="24"/>
          <w:szCs w:val="24"/>
        </w:rPr>
        <w:t xml:space="preserve"> (p. 404)</w:t>
      </w:r>
      <w:r w:rsidR="00AD5971" w:rsidRPr="001160DF">
        <w:rPr>
          <w:rFonts w:ascii="Times New Roman" w:hAnsi="Times New Roman"/>
          <w:sz w:val="24"/>
          <w:szCs w:val="24"/>
        </w:rPr>
        <w:t xml:space="preserve">. </w:t>
      </w:r>
      <w:r w:rsidR="00166181" w:rsidRPr="001160DF">
        <w:rPr>
          <w:rFonts w:ascii="Times New Roman" w:hAnsi="Times New Roman"/>
          <w:sz w:val="24"/>
          <w:szCs w:val="24"/>
        </w:rPr>
        <w:t>This definition</w:t>
      </w:r>
      <w:r w:rsidR="00FA21A6" w:rsidRPr="001160DF">
        <w:rPr>
          <w:rFonts w:ascii="Times New Roman" w:hAnsi="Times New Roman"/>
          <w:sz w:val="24"/>
          <w:szCs w:val="24"/>
        </w:rPr>
        <w:t>,</w:t>
      </w:r>
      <w:r w:rsidR="00166181" w:rsidRPr="001160DF">
        <w:rPr>
          <w:rFonts w:ascii="Times New Roman" w:hAnsi="Times New Roman"/>
          <w:sz w:val="24"/>
          <w:szCs w:val="24"/>
        </w:rPr>
        <w:t xml:space="preserve"> however, largely dis</w:t>
      </w:r>
      <w:r w:rsidR="009A5507" w:rsidRPr="001160DF">
        <w:rPr>
          <w:rFonts w:ascii="Times New Roman" w:hAnsi="Times New Roman"/>
          <w:sz w:val="24"/>
          <w:szCs w:val="24"/>
        </w:rPr>
        <w:t>regard</w:t>
      </w:r>
      <w:r w:rsidR="00166181" w:rsidRPr="001160DF">
        <w:rPr>
          <w:rFonts w:ascii="Times New Roman" w:hAnsi="Times New Roman"/>
          <w:sz w:val="24"/>
          <w:szCs w:val="24"/>
        </w:rPr>
        <w:t xml:space="preserve">s </w:t>
      </w:r>
      <w:r w:rsidR="009A5507" w:rsidRPr="001160DF">
        <w:rPr>
          <w:rFonts w:ascii="Times New Roman" w:hAnsi="Times New Roman"/>
          <w:sz w:val="24"/>
          <w:szCs w:val="24"/>
        </w:rPr>
        <w:t xml:space="preserve">the </w:t>
      </w:r>
      <w:r w:rsidR="00166181" w:rsidRPr="001160DF">
        <w:rPr>
          <w:rFonts w:ascii="Times New Roman" w:hAnsi="Times New Roman"/>
          <w:sz w:val="24"/>
          <w:szCs w:val="24"/>
        </w:rPr>
        <w:t xml:space="preserve">role of the </w:t>
      </w:r>
      <w:r w:rsidR="009A5507" w:rsidRPr="001160DF">
        <w:rPr>
          <w:rFonts w:ascii="Times New Roman" w:hAnsi="Times New Roman"/>
          <w:sz w:val="24"/>
          <w:szCs w:val="24"/>
        </w:rPr>
        <w:t>content</w:t>
      </w:r>
      <w:r w:rsidR="00D212E1">
        <w:rPr>
          <w:rFonts w:ascii="Times New Roman" w:hAnsi="Times New Roman"/>
          <w:sz w:val="24"/>
          <w:szCs w:val="24"/>
        </w:rPr>
        <w:t xml:space="preserve"> and advertising</w:t>
      </w:r>
      <w:r w:rsidR="009A5507" w:rsidRPr="001160DF">
        <w:rPr>
          <w:rFonts w:ascii="Times New Roman" w:hAnsi="Times New Roman"/>
          <w:sz w:val="24"/>
          <w:szCs w:val="24"/>
        </w:rPr>
        <w:t xml:space="preserve"> </w:t>
      </w:r>
      <w:r w:rsidR="00166181" w:rsidRPr="001160DF">
        <w:rPr>
          <w:rFonts w:ascii="Times New Roman" w:hAnsi="Times New Roman"/>
          <w:sz w:val="24"/>
          <w:szCs w:val="24"/>
        </w:rPr>
        <w:t>in shaping rights fees</w:t>
      </w:r>
      <w:r w:rsidR="00C633F2">
        <w:rPr>
          <w:rFonts w:ascii="Times New Roman" w:hAnsi="Times New Roman"/>
          <w:sz w:val="24"/>
          <w:szCs w:val="24"/>
        </w:rPr>
        <w:t>,</w:t>
      </w:r>
      <w:r w:rsidR="00252074">
        <w:rPr>
          <w:rFonts w:ascii="Times New Roman" w:hAnsi="Times New Roman"/>
          <w:sz w:val="24"/>
          <w:szCs w:val="24"/>
        </w:rPr>
        <w:t xml:space="preserve"> which appears </w:t>
      </w:r>
      <w:r w:rsidR="007439CE">
        <w:rPr>
          <w:rFonts w:ascii="Times New Roman" w:hAnsi="Times New Roman"/>
          <w:sz w:val="24"/>
          <w:szCs w:val="24"/>
        </w:rPr>
        <w:t xml:space="preserve">potentially </w:t>
      </w:r>
      <w:r w:rsidR="00252074">
        <w:rPr>
          <w:rFonts w:ascii="Times New Roman" w:hAnsi="Times New Roman"/>
          <w:sz w:val="24"/>
          <w:szCs w:val="24"/>
        </w:rPr>
        <w:t>vital in driving</w:t>
      </w:r>
      <w:r w:rsidR="005A4C8C">
        <w:rPr>
          <w:rFonts w:ascii="Times New Roman" w:hAnsi="Times New Roman"/>
          <w:sz w:val="24"/>
          <w:szCs w:val="24"/>
        </w:rPr>
        <w:t xml:space="preserve"> sport broadcast valuation </w:t>
      </w:r>
      <w:r w:rsidR="005A4C8C">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&lt;EndNote&gt;&lt;Cite&gt;&lt;Author&gt;Solberg&lt;/Author&gt;&lt;Year&gt;2004&lt;/Year&gt;&lt;RecNum&gt;156&lt;/RecNum&gt;&lt;DisplayText&gt;(Solberg and Hammervold, 2004)&lt;/DisplayText&gt;&lt;record&gt;&lt;rec-number&gt;156&lt;/rec-number&gt;&lt;foreign-keys&gt;&lt;key app="EN" db-id="vs90vztaj2ee0per5ev59zfrzsw05xr0rexf"&gt;156&lt;/key&gt;&lt;/foreign-keys&gt;&lt;ref-type name="Journal Article"&gt;17&lt;/ref-type&gt;&lt;contributors&gt;&lt;authors&gt;&lt;author&gt;Solberg, H&lt;/author&gt;&lt;author&gt;Hammervold, R&lt;/author&gt;&lt;/authors&gt;&lt;/contributors&gt;&lt;titles&gt;&lt;title&gt;Sport Broadcasting: How to Maximize the Rating Figures&lt;/title&gt;&lt;secondary-title&gt;Trends In Communication&lt;/secondary-title&gt;&lt;/titles&gt;&lt;pages&gt;83-100&lt;/pages&gt;&lt;volume&gt;12&lt;/volume&gt;&lt;number&gt;2&lt;/number&gt;&lt;dates&gt;&lt;year&gt;2004&lt;/year&gt;&lt;/dates&gt;&lt;urls&gt;&lt;/urls&gt;&lt;/record&gt;&lt;/Cite&gt;&lt;/EndNote&gt;</w:instrText>
      </w:r>
      <w:r w:rsidR="005A4C8C">
        <w:rPr>
          <w:rFonts w:ascii="Times New Roman" w:hAnsi="Times New Roman"/>
          <w:sz w:val="24"/>
          <w:szCs w:val="24"/>
        </w:rPr>
        <w:fldChar w:fldCharType="separate"/>
      </w:r>
      <w:r w:rsidR="00A15883">
        <w:rPr>
          <w:rFonts w:ascii="Times New Roman" w:hAnsi="Times New Roman"/>
          <w:noProof/>
          <w:sz w:val="24"/>
          <w:szCs w:val="24"/>
        </w:rPr>
        <w:t>(</w:t>
      </w:r>
      <w:hyperlink w:anchor="_ENREF_34" w:tooltip="Solberg, 2004 #156" w:history="1">
        <w:r w:rsidR="007B45C9">
          <w:rPr>
            <w:rFonts w:ascii="Times New Roman" w:hAnsi="Times New Roman"/>
            <w:noProof/>
            <w:sz w:val="24"/>
            <w:szCs w:val="24"/>
          </w:rPr>
          <w:t>Solberg and Hammervold, 2004</w:t>
        </w:r>
      </w:hyperlink>
      <w:r w:rsidR="00A15883">
        <w:rPr>
          <w:rFonts w:ascii="Times New Roman" w:hAnsi="Times New Roman"/>
          <w:noProof/>
          <w:sz w:val="24"/>
          <w:szCs w:val="24"/>
        </w:rPr>
        <w:t>)</w:t>
      </w:r>
      <w:r w:rsidR="005A4C8C">
        <w:rPr>
          <w:rFonts w:ascii="Times New Roman" w:hAnsi="Times New Roman"/>
          <w:sz w:val="24"/>
          <w:szCs w:val="24"/>
        </w:rPr>
        <w:fldChar w:fldCharType="end"/>
      </w:r>
      <w:r w:rsidR="005A4C8C">
        <w:rPr>
          <w:rFonts w:ascii="Times New Roman" w:hAnsi="Times New Roman"/>
          <w:sz w:val="24"/>
          <w:szCs w:val="24"/>
        </w:rPr>
        <w:t xml:space="preserve">. </w:t>
      </w:r>
      <w:r w:rsidR="005A4C8C" w:rsidRPr="001160DF">
        <w:rPr>
          <w:rFonts w:ascii="Times New Roman" w:hAnsi="Times New Roman"/>
          <w:sz w:val="24"/>
          <w:szCs w:val="24"/>
        </w:rPr>
        <w:t>Unlike pre-recorded programming</w:t>
      </w:r>
      <w:r w:rsidR="00DF3D83">
        <w:rPr>
          <w:rFonts w:ascii="Times New Roman" w:hAnsi="Times New Roman"/>
          <w:sz w:val="24"/>
          <w:szCs w:val="24"/>
        </w:rPr>
        <w:t xml:space="preserve"> that </w:t>
      </w:r>
      <w:r w:rsidR="005A4C8C" w:rsidRPr="001160DF">
        <w:rPr>
          <w:rFonts w:ascii="Times New Roman" w:hAnsi="Times New Roman"/>
          <w:sz w:val="24"/>
          <w:szCs w:val="24"/>
        </w:rPr>
        <w:t xml:space="preserve">carries a planned concentration </w:t>
      </w:r>
      <w:r w:rsidR="00DF3D83">
        <w:rPr>
          <w:rFonts w:ascii="Times New Roman" w:hAnsi="Times New Roman"/>
          <w:sz w:val="24"/>
          <w:szCs w:val="24"/>
        </w:rPr>
        <w:t xml:space="preserve">and </w:t>
      </w:r>
      <w:r w:rsidR="005A4C8C" w:rsidRPr="001160DF">
        <w:rPr>
          <w:rFonts w:ascii="Times New Roman" w:hAnsi="Times New Roman"/>
          <w:sz w:val="24"/>
          <w:szCs w:val="24"/>
        </w:rPr>
        <w:t>schedule of commercials</w:t>
      </w:r>
      <w:r w:rsidR="005A4C8C">
        <w:rPr>
          <w:rFonts w:ascii="Times New Roman" w:hAnsi="Times New Roman"/>
          <w:sz w:val="24"/>
          <w:szCs w:val="24"/>
        </w:rPr>
        <w:t xml:space="preserve">, </w:t>
      </w:r>
      <w:r w:rsidR="005A4C8C" w:rsidRPr="001160DF">
        <w:rPr>
          <w:rFonts w:ascii="Times New Roman" w:hAnsi="Times New Roman"/>
          <w:sz w:val="24"/>
          <w:szCs w:val="24"/>
        </w:rPr>
        <w:t xml:space="preserve">sport broadcasting contains variability in terms of the volume and timing of advertising </w:t>
      </w:r>
      <w:r w:rsidR="005A4C8C" w:rsidRPr="00E21423">
        <w:rPr>
          <w:rFonts w:ascii="Times New Roman" w:hAnsi="Times New Roman"/>
          <w:sz w:val="24"/>
          <w:szCs w:val="24"/>
        </w:rPr>
        <w:t xml:space="preserve">presented and must be telecast live or near live to maximise ratings </w:t>
      </w:r>
      <w:r w:rsidR="005A4C8C" w:rsidRPr="00E21423">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&lt;EndNote&gt;&lt;Cite&gt;&lt;Author&gt;Gaustad&lt;/Author&gt;&lt;Year&gt;2000&lt;/Year&gt;&lt;RecNum&gt;201&lt;/RecNum&gt;&lt;DisplayText&gt;(Gaustad, 2000; Cowie and Williams, 1997)&lt;/DisplayText&gt;&lt;record&gt;&lt;rec-number&gt;201&lt;/rec-number&gt;&lt;foreign-keys&gt;&lt;key app="EN" db-id="vs90vztaj2ee0per5ev59zfrzsw05xr0rexf"&gt;201&lt;/key&gt;&lt;/foreign-keys&gt;&lt;ref-type name="Journal Article"&gt;17&lt;/ref-type&gt;&lt;contributors&gt;&lt;authors&gt;&lt;author&gt;Gaustad, T.&lt;/author&gt;&lt;/authors&gt;&lt;/contributors&gt;&lt;titles&gt;&lt;title&gt;The economics of sports programming.&lt;/title&gt;&lt;secondary-title&gt;Nordicom Review&lt;/secondary-title&gt;&lt;/titles&gt;&lt;pages&gt;101-113&lt;/pages&gt;&lt;volume&gt;21&lt;/volume&gt;&lt;dates&gt;&lt;year&gt;2000&lt;/year&gt;&lt;/dates&gt;&lt;urls&gt;&lt;/urls&gt;&lt;/record&gt;&lt;/Cite&gt;&lt;Cite&gt;&lt;Author&gt;Cowie&lt;/Author&gt;&lt;Year&gt;1997&lt;/Year&gt;&lt;RecNum&gt;322&lt;/RecNum&gt;&lt;record&gt;&lt;rec-number&gt;322&lt;/rec-number&gt;&lt;foreign-keys&gt;&lt;key app="EN" db-id="vs90vztaj2ee0per5ev59zfrzsw05xr0rexf"&gt;322&lt;/key&gt;&lt;/foreign-keys&gt;&lt;ref-type name="Journal Article"&gt;17&lt;/ref-type&gt;&lt;contributors&gt;&lt;authors&gt;&lt;author&gt;Cowie, C.&lt;/author&gt;&lt;author&gt;Williams, M.&lt;/author&gt;&lt;/authors&gt;&lt;/contributors&gt;&lt;titles&gt;&lt;title&gt;The Economics of Sports Rights&lt;/title&gt;&lt;secondary-title&gt;Telecommunications Policy&lt;/secondary-title&gt;&lt;/titles&gt;&lt;pages&gt;619-634&lt;/pages&gt;&lt;volume&gt;21&lt;/volume&gt;&lt;number&gt;7&lt;/number&gt;&lt;dates&gt;&lt;year&gt;1997&lt;/year&gt;&lt;/dates&gt;&lt;urls&gt;&lt;/urls&gt;&lt;/record&gt;&lt;/Cite&gt;&lt;/EndNote&gt;</w:instrText>
      </w:r>
      <w:r w:rsidR="005A4C8C" w:rsidRPr="00E21423">
        <w:rPr>
          <w:rFonts w:ascii="Times New Roman" w:hAnsi="Times New Roman"/>
          <w:sz w:val="24"/>
          <w:szCs w:val="24"/>
        </w:rPr>
        <w:fldChar w:fldCharType="separate"/>
      </w:r>
      <w:r w:rsidR="00A15883">
        <w:rPr>
          <w:rFonts w:ascii="Times New Roman" w:hAnsi="Times New Roman"/>
          <w:noProof/>
          <w:sz w:val="24"/>
          <w:szCs w:val="24"/>
        </w:rPr>
        <w:t>(</w:t>
      </w:r>
      <w:hyperlink w:anchor="_ENREF_15" w:tooltip="Gaustad, 2000 #201" w:history="1">
        <w:r w:rsidR="007B45C9">
          <w:rPr>
            <w:rFonts w:ascii="Times New Roman" w:hAnsi="Times New Roman"/>
            <w:noProof/>
            <w:sz w:val="24"/>
            <w:szCs w:val="24"/>
          </w:rPr>
          <w:t>Gaustad, 2000</w:t>
        </w:r>
      </w:hyperlink>
      <w:r w:rsidR="00A15883">
        <w:rPr>
          <w:rFonts w:ascii="Times New Roman" w:hAnsi="Times New Roman"/>
          <w:noProof/>
          <w:sz w:val="24"/>
          <w:szCs w:val="24"/>
        </w:rPr>
        <w:t xml:space="preserve">; </w:t>
      </w:r>
      <w:hyperlink w:anchor="_ENREF_9" w:tooltip="Cowie, 1997 #322" w:history="1">
        <w:r w:rsidR="007B45C9">
          <w:rPr>
            <w:rFonts w:ascii="Times New Roman" w:hAnsi="Times New Roman"/>
            <w:noProof/>
            <w:sz w:val="24"/>
            <w:szCs w:val="24"/>
          </w:rPr>
          <w:t>Cowie and Williams, 1997</w:t>
        </w:r>
      </w:hyperlink>
      <w:r w:rsidR="00A15883">
        <w:rPr>
          <w:rFonts w:ascii="Times New Roman" w:hAnsi="Times New Roman"/>
          <w:noProof/>
          <w:sz w:val="24"/>
          <w:szCs w:val="24"/>
        </w:rPr>
        <w:t>)</w:t>
      </w:r>
      <w:r w:rsidR="005A4C8C" w:rsidRPr="00E21423">
        <w:rPr>
          <w:rFonts w:ascii="Times New Roman" w:hAnsi="Times New Roman"/>
          <w:sz w:val="24"/>
          <w:szCs w:val="24"/>
        </w:rPr>
        <w:fldChar w:fldCharType="end"/>
      </w:r>
      <w:r w:rsidR="005A4C8C">
        <w:rPr>
          <w:rFonts w:ascii="Times New Roman" w:hAnsi="Times New Roman"/>
          <w:sz w:val="24"/>
          <w:szCs w:val="24"/>
        </w:rPr>
        <w:t xml:space="preserve">. </w:t>
      </w:r>
      <w:r w:rsidR="005A4C8C" w:rsidRPr="001160DF">
        <w:rPr>
          <w:rFonts w:ascii="Times New Roman" w:hAnsi="Times New Roman"/>
          <w:sz w:val="24"/>
          <w:szCs w:val="24"/>
        </w:rPr>
        <w:t>Cricket</w:t>
      </w:r>
      <w:r w:rsidR="00C633F2">
        <w:rPr>
          <w:rFonts w:ascii="Times New Roman" w:hAnsi="Times New Roman"/>
          <w:sz w:val="24"/>
          <w:szCs w:val="24"/>
        </w:rPr>
        <w:t>,</w:t>
      </w:r>
      <w:r w:rsidR="005A4C8C" w:rsidRPr="001160DF">
        <w:rPr>
          <w:rFonts w:ascii="Times New Roman" w:hAnsi="Times New Roman"/>
          <w:sz w:val="24"/>
          <w:szCs w:val="24"/>
        </w:rPr>
        <w:t xml:space="preserve"> for example</w:t>
      </w:r>
      <w:r w:rsidR="00C633F2">
        <w:rPr>
          <w:rFonts w:ascii="Times New Roman" w:hAnsi="Times New Roman"/>
          <w:sz w:val="24"/>
          <w:szCs w:val="24"/>
        </w:rPr>
        <w:t>,</w:t>
      </w:r>
      <w:r w:rsidR="005A4C8C" w:rsidRPr="001160DF">
        <w:rPr>
          <w:rFonts w:ascii="Times New Roman" w:hAnsi="Times New Roman"/>
          <w:sz w:val="24"/>
          <w:szCs w:val="24"/>
        </w:rPr>
        <w:t xml:space="preserve"> provides strong television content due to the regular intermissions inherent to the sport </w:t>
      </w:r>
      <w:r w:rsidR="005A4C8C" w:rsidRPr="001160DF">
        <w:rPr>
          <w:rFonts w:ascii="Times New Roman" w:hAnsi="Times New Roman"/>
          <w:sz w:val="24"/>
          <w:szCs w:val="24"/>
        </w:rPr>
        <w:fldChar w:fldCharType="begin"/>
      </w:r>
      <w:r w:rsidR="005A4C8C">
        <w:rPr>
          <w:rFonts w:ascii="Times New Roman" w:hAnsi="Times New Roman"/>
          <w:sz w:val="24"/>
          <w:szCs w:val="24"/>
        </w:rPr>
        <w:instrText xml:space="preserve"> ADDIN EN.CITE &lt;EndNote&gt;&lt;Cite&gt;&lt;Author&gt;Whannel&lt;/Author&gt;&lt;Year&gt;2000&lt;/Year&gt;&lt;RecNum&gt;292&lt;/RecNum&gt;&lt;DisplayText&gt;(Whannel, 2000)&lt;/DisplayText&gt;&lt;record&gt;&lt;rec-number&gt;292&lt;/rec-number&gt;&lt;foreign-keys&gt;&lt;key app="EN" db-id="vs90vztaj2ee0per5ev59zfrzsw05xr0rexf"&gt;292&lt;/key&gt;&lt;/foreign-keys&gt;&lt;ref-type name="Book Section"&gt;5&lt;/ref-type&gt;&lt;contributors&gt;&lt;authors&gt;&lt;author&gt;Whannel, G&lt;/author&gt;&lt;/authors&gt;&lt;secondary-authors&gt;&lt;author&gt;Coakley, J.&lt;/author&gt;&lt;author&gt;Dunning, E.&lt;/author&gt;&lt;/secondary-authors&gt;&lt;/contributors&gt;&lt;titles&gt;&lt;title&gt;Sport and the media&lt;/title&gt;&lt;secondary-title&gt;Handbook of Sports Studies&lt;/secondary-title&gt;&lt;/titles&gt;&lt;dates&gt;&lt;year&gt;2000&lt;/year&gt;&lt;/dates&gt;&lt;pub-location&gt;London&lt;/pub-location&gt;&lt;publisher&gt;Sage&lt;/publisher&gt;&lt;urls&gt;&lt;/urls&gt;&lt;/record&gt;&lt;/Cite&gt;&lt;/EndNote&gt;</w:instrText>
      </w:r>
      <w:r w:rsidR="005A4C8C" w:rsidRPr="001160DF">
        <w:rPr>
          <w:rFonts w:ascii="Times New Roman" w:hAnsi="Times New Roman"/>
          <w:sz w:val="24"/>
          <w:szCs w:val="24"/>
        </w:rPr>
        <w:fldChar w:fldCharType="separate"/>
      </w:r>
      <w:r w:rsidR="005A4C8C" w:rsidRPr="001160DF">
        <w:rPr>
          <w:rFonts w:ascii="Times New Roman" w:hAnsi="Times New Roman"/>
          <w:noProof/>
          <w:sz w:val="24"/>
          <w:szCs w:val="24"/>
        </w:rPr>
        <w:t>(</w:t>
      </w:r>
      <w:hyperlink w:anchor="_ENREF_39" w:tooltip="Whannel, 2000 #292" w:history="1">
        <w:r w:rsidR="007B45C9" w:rsidRPr="001160DF">
          <w:rPr>
            <w:rFonts w:ascii="Times New Roman" w:hAnsi="Times New Roman"/>
            <w:noProof/>
            <w:sz w:val="24"/>
            <w:szCs w:val="24"/>
          </w:rPr>
          <w:t>Whannel, 2000</w:t>
        </w:r>
      </w:hyperlink>
      <w:r w:rsidR="005A4C8C" w:rsidRPr="001160DF">
        <w:rPr>
          <w:rFonts w:ascii="Times New Roman" w:hAnsi="Times New Roman"/>
          <w:noProof/>
          <w:sz w:val="24"/>
          <w:szCs w:val="24"/>
        </w:rPr>
        <w:t>)</w:t>
      </w:r>
      <w:r w:rsidR="005A4C8C" w:rsidRPr="001160DF">
        <w:rPr>
          <w:rFonts w:ascii="Times New Roman" w:hAnsi="Times New Roman"/>
          <w:sz w:val="24"/>
          <w:szCs w:val="24"/>
        </w:rPr>
        <w:fldChar w:fldCharType="end"/>
      </w:r>
      <w:r w:rsidR="005A4C8C" w:rsidRPr="001160DF">
        <w:rPr>
          <w:rFonts w:ascii="Times New Roman" w:hAnsi="Times New Roman"/>
          <w:sz w:val="24"/>
          <w:szCs w:val="24"/>
        </w:rPr>
        <w:t>. In contrast, soccer, due to its fluid pace, does not create opportunities for in-game advertising breaks, restricting advertising segments to intermissions during which time the audience diminishes significantly</w:t>
      </w:r>
      <w:r w:rsidR="005A4C8C">
        <w:rPr>
          <w:rFonts w:ascii="Times New Roman" w:hAnsi="Times New Roman"/>
          <w:sz w:val="24"/>
          <w:szCs w:val="24"/>
        </w:rPr>
        <w:t xml:space="preserve"> </w:t>
      </w:r>
      <w:r w:rsidR="005A4C8C">
        <w:rPr>
          <w:rFonts w:ascii="Times New Roman" w:hAnsi="Times New Roman"/>
          <w:sz w:val="24"/>
          <w:szCs w:val="24"/>
        </w:rPr>
        <w:fldChar w:fldCharType="begin"/>
      </w:r>
      <w:r w:rsidR="005A4C8C">
        <w:rPr>
          <w:rFonts w:ascii="Times New Roman" w:hAnsi="Times New Roman"/>
          <w:sz w:val="24"/>
          <w:szCs w:val="24"/>
        </w:rPr>
        <w:instrText xml:space="preserve"> ADDIN EN.CITE &lt;EndNote&gt;&lt;Cite&gt;&lt;Author&gt;Késenne&lt;/Author&gt;&lt;Year&gt;2014&lt;/Year&gt;&lt;RecNum&gt;324&lt;/RecNum&gt;&lt;DisplayText&gt;(Késenne, 2014)&lt;/DisplayText&gt;&lt;record&gt;&lt;rec-number&gt;324&lt;/rec-number&gt;&lt;foreign-keys&gt;&lt;key app="EN" db-id="vs90vztaj2ee0per5ev59zfrzsw05xr0rexf"&gt;324&lt;/key&gt;&lt;/foreign-keys&gt;&lt;ref-type name="Book"&gt;6&lt;/ref-type&gt;&lt;contributors&gt;&lt;authors&gt;&lt;author&gt;Késenne, S.&lt;/author&gt;&lt;/authors&gt;&lt;/contributors&gt;&lt;titles&gt;&lt;title&gt;The Economic Theory of Professional Team Sports: An Analytical Treatment&lt;/title&gt;&lt;/titles&gt;&lt;edition&gt;2&lt;/edition&gt;&lt;dates&gt;&lt;year&gt;2014&lt;/year&gt;&lt;/dates&gt;&lt;pub-location&gt;Northampton, MA&lt;/pub-location&gt;&lt;publisher&gt;Edward Elgar Publishing&lt;/publisher&gt;&lt;urls&gt;&lt;/urls&gt;&lt;/record&gt;&lt;/Cite&gt;&lt;/EndNote&gt;</w:instrText>
      </w:r>
      <w:r w:rsidR="005A4C8C">
        <w:rPr>
          <w:rFonts w:ascii="Times New Roman" w:hAnsi="Times New Roman"/>
          <w:sz w:val="24"/>
          <w:szCs w:val="24"/>
        </w:rPr>
        <w:fldChar w:fldCharType="separate"/>
      </w:r>
      <w:r w:rsidR="005A4C8C">
        <w:rPr>
          <w:rFonts w:ascii="Times New Roman" w:hAnsi="Times New Roman"/>
          <w:noProof/>
          <w:sz w:val="24"/>
          <w:szCs w:val="24"/>
        </w:rPr>
        <w:t>(</w:t>
      </w:r>
      <w:hyperlink w:anchor="_ENREF_22" w:tooltip="Késenne, 2014 #324" w:history="1">
        <w:r w:rsidR="007B45C9">
          <w:rPr>
            <w:rFonts w:ascii="Times New Roman" w:hAnsi="Times New Roman"/>
            <w:noProof/>
            <w:sz w:val="24"/>
            <w:szCs w:val="24"/>
          </w:rPr>
          <w:t>Késenne, 2014</w:t>
        </w:r>
      </w:hyperlink>
      <w:r w:rsidR="005A4C8C">
        <w:rPr>
          <w:rFonts w:ascii="Times New Roman" w:hAnsi="Times New Roman"/>
          <w:noProof/>
          <w:sz w:val="24"/>
          <w:szCs w:val="24"/>
        </w:rPr>
        <w:t>)</w:t>
      </w:r>
      <w:r w:rsidR="005A4C8C">
        <w:rPr>
          <w:rFonts w:ascii="Times New Roman" w:hAnsi="Times New Roman"/>
          <w:sz w:val="24"/>
          <w:szCs w:val="24"/>
        </w:rPr>
        <w:fldChar w:fldCharType="end"/>
      </w:r>
      <w:r w:rsidR="005A4C8C" w:rsidRPr="001160DF">
        <w:rPr>
          <w:rFonts w:ascii="Times New Roman" w:hAnsi="Times New Roman"/>
          <w:sz w:val="24"/>
          <w:szCs w:val="24"/>
        </w:rPr>
        <w:t>. Further complications arise when considering other match dynamics. The duration of a cricket (or tennis</w:t>
      </w:r>
      <w:r w:rsidR="005A4C8C">
        <w:rPr>
          <w:rFonts w:ascii="Times New Roman" w:hAnsi="Times New Roman"/>
          <w:sz w:val="24"/>
          <w:szCs w:val="24"/>
        </w:rPr>
        <w:t>, volleyball)</w:t>
      </w:r>
      <w:r w:rsidR="005A4C8C" w:rsidRPr="001160DF">
        <w:rPr>
          <w:rFonts w:ascii="Times New Roman" w:hAnsi="Times New Roman"/>
          <w:sz w:val="24"/>
          <w:szCs w:val="24"/>
        </w:rPr>
        <w:t xml:space="preserve"> match is contingent on the competitors, whereas football telecasts are guaranteed a minimum duration irrespective of weather and score progression. Yet, the role of advertising concentration in sports value has been scarcely considered within existing modelling literature. In observing significant </w:t>
      </w:r>
      <w:r w:rsidR="005A4C8C" w:rsidRPr="001160DF">
        <w:rPr>
          <w:rFonts w:ascii="Times New Roman" w:hAnsi="Times New Roman"/>
          <w:sz w:val="24"/>
          <w:szCs w:val="24"/>
        </w:rPr>
        <w:lastRenderedPageBreak/>
        <w:t xml:space="preserve">differences in the sport broadcasting market structures of North America and Europe, </w:t>
      </w:r>
      <w:proofErr w:type="spellStart"/>
      <w:r w:rsidR="005A4C8C" w:rsidRPr="001160DF">
        <w:rPr>
          <w:rFonts w:ascii="Times New Roman" w:hAnsi="Times New Roman"/>
          <w:sz w:val="24"/>
          <w:szCs w:val="24"/>
        </w:rPr>
        <w:t>Dietl</w:t>
      </w:r>
      <w:proofErr w:type="spellEnd"/>
      <w:r w:rsidR="005A4C8C" w:rsidRPr="001160DF">
        <w:rPr>
          <w:rFonts w:ascii="Times New Roman" w:hAnsi="Times New Roman"/>
          <w:sz w:val="24"/>
          <w:szCs w:val="24"/>
        </w:rPr>
        <w:t xml:space="preserve"> and Hasan (2007) note</w:t>
      </w:r>
      <w:r w:rsidR="009074C6">
        <w:rPr>
          <w:rFonts w:ascii="Times New Roman" w:hAnsi="Times New Roman"/>
          <w:sz w:val="24"/>
          <w:szCs w:val="24"/>
        </w:rPr>
        <w:t>d</w:t>
      </w:r>
      <w:r w:rsidR="005A4C8C" w:rsidRPr="001160DF">
        <w:rPr>
          <w:rFonts w:ascii="Times New Roman" w:hAnsi="Times New Roman"/>
          <w:sz w:val="24"/>
          <w:szCs w:val="24"/>
        </w:rPr>
        <w:t>:</w:t>
      </w:r>
    </w:p>
    <w:p w14:paraId="5A628950" w14:textId="08645BEF" w:rsidR="005A4C8C" w:rsidRDefault="005A4C8C" w:rsidP="00130F54">
      <w:pPr>
        <w:spacing w:after="0" w:line="480" w:lineRule="auto"/>
        <w:ind w:left="720" w:right="26"/>
        <w:contextualSpacing/>
        <w:rPr>
          <w:rFonts w:ascii="Times New Roman" w:hAnsi="Times New Roman"/>
          <w:sz w:val="24"/>
          <w:szCs w:val="24"/>
        </w:rPr>
      </w:pPr>
      <w:r w:rsidRPr="001160DF">
        <w:rPr>
          <w:rFonts w:ascii="Times New Roman" w:eastAsia="Calibri" w:hAnsi="Times New Roman" w:cs="Times New Roman"/>
          <w:sz w:val="24"/>
          <w:szCs w:val="24"/>
        </w:rPr>
        <w:t xml:space="preserve">A soccer match consists of two respectively uninterrupted halves of 45 minutes which are separated by a </w:t>
      </w:r>
      <w:proofErr w:type="gramStart"/>
      <w:r w:rsidRPr="001160DF">
        <w:rPr>
          <w:rFonts w:ascii="Times New Roman" w:eastAsia="Calibri" w:hAnsi="Times New Roman" w:cs="Times New Roman"/>
          <w:sz w:val="24"/>
          <w:szCs w:val="24"/>
        </w:rPr>
        <w:t>15 minute</w:t>
      </w:r>
      <w:proofErr w:type="gramEnd"/>
      <w:r w:rsidRPr="001160DF">
        <w:rPr>
          <w:rFonts w:ascii="Times New Roman" w:eastAsia="Calibri" w:hAnsi="Times New Roman" w:cs="Times New Roman"/>
          <w:sz w:val="24"/>
          <w:szCs w:val="24"/>
        </w:rPr>
        <w:t xml:space="preserve"> half-time break.  This half-time break thus is the primary interval in which networks are able to air commercials without causing very high disutility for viewers.  The North American Major League sports however, are interrupted significantly more often . . . adding to a total potential commercial time significantly exceeding the 15 minutes in socc</w:t>
      </w:r>
      <w:r w:rsidR="00F97ECE">
        <w:rPr>
          <w:rFonts w:ascii="Times New Roman" w:eastAsia="Calibri" w:hAnsi="Times New Roman" w:cs="Times New Roman"/>
          <w:sz w:val="24"/>
          <w:szCs w:val="24"/>
        </w:rPr>
        <w:t xml:space="preserve">er.  (p. 416) </w:t>
      </w:r>
    </w:p>
    <w:p w14:paraId="5F58EA5C" w14:textId="0809AA00" w:rsidR="00F61B1A" w:rsidRPr="00CC14EA" w:rsidRDefault="00330F6B" w:rsidP="00130F54">
      <w:pPr>
        <w:pStyle w:val="NoSpacing"/>
        <w:spacing w:line="480" w:lineRule="auto"/>
        <w:ind w:firstLine="720"/>
        <w:contextualSpacing/>
        <w:rPr>
          <w:rFonts w:ascii="Times New Roman" w:hAnsi="Times New Roman"/>
          <w:sz w:val="24"/>
          <w:szCs w:val="24"/>
        </w:rPr>
      </w:pPr>
      <w:r>
        <w:rPr>
          <w:rFonts w:ascii="Times New Roman" w:hAnsi="Times New Roman"/>
          <w:sz w:val="24"/>
          <w:szCs w:val="24"/>
        </w:rPr>
        <w:t xml:space="preserve"> </w:t>
      </w:r>
      <w:r w:rsidR="00C14D23">
        <w:rPr>
          <w:rFonts w:ascii="Times New Roman" w:hAnsi="Times New Roman"/>
          <w:sz w:val="24"/>
          <w:szCs w:val="24"/>
        </w:rPr>
        <w:t xml:space="preserve">This shortcoming </w:t>
      </w:r>
      <w:r w:rsidR="00B9178B">
        <w:rPr>
          <w:rFonts w:ascii="Times New Roman" w:hAnsi="Times New Roman"/>
          <w:sz w:val="24"/>
          <w:szCs w:val="24"/>
        </w:rPr>
        <w:t>is overcome through the</w:t>
      </w:r>
      <w:r w:rsidR="00E47122">
        <w:rPr>
          <w:rFonts w:ascii="Times New Roman" w:hAnsi="Times New Roman"/>
          <w:sz w:val="24"/>
          <w:szCs w:val="24"/>
        </w:rPr>
        <w:t xml:space="preserve"> theoretical</w:t>
      </w:r>
      <w:r w:rsidR="00B9178B">
        <w:rPr>
          <w:rFonts w:ascii="Times New Roman" w:hAnsi="Times New Roman"/>
          <w:sz w:val="24"/>
          <w:szCs w:val="24"/>
        </w:rPr>
        <w:t xml:space="preserve"> identification that </w:t>
      </w:r>
      <w:r w:rsidR="00BF2A23">
        <w:rPr>
          <w:rFonts w:ascii="Times New Roman" w:hAnsi="Times New Roman"/>
          <w:sz w:val="24"/>
          <w:szCs w:val="24"/>
        </w:rPr>
        <w:t>media products are</w:t>
      </w:r>
      <w:r w:rsidR="00B9178B">
        <w:rPr>
          <w:rFonts w:ascii="Times New Roman" w:hAnsi="Times New Roman"/>
          <w:sz w:val="24"/>
          <w:szCs w:val="24"/>
        </w:rPr>
        <w:t xml:space="preserve"> </w:t>
      </w:r>
      <w:r w:rsidR="00BF2A23">
        <w:rPr>
          <w:rFonts w:ascii="Times New Roman" w:hAnsi="Times New Roman"/>
          <w:sz w:val="24"/>
          <w:szCs w:val="24"/>
        </w:rPr>
        <w:t>multisided</w:t>
      </w:r>
      <w:r w:rsidR="005B4E14">
        <w:rPr>
          <w:rFonts w:ascii="Times New Roman" w:hAnsi="Times New Roman"/>
          <w:sz w:val="24"/>
          <w:szCs w:val="24"/>
        </w:rPr>
        <w:t xml:space="preserve"> </w:t>
      </w:r>
      <w:r w:rsidR="005B4E14">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&lt;EndNote&gt;&lt;Cite&gt;&lt;Author&gt;Anderson&lt;/Author&gt;&lt;Year&gt;2006&lt;/Year&gt;&lt;RecNum&gt;483&lt;/RecNum&gt;&lt;DisplayText&gt;(Anderson and Gabszewicz, 2006)&lt;/DisplayText&gt;&lt;record&gt;&lt;rec-number&gt;483&lt;/rec-number&gt;&lt;foreign-keys&gt;&lt;key app="EN" db-id="vs90vztaj2ee0per5ev59zfrzsw05xr0rexf"&gt;483&lt;/key&gt;&lt;/foreign-keys&gt;&lt;ref-type name="Journal Article"&gt;17&lt;/ref-type&gt;&lt;contributors&gt;&lt;authors&gt;&lt;author&gt;Anderson, Simon P&lt;/author&gt;&lt;author&gt;Gabszewicz, Jean J&lt;/author&gt;&lt;/authors&gt;&lt;/contributors&gt;&lt;titles&gt;&lt;title&gt;The media and advertising: a tale of two-sided markets&lt;/title&gt;&lt;secondary-title&gt;Handbook of the Economics of Art and Culture&lt;/secondary-title&gt;&lt;/titles&gt;&lt;periodical&gt;&lt;full-title&gt;Handbook of the Economics of Art and Culture&lt;/full-title&gt;&lt;/periodical&gt;&lt;pages&gt;567-614&lt;/pages&gt;&lt;volume&gt;1&lt;/volume&gt;&lt;dates&gt;&lt;year&gt;2006&lt;/year&gt;&lt;/dates&gt;&lt;isbn&gt;1574-0676&lt;/isbn&gt;&lt;urls&gt;&lt;/urls&gt;&lt;/record&gt;&lt;/Cite&gt;&lt;/EndNote&gt;</w:instrText>
      </w:r>
      <w:r w:rsidR="005B4E14">
        <w:rPr>
          <w:rFonts w:ascii="Times New Roman" w:hAnsi="Times New Roman"/>
          <w:sz w:val="24"/>
          <w:szCs w:val="24"/>
        </w:rPr>
        <w:fldChar w:fldCharType="separate"/>
      </w:r>
      <w:r w:rsidR="00A15883">
        <w:rPr>
          <w:rFonts w:ascii="Times New Roman" w:hAnsi="Times New Roman"/>
          <w:noProof/>
          <w:sz w:val="24"/>
          <w:szCs w:val="24"/>
        </w:rPr>
        <w:t>(</w:t>
      </w:r>
      <w:hyperlink w:anchor="_ENREF_2" w:tooltip="Anderson, 2006 #483" w:history="1">
        <w:r w:rsidR="007B45C9">
          <w:rPr>
            <w:rFonts w:ascii="Times New Roman" w:hAnsi="Times New Roman"/>
            <w:noProof/>
            <w:sz w:val="24"/>
            <w:szCs w:val="24"/>
          </w:rPr>
          <w:t>Anderson and Gabszewicz, 2006</w:t>
        </w:r>
      </w:hyperlink>
      <w:r w:rsidR="00A15883">
        <w:rPr>
          <w:rFonts w:ascii="Times New Roman" w:hAnsi="Times New Roman"/>
          <w:noProof/>
          <w:sz w:val="24"/>
          <w:szCs w:val="24"/>
        </w:rPr>
        <w:t>)</w:t>
      </w:r>
      <w:r w:rsidR="005B4E14">
        <w:rPr>
          <w:rFonts w:ascii="Times New Roman" w:hAnsi="Times New Roman"/>
          <w:sz w:val="24"/>
          <w:szCs w:val="24"/>
        </w:rPr>
        <w:fldChar w:fldCharType="end"/>
      </w:r>
      <w:r w:rsidR="00F61B1A">
        <w:rPr>
          <w:rFonts w:ascii="Times New Roman" w:hAnsi="Times New Roman"/>
          <w:sz w:val="24"/>
          <w:szCs w:val="24"/>
        </w:rPr>
        <w:t xml:space="preserve">. An industry is characterised as multisided when a supplier serves </w:t>
      </w:r>
      <w:r w:rsidR="00F61B1A" w:rsidRPr="00A975CF">
        <w:rPr>
          <w:rFonts w:ascii="Times New Roman" w:hAnsi="Times New Roman"/>
          <w:sz w:val="24"/>
          <w:szCs w:val="24"/>
        </w:rPr>
        <w:t>distinct customer groups</w:t>
      </w:r>
      <w:r w:rsidR="00F61B1A">
        <w:rPr>
          <w:rFonts w:ascii="Times New Roman" w:hAnsi="Times New Roman"/>
          <w:sz w:val="24"/>
          <w:szCs w:val="24"/>
        </w:rPr>
        <w:t>. This is in contrast to one</w:t>
      </w:r>
      <w:r w:rsidR="009074C6">
        <w:rPr>
          <w:rFonts w:ascii="Times New Roman" w:hAnsi="Times New Roman"/>
          <w:sz w:val="24"/>
          <w:szCs w:val="24"/>
        </w:rPr>
        <w:t>-</w:t>
      </w:r>
      <w:r w:rsidR="00F61B1A">
        <w:rPr>
          <w:rFonts w:ascii="Times New Roman" w:hAnsi="Times New Roman"/>
          <w:sz w:val="24"/>
          <w:szCs w:val="24"/>
        </w:rPr>
        <w:t>sided markets where there is a homogen</w:t>
      </w:r>
      <w:r w:rsidR="00C633F2">
        <w:rPr>
          <w:rFonts w:ascii="Times New Roman" w:hAnsi="Times New Roman"/>
          <w:sz w:val="24"/>
          <w:szCs w:val="24"/>
        </w:rPr>
        <w:t>e</w:t>
      </w:r>
      <w:r w:rsidR="00F61B1A">
        <w:rPr>
          <w:rFonts w:ascii="Times New Roman" w:hAnsi="Times New Roman"/>
          <w:sz w:val="24"/>
          <w:szCs w:val="24"/>
        </w:rPr>
        <w:t>ous group of customers and transaction volume holds a relatively linear relationship to</w:t>
      </w:r>
      <w:r w:rsidR="00F61B1A" w:rsidRPr="0060629A">
        <w:rPr>
          <w:rFonts w:ascii="Times New Roman" w:hAnsi="Times New Roman"/>
          <w:sz w:val="24"/>
          <w:szCs w:val="24"/>
        </w:rPr>
        <w:t xml:space="preserve"> price</w:t>
      </w:r>
      <w:r w:rsidR="00F61B1A">
        <w:rPr>
          <w:rFonts w:ascii="Times New Roman" w:hAnsi="Times New Roman"/>
          <w:sz w:val="24"/>
          <w:szCs w:val="24"/>
        </w:rPr>
        <w:t xml:space="preserve"> charged. </w:t>
      </w:r>
      <w:proofErr w:type="spellStart"/>
      <w:r w:rsidR="00F61B1A">
        <w:rPr>
          <w:rFonts w:ascii="Times New Roman" w:hAnsi="Times New Roman"/>
          <w:sz w:val="24"/>
          <w:szCs w:val="24"/>
        </w:rPr>
        <w:t>Schmalensee</w:t>
      </w:r>
      <w:proofErr w:type="spellEnd"/>
      <w:r w:rsidR="00F61B1A">
        <w:rPr>
          <w:rFonts w:ascii="Times New Roman" w:hAnsi="Times New Roman"/>
          <w:sz w:val="24"/>
          <w:szCs w:val="24"/>
        </w:rPr>
        <w:t xml:space="preserve"> and Evans </w:t>
      </w:r>
      <w:r w:rsidR="00F61B1A" w:rsidRPr="00CC14EA">
        <w:rPr>
          <w:rFonts w:ascii="Times New Roman" w:hAnsi="Times New Roman"/>
          <w:sz w:val="24"/>
          <w:szCs w:val="24"/>
        </w:rPr>
        <w:fldChar w:fldCharType="begin"/>
      </w:r>
      <w:r w:rsidR="00F61B1A">
        <w:rPr>
          <w:rFonts w:ascii="Times New Roman" w:hAnsi="Times New Roman"/>
          <w:sz w:val="24"/>
          <w:szCs w:val="24"/>
        </w:rPr>
        <w:instrText xml:space="preserve"> ADDIN EN.CITE &lt;EndNote&gt;&lt;Cite ExcludeAuth="1"&gt;&lt;Author&gt;Schmalensee&lt;/Author&gt;&lt;Year&gt;2007&lt;/Year&gt;&lt;RecNum&gt;431&lt;/RecNum&gt;&lt;DisplayText&gt;(2007)&lt;/DisplayText&gt;&lt;record&gt;&lt;rec-number&gt;431&lt;/rec-number&gt;&lt;foreign-keys&gt;&lt;key app="EN" db-id="vs90vztaj2ee0per5ev59zfrzsw05xr0rexf"&gt;431&lt;/key&gt;&lt;/foreign-keys&gt;&lt;ref-type name="Journal Article"&gt;17&lt;/ref-type&gt;&lt;contributors&gt;&lt;authors&gt;&lt;author&gt;Schmalensee, Richard&lt;/author&gt;&lt;author&gt;Evans, David S&lt;/author&gt;&lt;/authors&gt;&lt;/contributors&gt;&lt;titles&gt;&lt;title&gt;Industrial organization of markets with two-sided platforms&lt;/title&gt;&lt;secondary-title&gt;Competition Policy International&lt;/secondary-title&gt;&lt;/titles&gt;&lt;volume&gt;3&lt;/volume&gt;&lt;number&gt;1&lt;/number&gt;&lt;dates&gt;&lt;year&gt;2007&lt;/year&gt;&lt;/dates&gt;&lt;urls&gt;&lt;/urls&gt;&lt;/record&gt;&lt;/Cite&gt;&lt;/EndNote&gt;</w:instrText>
      </w:r>
      <w:r w:rsidR="00F61B1A" w:rsidRPr="00CC14EA">
        <w:rPr>
          <w:rFonts w:ascii="Times New Roman" w:hAnsi="Times New Roman"/>
          <w:sz w:val="24"/>
          <w:szCs w:val="24"/>
        </w:rPr>
        <w:fldChar w:fldCharType="separate"/>
      </w:r>
      <w:r w:rsidR="00F61B1A">
        <w:rPr>
          <w:rFonts w:ascii="Times New Roman" w:hAnsi="Times New Roman"/>
          <w:noProof/>
          <w:sz w:val="24"/>
          <w:szCs w:val="24"/>
        </w:rPr>
        <w:t>(</w:t>
      </w:r>
      <w:hyperlink w:anchor="_ENREF_32" w:tooltip="Schmalensee, 2007 #431" w:history="1">
        <w:r w:rsidR="007B45C9">
          <w:rPr>
            <w:rFonts w:ascii="Times New Roman" w:hAnsi="Times New Roman"/>
            <w:noProof/>
            <w:sz w:val="24"/>
            <w:szCs w:val="24"/>
          </w:rPr>
          <w:t>2007</w:t>
        </w:r>
      </w:hyperlink>
      <w:r w:rsidR="00F61B1A">
        <w:rPr>
          <w:rFonts w:ascii="Times New Roman" w:hAnsi="Times New Roman"/>
          <w:noProof/>
          <w:sz w:val="24"/>
          <w:szCs w:val="24"/>
        </w:rPr>
        <w:t>)</w:t>
      </w:r>
      <w:r w:rsidR="00F61B1A" w:rsidRPr="00CC14EA">
        <w:rPr>
          <w:rFonts w:ascii="Times New Roman" w:hAnsi="Times New Roman"/>
          <w:sz w:val="24"/>
          <w:szCs w:val="24"/>
        </w:rPr>
        <w:fldChar w:fldCharType="end"/>
      </w:r>
      <w:r w:rsidR="00F61B1A" w:rsidRPr="00CC14EA">
        <w:rPr>
          <w:rFonts w:ascii="Times New Roman" w:hAnsi="Times New Roman"/>
          <w:sz w:val="24"/>
          <w:szCs w:val="24"/>
        </w:rPr>
        <w:t xml:space="preserve"> observe three criteria that characterise </w:t>
      </w:r>
      <w:r w:rsidR="00BF2A23">
        <w:rPr>
          <w:rFonts w:ascii="Times New Roman" w:hAnsi="Times New Roman"/>
          <w:sz w:val="24"/>
          <w:szCs w:val="24"/>
        </w:rPr>
        <w:t>MSM</w:t>
      </w:r>
      <w:r w:rsidR="00F61B1A" w:rsidRPr="00CC14EA">
        <w:rPr>
          <w:rFonts w:ascii="Times New Roman" w:hAnsi="Times New Roman"/>
          <w:sz w:val="24"/>
          <w:szCs w:val="24"/>
        </w:rPr>
        <w:t>:</w:t>
      </w:r>
    </w:p>
    <w:p w14:paraId="7123BD89" w14:textId="285AC79E" w:rsidR="00F61B1A" w:rsidRDefault="00F61B1A" w:rsidP="00130F5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w:t>
      </w:r>
      <w:r w:rsidRPr="005608D1">
        <w:rPr>
          <w:rFonts w:ascii="Times New Roman" w:hAnsi="Times New Roman" w:cs="Times New Roman"/>
          <w:sz w:val="24"/>
          <w:szCs w:val="24"/>
        </w:rPr>
        <w:t>he exis</w:t>
      </w:r>
      <w:r w:rsidR="00262023">
        <w:rPr>
          <w:rFonts w:ascii="Times New Roman" w:hAnsi="Times New Roman" w:cs="Times New Roman"/>
          <w:sz w:val="24"/>
          <w:szCs w:val="24"/>
        </w:rPr>
        <w:t xml:space="preserve">tence of at least two distinct </w:t>
      </w:r>
      <w:r>
        <w:rPr>
          <w:rFonts w:ascii="Times New Roman" w:hAnsi="Times New Roman" w:cs="Times New Roman"/>
          <w:sz w:val="24"/>
          <w:szCs w:val="24"/>
        </w:rPr>
        <w:t>customer groups</w:t>
      </w:r>
    </w:p>
    <w:p w14:paraId="032B231D" w14:textId="77777777" w:rsidR="00F61B1A" w:rsidRDefault="00F61B1A" w:rsidP="00130F5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 indirect connection</w:t>
      </w:r>
      <w:r w:rsidRPr="005608D1">
        <w:rPr>
          <w:rFonts w:ascii="Times New Roman" w:hAnsi="Times New Roman" w:cs="Times New Roman"/>
          <w:sz w:val="24"/>
          <w:szCs w:val="24"/>
        </w:rPr>
        <w:t xml:space="preserve"> </w:t>
      </w:r>
      <w:r>
        <w:rPr>
          <w:rFonts w:ascii="Times New Roman" w:hAnsi="Times New Roman" w:cs="Times New Roman"/>
          <w:sz w:val="24"/>
          <w:szCs w:val="24"/>
        </w:rPr>
        <w:t xml:space="preserve">between these groups </w:t>
      </w:r>
      <w:r w:rsidRPr="005608D1">
        <w:rPr>
          <w:rFonts w:ascii="Times New Roman" w:hAnsi="Times New Roman" w:cs="Times New Roman"/>
          <w:sz w:val="24"/>
          <w:szCs w:val="24"/>
        </w:rPr>
        <w:t xml:space="preserve">by indirect network effects (externalities), </w:t>
      </w:r>
    </w:p>
    <w:p w14:paraId="28EECA0E" w14:textId="3DA8D263" w:rsidR="00F61B1A" w:rsidRPr="005608D1" w:rsidRDefault="00F61B1A" w:rsidP="00130F5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Difficulty in sufficiently internalising</w:t>
      </w:r>
      <w:r w:rsidRPr="005608D1">
        <w:rPr>
          <w:rFonts w:ascii="Times New Roman" w:hAnsi="Times New Roman" w:cs="Times New Roman"/>
          <w:sz w:val="24"/>
          <w:szCs w:val="24"/>
        </w:rPr>
        <w:t xml:space="preserve"> externalities</w:t>
      </w:r>
      <w:r>
        <w:rPr>
          <w:rFonts w:ascii="Times New Roman" w:hAnsi="Times New Roman" w:cs="Times New Roman"/>
          <w:sz w:val="24"/>
          <w:szCs w:val="24"/>
        </w:rPr>
        <w:t xml:space="preserve"> </w:t>
      </w:r>
    </w:p>
    <w:p w14:paraId="178F9EC8" w14:textId="05F89BAD" w:rsidR="004120AA" w:rsidRDefault="00E47122" w:rsidP="00781100">
      <w:pPr>
        <w:pStyle w:val="NoSpacing"/>
        <w:spacing w:line="480" w:lineRule="auto"/>
        <w:ind w:firstLine="720"/>
        <w:contextualSpacing/>
        <w:rPr>
          <w:rFonts w:ascii="Times New Roman" w:hAnsi="Times New Roman"/>
          <w:sz w:val="24"/>
          <w:szCs w:val="24"/>
        </w:rPr>
      </w:pPr>
      <w:r>
        <w:rPr>
          <w:rFonts w:ascii="Times New Roman" w:hAnsi="Times New Roman"/>
          <w:sz w:val="24"/>
          <w:szCs w:val="24"/>
        </w:rPr>
        <w:t>Media products are multisided by nature because broadcasters serve two distinct customer groups: viewers and advertisers</w:t>
      </w:r>
      <w:r w:rsidR="002C0500">
        <w:rPr>
          <w:rFonts w:ascii="Times New Roman" w:hAnsi="Times New Roman"/>
          <w:sz w:val="24"/>
          <w:szCs w:val="24"/>
        </w:rPr>
        <w:t xml:space="preserve"> </w:t>
      </w:r>
      <w:r w:rsidR="003E658B">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&lt;EndNote&gt;&lt;Cite&gt;&lt;Author&gt;Budzinski&lt;/Author&gt;&lt;Year&gt;2011&lt;/Year&gt;&lt;RecNum&gt;384&lt;/RecNum&gt;&lt;DisplayText&gt;(Budzinski and Satzer, 2011)&lt;/DisplayText&gt;&lt;record&gt;&lt;rec-number&gt;384&lt;/rec-number&gt;&lt;foreign-keys&gt;&lt;key app="EN" db-id="vs90vztaj2ee0per5ev59zfrzsw05xr0rexf"&gt;384&lt;/key&gt;&lt;/foreign-keys&gt;&lt;ref-type name="Journal Article"&gt;17&lt;/ref-type&gt;&lt;contributors&gt;&lt;authors&gt;&lt;author&gt;Budzinski, Oliver&lt;/author&gt;&lt;author&gt;Satzer, Janina&lt;/author&gt;&lt;/authors&gt;&lt;/contributors&gt;&lt;titles&gt;&lt;title&gt;Sports business and multisided markets: towards a new analytical framework?&lt;/title&gt;&lt;secondary-title&gt;Sport, Business and Management: An International Journal&lt;/secondary-title&gt;&lt;/titles&gt;&lt;pages&gt;124-137&lt;/pages&gt;&lt;volume&gt;1&lt;/volume&gt;&lt;number&gt;2&lt;/number&gt;&lt;dates&gt;&lt;year&gt;2011&lt;/year&gt;&lt;/dates&gt;&lt;isbn&gt;2042-678X&lt;/isbn&gt;&lt;urls&gt;&lt;/urls&gt;&lt;/record&gt;&lt;/Cite&gt;&lt;/EndNote&gt;</w:instrText>
      </w:r>
      <w:r w:rsidR="003E658B">
        <w:rPr>
          <w:rFonts w:ascii="Times New Roman" w:hAnsi="Times New Roman"/>
          <w:sz w:val="24"/>
          <w:szCs w:val="24"/>
        </w:rPr>
        <w:fldChar w:fldCharType="separate"/>
      </w:r>
      <w:r w:rsidR="00A15883">
        <w:rPr>
          <w:rFonts w:ascii="Times New Roman" w:hAnsi="Times New Roman"/>
          <w:noProof/>
          <w:sz w:val="24"/>
          <w:szCs w:val="24"/>
        </w:rPr>
        <w:t>(</w:t>
      </w:r>
      <w:hyperlink w:anchor="_ENREF_5" w:tooltip="Budzinski, 2011 #384" w:history="1">
        <w:r w:rsidR="007B45C9">
          <w:rPr>
            <w:rFonts w:ascii="Times New Roman" w:hAnsi="Times New Roman"/>
            <w:noProof/>
            <w:sz w:val="24"/>
            <w:szCs w:val="24"/>
          </w:rPr>
          <w:t>Budzinski and Satzer, 2011</w:t>
        </w:r>
      </w:hyperlink>
      <w:r w:rsidR="00A15883">
        <w:rPr>
          <w:rFonts w:ascii="Times New Roman" w:hAnsi="Times New Roman"/>
          <w:noProof/>
          <w:sz w:val="24"/>
          <w:szCs w:val="24"/>
        </w:rPr>
        <w:t>)</w:t>
      </w:r>
      <w:r w:rsidR="003E658B">
        <w:rPr>
          <w:rFonts w:ascii="Times New Roman" w:hAnsi="Times New Roman"/>
          <w:sz w:val="24"/>
          <w:szCs w:val="24"/>
        </w:rPr>
        <w:fldChar w:fldCharType="end"/>
      </w:r>
      <w:r>
        <w:rPr>
          <w:rFonts w:ascii="Times New Roman" w:hAnsi="Times New Roman"/>
          <w:sz w:val="24"/>
          <w:szCs w:val="24"/>
        </w:rPr>
        <w:t>.</w:t>
      </w:r>
      <w:r w:rsidR="002C0500">
        <w:rPr>
          <w:rFonts w:ascii="Times New Roman" w:hAnsi="Times New Roman"/>
          <w:sz w:val="24"/>
          <w:szCs w:val="24"/>
        </w:rPr>
        <w:t xml:space="preserve"> </w:t>
      </w:r>
      <w:r w:rsidR="00F64505">
        <w:rPr>
          <w:rFonts w:ascii="Times New Roman" w:hAnsi="Times New Roman"/>
          <w:sz w:val="24"/>
          <w:szCs w:val="24"/>
        </w:rPr>
        <w:t>Each stakeholder</w:t>
      </w:r>
      <w:r w:rsidR="009376CA">
        <w:rPr>
          <w:rFonts w:ascii="Times New Roman" w:hAnsi="Times New Roman"/>
          <w:sz w:val="24"/>
          <w:szCs w:val="24"/>
        </w:rPr>
        <w:t xml:space="preserve"> however,</w:t>
      </w:r>
      <w:r w:rsidR="002C0500">
        <w:rPr>
          <w:rFonts w:ascii="Times New Roman" w:hAnsi="Times New Roman"/>
          <w:sz w:val="24"/>
          <w:szCs w:val="24"/>
        </w:rPr>
        <w:t xml:space="preserve"> ha</w:t>
      </w:r>
      <w:r w:rsidR="00F64505">
        <w:rPr>
          <w:rFonts w:ascii="Times New Roman" w:hAnsi="Times New Roman"/>
          <w:sz w:val="24"/>
          <w:szCs w:val="24"/>
        </w:rPr>
        <w:t>s</w:t>
      </w:r>
      <w:r w:rsidR="002C0500">
        <w:rPr>
          <w:rFonts w:ascii="Times New Roman" w:hAnsi="Times New Roman"/>
          <w:sz w:val="24"/>
          <w:szCs w:val="24"/>
        </w:rPr>
        <w:t xml:space="preserve"> divergent objectives. Viewers make a discrete choice of which station to watch, </w:t>
      </w:r>
      <w:r w:rsidR="00DF3D83">
        <w:rPr>
          <w:rFonts w:ascii="Times New Roman" w:hAnsi="Times New Roman"/>
          <w:sz w:val="24"/>
          <w:szCs w:val="24"/>
        </w:rPr>
        <w:t xml:space="preserve">that </w:t>
      </w:r>
      <w:r w:rsidR="002C0500">
        <w:rPr>
          <w:rFonts w:ascii="Times New Roman" w:hAnsi="Times New Roman"/>
          <w:sz w:val="24"/>
          <w:szCs w:val="24"/>
        </w:rPr>
        <w:t>maximises their utility according to their preferences. Importantly, viewers are assumed to be averse to watching advertising (a disutility)</w:t>
      </w:r>
      <w:r w:rsidR="00954745">
        <w:rPr>
          <w:rFonts w:ascii="Times New Roman" w:hAnsi="Times New Roman"/>
          <w:sz w:val="24"/>
          <w:szCs w:val="24"/>
        </w:rPr>
        <w:t xml:space="preserve"> with few exceptions such as the Super Bowl</w:t>
      </w:r>
      <w:r w:rsidR="002C0500">
        <w:rPr>
          <w:rFonts w:ascii="Times New Roman" w:hAnsi="Times New Roman"/>
          <w:sz w:val="24"/>
          <w:szCs w:val="24"/>
        </w:rPr>
        <w:t xml:space="preserve">. </w:t>
      </w:r>
      <w:r w:rsidR="009376CA">
        <w:rPr>
          <w:rFonts w:ascii="Times New Roman" w:hAnsi="Times New Roman"/>
          <w:sz w:val="24"/>
          <w:szCs w:val="24"/>
        </w:rPr>
        <w:t xml:space="preserve">Advertisers endeavour to reach a target market to shift demand for their product. Broadcasters attempt to reach </w:t>
      </w:r>
      <w:r w:rsidR="008D4900">
        <w:rPr>
          <w:rFonts w:ascii="Times New Roman" w:hAnsi="Times New Roman"/>
          <w:sz w:val="24"/>
          <w:szCs w:val="24"/>
        </w:rPr>
        <w:t>equilibrium</w:t>
      </w:r>
      <w:r w:rsidR="009376CA">
        <w:rPr>
          <w:rFonts w:ascii="Times New Roman" w:hAnsi="Times New Roman"/>
          <w:sz w:val="24"/>
          <w:szCs w:val="24"/>
        </w:rPr>
        <w:t xml:space="preserve"> </w:t>
      </w:r>
      <w:r w:rsidR="0071394C">
        <w:rPr>
          <w:rFonts w:ascii="Times New Roman" w:hAnsi="Times New Roman"/>
          <w:sz w:val="24"/>
          <w:szCs w:val="24"/>
        </w:rPr>
        <w:t xml:space="preserve">between these two </w:t>
      </w:r>
      <w:r w:rsidR="00B959D3">
        <w:rPr>
          <w:rFonts w:ascii="Times New Roman" w:hAnsi="Times New Roman"/>
          <w:sz w:val="24"/>
          <w:szCs w:val="24"/>
        </w:rPr>
        <w:t>participant</w:t>
      </w:r>
      <w:r w:rsidR="0071394C">
        <w:rPr>
          <w:rFonts w:ascii="Times New Roman" w:hAnsi="Times New Roman"/>
          <w:sz w:val="24"/>
          <w:szCs w:val="24"/>
        </w:rPr>
        <w:t>s, in turn maximising</w:t>
      </w:r>
      <w:r w:rsidR="00B959D3">
        <w:rPr>
          <w:rFonts w:ascii="Times New Roman" w:hAnsi="Times New Roman"/>
          <w:sz w:val="24"/>
          <w:szCs w:val="24"/>
        </w:rPr>
        <w:t xml:space="preserve"> </w:t>
      </w:r>
      <w:r w:rsidR="0071394C">
        <w:rPr>
          <w:rFonts w:ascii="Times New Roman" w:hAnsi="Times New Roman"/>
          <w:sz w:val="24"/>
          <w:szCs w:val="24"/>
        </w:rPr>
        <w:lastRenderedPageBreak/>
        <w:t>their financial return</w:t>
      </w:r>
      <w:r w:rsidR="00B959D3">
        <w:rPr>
          <w:rFonts w:ascii="Times New Roman" w:hAnsi="Times New Roman"/>
          <w:sz w:val="24"/>
          <w:szCs w:val="24"/>
        </w:rPr>
        <w:t xml:space="preserve">. </w:t>
      </w:r>
      <w:r w:rsidR="0071394C">
        <w:rPr>
          <w:rFonts w:ascii="Times New Roman" w:hAnsi="Times New Roman"/>
          <w:sz w:val="24"/>
          <w:szCs w:val="24"/>
        </w:rPr>
        <w:t xml:space="preserve">Reaching this equilibrium </w:t>
      </w:r>
      <w:r w:rsidR="00B959D3">
        <w:rPr>
          <w:rFonts w:ascii="Times New Roman" w:hAnsi="Times New Roman"/>
          <w:sz w:val="24"/>
          <w:szCs w:val="24"/>
        </w:rPr>
        <w:t xml:space="preserve">is a particular challenge for FTA broadcasters as they have greater control over a viewer’s ability to consume advertising. </w:t>
      </w:r>
      <w:r w:rsidR="00AC46D0">
        <w:rPr>
          <w:rFonts w:ascii="Times New Roman" w:hAnsi="Times New Roman"/>
          <w:sz w:val="24"/>
          <w:szCs w:val="24"/>
        </w:rPr>
        <w:t xml:space="preserve"> Unlike print media, where</w:t>
      </w:r>
      <w:r w:rsidR="0071394C">
        <w:rPr>
          <w:rFonts w:ascii="Times New Roman" w:hAnsi="Times New Roman"/>
          <w:sz w:val="24"/>
          <w:szCs w:val="24"/>
        </w:rPr>
        <w:t xml:space="preserve"> a consumer can easily bypass advertising, </w:t>
      </w:r>
      <w:r w:rsidR="00B959D3">
        <w:rPr>
          <w:rFonts w:ascii="Times New Roman" w:hAnsi="Times New Roman"/>
          <w:sz w:val="24"/>
          <w:szCs w:val="24"/>
        </w:rPr>
        <w:t xml:space="preserve">FTA broadcasters have the </w:t>
      </w:r>
      <w:r w:rsidR="0071394C">
        <w:rPr>
          <w:rFonts w:ascii="Times New Roman" w:hAnsi="Times New Roman"/>
          <w:sz w:val="24"/>
          <w:szCs w:val="24"/>
        </w:rPr>
        <w:t>ability</w:t>
      </w:r>
      <w:r w:rsidR="000D6A60">
        <w:rPr>
          <w:rFonts w:ascii="Times New Roman" w:hAnsi="Times New Roman"/>
          <w:sz w:val="24"/>
          <w:szCs w:val="24"/>
        </w:rPr>
        <w:t xml:space="preserve"> to control both the dispersion and concentration</w:t>
      </w:r>
      <w:r w:rsidR="00B959D3">
        <w:rPr>
          <w:rFonts w:ascii="Times New Roman" w:hAnsi="Times New Roman"/>
          <w:sz w:val="24"/>
          <w:szCs w:val="24"/>
        </w:rPr>
        <w:t xml:space="preserve"> (within </w:t>
      </w:r>
      <w:r w:rsidR="0071394C">
        <w:rPr>
          <w:rFonts w:ascii="Times New Roman" w:hAnsi="Times New Roman"/>
          <w:sz w:val="24"/>
          <w:szCs w:val="24"/>
        </w:rPr>
        <w:t>legislative</w:t>
      </w:r>
      <w:r w:rsidR="00B959D3">
        <w:rPr>
          <w:rFonts w:ascii="Times New Roman" w:hAnsi="Times New Roman"/>
          <w:sz w:val="24"/>
          <w:szCs w:val="24"/>
        </w:rPr>
        <w:t xml:space="preserve"> parameters) of </w:t>
      </w:r>
      <w:r w:rsidR="0071394C">
        <w:rPr>
          <w:rFonts w:ascii="Times New Roman" w:hAnsi="Times New Roman"/>
          <w:sz w:val="24"/>
          <w:szCs w:val="24"/>
        </w:rPr>
        <w:t xml:space="preserve">advertising </w:t>
      </w:r>
      <w:r w:rsidR="0071394C">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&lt;EndNote&gt;&lt;Cite&gt;&lt;Author&gt;Anderson&lt;/Author&gt;&lt;Year&gt;2006&lt;/Year&gt;&lt;RecNum&gt;483&lt;/RecNum&gt;&lt;DisplayText&gt;(Anderson and Gabszewicz, 2006)&lt;/DisplayText&gt;&lt;record&gt;&lt;rec-number&gt;483&lt;/rec-number&gt;&lt;foreign-keys&gt;&lt;key app="EN" db-id="vs90vztaj2ee0per5ev59zfrzsw05xr0rexf"&gt;483&lt;/key&gt;&lt;/foreign-keys&gt;&lt;ref-type name="Journal Article"&gt;17&lt;/ref-type&gt;&lt;contributors&gt;&lt;authors&gt;&lt;author&gt;Anderson, Simon P&lt;/author&gt;&lt;author&gt;Gabszewicz, Jean J&lt;/author&gt;&lt;/authors&gt;&lt;/contributors&gt;&lt;titles&gt;&lt;title&gt;The media and advertising: a tale of two-sided markets&lt;/title&gt;&lt;secondary-title&gt;Handbook of the Economics of Art and Culture&lt;/secondary-title&gt;&lt;/titles&gt;&lt;periodical&gt;&lt;full-title&gt;Handbook of the Economics of Art and Culture&lt;/full-title&gt;&lt;/periodical&gt;&lt;pages&gt;567-614&lt;/pages&gt;&lt;volume&gt;1&lt;/volume&gt;&lt;dates&gt;&lt;year&gt;2006&lt;/year&gt;&lt;/dates&gt;&lt;isbn&gt;1574-0676&lt;/isbn&gt;&lt;urls&gt;&lt;/urls&gt;&lt;/record&gt;&lt;/Cite&gt;&lt;/EndNote&gt;</w:instrText>
      </w:r>
      <w:r w:rsidR="0071394C">
        <w:rPr>
          <w:rFonts w:ascii="Times New Roman" w:hAnsi="Times New Roman"/>
          <w:sz w:val="24"/>
          <w:szCs w:val="24"/>
        </w:rPr>
        <w:fldChar w:fldCharType="separate"/>
      </w:r>
      <w:r w:rsidR="00A15883">
        <w:rPr>
          <w:rFonts w:ascii="Times New Roman" w:hAnsi="Times New Roman"/>
          <w:noProof/>
          <w:sz w:val="24"/>
          <w:szCs w:val="24"/>
        </w:rPr>
        <w:t>(</w:t>
      </w:r>
      <w:hyperlink w:anchor="_ENREF_2" w:tooltip="Anderson, 2006 #483" w:history="1">
        <w:r w:rsidR="007B45C9">
          <w:rPr>
            <w:rFonts w:ascii="Times New Roman" w:hAnsi="Times New Roman"/>
            <w:noProof/>
            <w:sz w:val="24"/>
            <w:szCs w:val="24"/>
          </w:rPr>
          <w:t>Anderson and Gabszewicz, 2006</w:t>
        </w:r>
      </w:hyperlink>
      <w:r w:rsidR="00A15883">
        <w:rPr>
          <w:rFonts w:ascii="Times New Roman" w:hAnsi="Times New Roman"/>
          <w:noProof/>
          <w:sz w:val="24"/>
          <w:szCs w:val="24"/>
        </w:rPr>
        <w:t>)</w:t>
      </w:r>
      <w:r w:rsidR="0071394C">
        <w:rPr>
          <w:rFonts w:ascii="Times New Roman" w:hAnsi="Times New Roman"/>
          <w:sz w:val="24"/>
          <w:szCs w:val="24"/>
        </w:rPr>
        <w:fldChar w:fldCharType="end"/>
      </w:r>
      <w:r w:rsidR="008D4900">
        <w:rPr>
          <w:rFonts w:ascii="Times New Roman" w:hAnsi="Times New Roman"/>
          <w:sz w:val="24"/>
          <w:szCs w:val="24"/>
        </w:rPr>
        <w:t xml:space="preserve">. </w:t>
      </w:r>
      <w:r w:rsidR="00792447">
        <w:rPr>
          <w:rFonts w:ascii="Times New Roman" w:hAnsi="Times New Roman"/>
          <w:sz w:val="24"/>
          <w:szCs w:val="24"/>
        </w:rPr>
        <w:t xml:space="preserve">Notably, </w:t>
      </w:r>
      <w:r w:rsidR="00F64505">
        <w:rPr>
          <w:rFonts w:ascii="Times New Roman" w:hAnsi="Times New Roman"/>
          <w:sz w:val="24"/>
          <w:szCs w:val="24"/>
        </w:rPr>
        <w:t xml:space="preserve">the </w:t>
      </w:r>
      <w:r w:rsidR="00792447">
        <w:rPr>
          <w:rFonts w:ascii="Times New Roman" w:hAnsi="Times New Roman"/>
          <w:sz w:val="24"/>
          <w:szCs w:val="24"/>
        </w:rPr>
        <w:t>sport</w:t>
      </w:r>
      <w:r w:rsidR="00F64505">
        <w:rPr>
          <w:rFonts w:ascii="Times New Roman" w:hAnsi="Times New Roman"/>
          <w:sz w:val="24"/>
          <w:szCs w:val="24"/>
        </w:rPr>
        <w:t xml:space="preserve"> industry</w:t>
      </w:r>
      <w:r w:rsidR="00792447">
        <w:rPr>
          <w:rFonts w:ascii="Times New Roman" w:hAnsi="Times New Roman"/>
          <w:sz w:val="24"/>
          <w:szCs w:val="24"/>
        </w:rPr>
        <w:t xml:space="preserve"> is itself a </w:t>
      </w:r>
      <w:r w:rsidR="00F64505">
        <w:rPr>
          <w:rFonts w:ascii="Times New Roman" w:hAnsi="Times New Roman"/>
          <w:sz w:val="24"/>
          <w:szCs w:val="24"/>
        </w:rPr>
        <w:t>MSM</w:t>
      </w:r>
      <w:r w:rsidR="00792447">
        <w:rPr>
          <w:rFonts w:ascii="Times New Roman" w:hAnsi="Times New Roman"/>
          <w:sz w:val="24"/>
          <w:szCs w:val="24"/>
        </w:rPr>
        <w:t xml:space="preserve"> and</w:t>
      </w:r>
      <w:r w:rsidR="00AC46D0">
        <w:rPr>
          <w:rFonts w:ascii="Times New Roman" w:hAnsi="Times New Roman"/>
          <w:sz w:val="24"/>
          <w:szCs w:val="24"/>
        </w:rPr>
        <w:t>,</w:t>
      </w:r>
      <w:r w:rsidR="00792447">
        <w:rPr>
          <w:rFonts w:ascii="Times New Roman" w:hAnsi="Times New Roman"/>
          <w:sz w:val="24"/>
          <w:szCs w:val="24"/>
        </w:rPr>
        <w:t xml:space="preserve"> therefore</w:t>
      </w:r>
      <w:r w:rsidR="00AC46D0">
        <w:rPr>
          <w:rFonts w:ascii="Times New Roman" w:hAnsi="Times New Roman"/>
          <w:sz w:val="24"/>
          <w:szCs w:val="24"/>
        </w:rPr>
        <w:t>,</w:t>
      </w:r>
      <w:r w:rsidR="00792447">
        <w:rPr>
          <w:rFonts w:ascii="Times New Roman" w:hAnsi="Times New Roman"/>
          <w:sz w:val="24"/>
          <w:szCs w:val="24"/>
        </w:rPr>
        <w:t xml:space="preserve"> sport broadcasts represent a rare int</w:t>
      </w:r>
      <w:r w:rsidR="0058710D">
        <w:rPr>
          <w:rFonts w:ascii="Times New Roman" w:hAnsi="Times New Roman"/>
          <w:sz w:val="24"/>
          <w:szCs w:val="24"/>
        </w:rPr>
        <w:t>ersect</w:t>
      </w:r>
      <w:r w:rsidR="00AC46D0">
        <w:rPr>
          <w:rFonts w:ascii="Times New Roman" w:hAnsi="Times New Roman"/>
          <w:sz w:val="24"/>
          <w:szCs w:val="24"/>
        </w:rPr>
        <w:t>ion</w:t>
      </w:r>
      <w:r w:rsidR="0058710D">
        <w:rPr>
          <w:rFonts w:ascii="Times New Roman" w:hAnsi="Times New Roman"/>
          <w:sz w:val="24"/>
          <w:szCs w:val="24"/>
        </w:rPr>
        <w:t xml:space="preserve"> between two </w:t>
      </w:r>
      <w:r w:rsidR="00262023">
        <w:rPr>
          <w:rFonts w:ascii="Times New Roman" w:hAnsi="Times New Roman"/>
          <w:sz w:val="24"/>
          <w:szCs w:val="24"/>
        </w:rPr>
        <w:t>multisided</w:t>
      </w:r>
      <w:r w:rsidR="0058710D">
        <w:rPr>
          <w:rFonts w:ascii="Times New Roman" w:hAnsi="Times New Roman"/>
          <w:sz w:val="24"/>
          <w:szCs w:val="24"/>
        </w:rPr>
        <w:t xml:space="preserve"> products </w:t>
      </w:r>
      <w:r w:rsidR="0058710D">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&lt;EndNote&gt;&lt;Cite&gt;&lt;Author&gt;Budzinski&lt;/Author&gt;&lt;Year&gt;2011&lt;/Year&gt;&lt;RecNum&gt;384&lt;/RecNum&gt;&lt;DisplayText&gt;(Budzinski and Satzer, 2011)&lt;/DisplayText&gt;&lt;record&gt;&lt;rec-number&gt;384&lt;/rec-number&gt;&lt;foreign-keys&gt;&lt;key app="EN" db-id="vs90vztaj2ee0per5ev59zfrzsw05xr0rexf"&gt;384&lt;/key&gt;&lt;/foreign-keys&gt;&lt;ref-type name="Journal Article"&gt;17&lt;/ref-type&gt;&lt;contributors&gt;&lt;authors&gt;&lt;author&gt;Budzinski, Oliver&lt;/author&gt;&lt;author&gt;Satzer, Janina&lt;/author&gt;&lt;/authors&gt;&lt;/contributors&gt;&lt;titles&gt;&lt;title&gt;Sports business and multisided markets: towards a new analytical framework?&lt;/title&gt;&lt;secondary-title&gt;Sport, Business and Management: An International Journal&lt;/secondary-title&gt;&lt;/titles&gt;&lt;pages&gt;124-137&lt;/pages&gt;&lt;volume&gt;1&lt;/volume&gt;&lt;number&gt;2&lt;/number&gt;&lt;dates&gt;&lt;year&gt;2011&lt;/year&gt;&lt;/dates&gt;&lt;isbn&gt;2042-678X&lt;/isbn&gt;&lt;urls&gt;&lt;/urls&gt;&lt;/record&gt;&lt;/Cite&gt;&lt;/EndNote&gt;</w:instrText>
      </w:r>
      <w:r w:rsidR="0058710D">
        <w:rPr>
          <w:rFonts w:ascii="Times New Roman" w:hAnsi="Times New Roman"/>
          <w:sz w:val="24"/>
          <w:szCs w:val="24"/>
        </w:rPr>
        <w:fldChar w:fldCharType="separate"/>
      </w:r>
      <w:r w:rsidR="00A15883">
        <w:rPr>
          <w:rFonts w:ascii="Times New Roman" w:hAnsi="Times New Roman"/>
          <w:noProof/>
          <w:sz w:val="24"/>
          <w:szCs w:val="24"/>
        </w:rPr>
        <w:t>(</w:t>
      </w:r>
      <w:hyperlink w:anchor="_ENREF_5" w:tooltip="Budzinski, 2011 #384" w:history="1">
        <w:r w:rsidR="007B45C9">
          <w:rPr>
            <w:rFonts w:ascii="Times New Roman" w:hAnsi="Times New Roman"/>
            <w:noProof/>
            <w:sz w:val="24"/>
            <w:szCs w:val="24"/>
          </w:rPr>
          <w:t>Budzinski and Satzer, 2011</w:t>
        </w:r>
      </w:hyperlink>
      <w:r w:rsidR="00A15883">
        <w:rPr>
          <w:rFonts w:ascii="Times New Roman" w:hAnsi="Times New Roman"/>
          <w:noProof/>
          <w:sz w:val="24"/>
          <w:szCs w:val="24"/>
        </w:rPr>
        <w:t>)</w:t>
      </w:r>
      <w:r w:rsidR="0058710D">
        <w:rPr>
          <w:rFonts w:ascii="Times New Roman" w:hAnsi="Times New Roman"/>
          <w:sz w:val="24"/>
          <w:szCs w:val="24"/>
        </w:rPr>
        <w:fldChar w:fldCharType="end"/>
      </w:r>
      <w:r w:rsidR="0058710D">
        <w:rPr>
          <w:rFonts w:ascii="Times New Roman" w:hAnsi="Times New Roman"/>
          <w:sz w:val="24"/>
          <w:szCs w:val="24"/>
        </w:rPr>
        <w:t xml:space="preserve">. </w:t>
      </w:r>
      <w:r w:rsidR="00792447">
        <w:rPr>
          <w:rFonts w:ascii="Times New Roman" w:hAnsi="Times New Roman"/>
          <w:sz w:val="24"/>
          <w:szCs w:val="24"/>
        </w:rPr>
        <w:t>Given that sport content by its nature contains considerable variability, the scheduling of advertising within this form of content poses a particularly distinct challenge to</w:t>
      </w:r>
      <w:r w:rsidR="0058710D">
        <w:rPr>
          <w:rFonts w:ascii="Times New Roman" w:hAnsi="Times New Roman"/>
          <w:sz w:val="24"/>
          <w:szCs w:val="24"/>
        </w:rPr>
        <w:t xml:space="preserve"> FTA</w:t>
      </w:r>
      <w:r w:rsidR="00792447">
        <w:rPr>
          <w:rFonts w:ascii="Times New Roman" w:hAnsi="Times New Roman"/>
          <w:sz w:val="24"/>
          <w:szCs w:val="24"/>
        </w:rPr>
        <w:t xml:space="preserve"> broadcasters</w:t>
      </w:r>
      <w:r w:rsidR="0058710D">
        <w:rPr>
          <w:rFonts w:ascii="Times New Roman" w:hAnsi="Times New Roman"/>
          <w:sz w:val="24"/>
          <w:szCs w:val="24"/>
        </w:rPr>
        <w:t xml:space="preserve"> and is thus the core challenge addressed in this research.</w:t>
      </w:r>
    </w:p>
    <w:p w14:paraId="7BCB2A41" w14:textId="2B2B15BA" w:rsidR="00340524" w:rsidRPr="001160DF" w:rsidRDefault="00DB444A" w:rsidP="00130F54">
      <w:pPr>
        <w:pStyle w:val="ListParagraph"/>
        <w:numPr>
          <w:ilvl w:val="0"/>
          <w:numId w:val="2"/>
        </w:numPr>
        <w:spacing w:after="0" w:line="480" w:lineRule="auto"/>
        <w:rPr>
          <w:rFonts w:ascii="Times New Roman" w:hAnsi="Times New Roman" w:cs="Times New Roman"/>
          <w:b/>
          <w:bCs/>
          <w:sz w:val="24"/>
          <w:szCs w:val="24"/>
        </w:rPr>
      </w:pPr>
      <w:r w:rsidRPr="001160DF">
        <w:rPr>
          <w:rFonts w:ascii="Times New Roman" w:hAnsi="Times New Roman" w:cs="Times New Roman"/>
          <w:b/>
          <w:bCs/>
          <w:sz w:val="24"/>
          <w:szCs w:val="24"/>
        </w:rPr>
        <w:t>Method</w:t>
      </w:r>
    </w:p>
    <w:p w14:paraId="3C210A62" w14:textId="0B1EECDB" w:rsidR="00340524" w:rsidRDefault="001E207F" w:rsidP="00130F54">
      <w:pPr>
        <w:pStyle w:val="ListParagraph"/>
        <w:numPr>
          <w:ilvl w:val="1"/>
          <w:numId w:val="2"/>
        </w:numPr>
        <w:spacing w:after="0" w:line="480" w:lineRule="auto"/>
        <w:rPr>
          <w:rFonts w:ascii="Times New Roman" w:hAnsi="Times New Roman" w:cs="Times New Roman"/>
          <w:bCs/>
          <w:i/>
          <w:sz w:val="24"/>
          <w:szCs w:val="24"/>
        </w:rPr>
      </w:pPr>
      <w:r w:rsidRPr="001160DF">
        <w:rPr>
          <w:rFonts w:ascii="Times New Roman" w:hAnsi="Times New Roman" w:cs="Times New Roman"/>
          <w:b/>
          <w:bCs/>
          <w:sz w:val="24"/>
          <w:szCs w:val="24"/>
        </w:rPr>
        <w:t xml:space="preserve"> </w:t>
      </w:r>
      <w:r w:rsidR="00340524" w:rsidRPr="001160DF">
        <w:rPr>
          <w:rFonts w:ascii="Times New Roman" w:hAnsi="Times New Roman" w:cs="Times New Roman"/>
          <w:bCs/>
          <w:i/>
          <w:sz w:val="24"/>
          <w:szCs w:val="24"/>
        </w:rPr>
        <w:t xml:space="preserve">Study </w:t>
      </w:r>
      <w:r w:rsidR="00424BE7" w:rsidRPr="001160DF">
        <w:rPr>
          <w:rFonts w:ascii="Times New Roman" w:hAnsi="Times New Roman" w:cs="Times New Roman"/>
          <w:bCs/>
          <w:i/>
          <w:sz w:val="24"/>
          <w:szCs w:val="24"/>
        </w:rPr>
        <w:t>b</w:t>
      </w:r>
      <w:r w:rsidR="00340524" w:rsidRPr="001160DF">
        <w:rPr>
          <w:rFonts w:ascii="Times New Roman" w:hAnsi="Times New Roman" w:cs="Times New Roman"/>
          <w:bCs/>
          <w:i/>
          <w:sz w:val="24"/>
          <w:szCs w:val="24"/>
        </w:rPr>
        <w:t>ackground</w:t>
      </w:r>
    </w:p>
    <w:p w14:paraId="4B1B29F0" w14:textId="6C24CC6D" w:rsidR="001A48D7" w:rsidRDefault="001A48D7" w:rsidP="001A48D7">
      <w:pPr>
        <w:spacing w:after="0" w:line="480" w:lineRule="auto"/>
        <w:rPr>
          <w:rFonts w:ascii="Times New Roman" w:hAnsi="Times New Roman" w:cs="Times New Roman"/>
          <w:bCs/>
          <w:i/>
          <w:sz w:val="24"/>
          <w:szCs w:val="24"/>
        </w:rPr>
      </w:pPr>
      <w:r w:rsidRPr="001A48D7">
        <w:rPr>
          <w:rFonts w:ascii="Times New Roman" w:hAnsi="Times New Roman" w:cs="Times New Roman"/>
          <w:bCs/>
          <w:i/>
          <w:sz w:val="24"/>
          <w:szCs w:val="24"/>
          <w:highlight w:val="yellow"/>
        </w:rPr>
        <w:t>3.1.1 Contextual Setting</w:t>
      </w:r>
    </w:p>
    <w:p w14:paraId="0E577251" w14:textId="1EB93A56" w:rsidR="005A6347" w:rsidRPr="00792770" w:rsidRDefault="0084368D" w:rsidP="00D16B3C">
      <w:pPr>
        <w:spacing w:line="480" w:lineRule="auto"/>
        <w:rPr>
          <w:rFonts w:ascii="Times New Roman" w:hAnsi="Times New Roman" w:cs="Times New Roman"/>
          <w:bCs/>
          <w:sz w:val="24"/>
          <w:szCs w:val="24"/>
          <w:highlight w:val="yellow"/>
        </w:rPr>
      </w:pPr>
      <w:r>
        <w:rPr>
          <w:noProof/>
          <w:lang w:val="en-GB" w:eastAsia="en-GB"/>
        </w:rPr>
        <mc:AlternateContent>
          <mc:Choice Requires="wps">
            <w:drawing>
              <wp:anchor distT="0" distB="0" distL="114300" distR="114300" simplePos="0" relativeHeight="251665408" behindDoc="0" locked="0" layoutInCell="1" allowOverlap="1" wp14:anchorId="1B2A5751" wp14:editId="1A280761">
                <wp:simplePos x="0" y="0"/>
                <wp:positionH relativeFrom="column">
                  <wp:posOffset>-812347</wp:posOffset>
                </wp:positionH>
                <wp:positionV relativeFrom="paragraph">
                  <wp:posOffset>2127629</wp:posOffset>
                </wp:positionV>
                <wp:extent cx="697865" cy="24282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697865" cy="2428240"/>
                        </a:xfrm>
                        <a:prstGeom prst="rect">
                          <a:avLst/>
                        </a:prstGeom>
                        <a:noFill/>
                        <a:ln>
                          <a:noFill/>
                        </a:ln>
                        <a:effectLst/>
                      </wps:spPr>
                      <wps:txbx>
                        <w:txbxContent>
                          <w:p w14:paraId="767C3F64" w14:textId="49D9EC92" w:rsidR="00872E05" w:rsidRPr="00B41078" w:rsidRDefault="00872E05"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4" o:spid="_x0000_s1029" type="#_x0000_t202" style="position:absolute;margin-left:-63.95pt;margin-top:167.5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" filled="f" stroked="f">
                <v:fill o:detectmouseclick="t"/>
                <v:textbox style="mso-fit-shape-to-text:t">
                  <w:txbxContent>
                    <w:p w14:paraId="767C3F64" w14:textId="49D9EC92" w:rsidR="0084368D" w:rsidRPr="00B41078" w:rsidRDefault="0084368D"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shape>
            </w:pict>
          </mc:Fallback>
        </mc:AlternateContent>
      </w:r>
      <w:r w:rsidR="00F6142D" w:rsidRPr="00792770">
        <w:rPr>
          <w:rFonts w:ascii="Times New Roman" w:hAnsi="Times New Roman" w:cs="Times New Roman"/>
          <w:bCs/>
          <w:sz w:val="24"/>
          <w:szCs w:val="24"/>
          <w:highlight w:val="yellow"/>
        </w:rPr>
        <w:t xml:space="preserve">The Australian football </w:t>
      </w:r>
      <w:r w:rsidR="00FA097F" w:rsidRPr="00792770">
        <w:rPr>
          <w:rFonts w:ascii="Times New Roman" w:hAnsi="Times New Roman" w:cs="Times New Roman"/>
          <w:bCs/>
          <w:sz w:val="24"/>
          <w:szCs w:val="24"/>
          <w:highlight w:val="yellow"/>
        </w:rPr>
        <w:t>landscape</w:t>
      </w:r>
      <w:r w:rsidR="00F6142D" w:rsidRPr="00792770">
        <w:rPr>
          <w:rFonts w:ascii="Times New Roman" w:hAnsi="Times New Roman" w:cs="Times New Roman"/>
          <w:bCs/>
          <w:sz w:val="24"/>
          <w:szCs w:val="24"/>
          <w:highlight w:val="yellow"/>
        </w:rPr>
        <w:t xml:space="preserve"> </w:t>
      </w:r>
      <w:r w:rsidR="00FA097F" w:rsidRPr="00792770">
        <w:rPr>
          <w:rFonts w:ascii="Times New Roman" w:hAnsi="Times New Roman" w:cs="Times New Roman"/>
          <w:sz w:val="24"/>
          <w:szCs w:val="24"/>
          <w:highlight w:val="yellow"/>
        </w:rPr>
        <w:t xml:space="preserve">is underpinned by a </w:t>
      </w:r>
      <w:r w:rsidR="00372CDB" w:rsidRPr="00792770">
        <w:rPr>
          <w:rFonts w:ascii="Times New Roman" w:hAnsi="Times New Roman" w:cs="Times New Roman"/>
          <w:sz w:val="24"/>
          <w:szCs w:val="24"/>
          <w:highlight w:val="yellow"/>
        </w:rPr>
        <w:t>long standing</w:t>
      </w:r>
      <w:r w:rsidR="00FA097F" w:rsidRPr="00792770">
        <w:rPr>
          <w:rFonts w:ascii="Times New Roman" w:hAnsi="Times New Roman" w:cs="Times New Roman"/>
          <w:sz w:val="24"/>
          <w:szCs w:val="24"/>
          <w:highlight w:val="yellow"/>
        </w:rPr>
        <w:t xml:space="preserve"> cultural phenomenon known as the ‘</w:t>
      </w:r>
      <w:proofErr w:type="spellStart"/>
      <w:r w:rsidR="00FA097F" w:rsidRPr="00792770">
        <w:rPr>
          <w:rFonts w:ascii="Times New Roman" w:hAnsi="Times New Roman" w:cs="Times New Roman"/>
          <w:sz w:val="24"/>
          <w:szCs w:val="24"/>
          <w:highlight w:val="yellow"/>
        </w:rPr>
        <w:t>Barassi</w:t>
      </w:r>
      <w:proofErr w:type="spellEnd"/>
      <w:r w:rsidR="00FA097F" w:rsidRPr="00792770">
        <w:rPr>
          <w:rFonts w:ascii="Times New Roman" w:hAnsi="Times New Roman" w:cs="Times New Roman"/>
          <w:sz w:val="24"/>
          <w:szCs w:val="24"/>
          <w:highlight w:val="yellow"/>
        </w:rPr>
        <w:t xml:space="preserve"> Line’</w:t>
      </w:r>
      <w:r w:rsidR="00372CDB" w:rsidRPr="00792770">
        <w:rPr>
          <w:rFonts w:ascii="Times New Roman" w:hAnsi="Times New Roman" w:cs="Times New Roman"/>
          <w:sz w:val="24"/>
          <w:szCs w:val="24"/>
          <w:highlight w:val="yellow"/>
        </w:rPr>
        <w:t xml:space="preserve">, a metaphoric </w:t>
      </w:r>
      <w:r w:rsidR="005A6347" w:rsidRPr="00792770">
        <w:rPr>
          <w:rFonts w:ascii="Times New Roman" w:hAnsi="Times New Roman" w:cs="Times New Roman"/>
          <w:sz w:val="24"/>
          <w:szCs w:val="24"/>
          <w:highlight w:val="yellow"/>
        </w:rPr>
        <w:t xml:space="preserve">demarcation of </w:t>
      </w:r>
      <w:r w:rsidR="00FA097F" w:rsidRPr="00792770">
        <w:rPr>
          <w:rFonts w:ascii="Times New Roman" w:hAnsi="Times New Roman" w:cs="Times New Roman"/>
          <w:sz w:val="24"/>
          <w:szCs w:val="24"/>
          <w:highlight w:val="yellow"/>
        </w:rPr>
        <w:t xml:space="preserve">the country’s football preferences </w:t>
      </w:r>
      <w:r w:rsidR="00FA097F" w:rsidRPr="00792770">
        <w:rPr>
          <w:rFonts w:ascii="Times New Roman" w:hAnsi="Times New Roman" w:cs="Times New Roman"/>
          <w:sz w:val="24"/>
          <w:szCs w:val="24"/>
          <w:highlight w:val="yellow"/>
        </w:rPr>
        <w:fldChar w:fldCharType="begin"/>
      </w:r>
      <w:r w:rsidR="00FA097F" w:rsidRPr="00792770">
        <w:rPr>
          <w:rFonts w:ascii="Times New Roman" w:hAnsi="Times New Roman" w:cs="Times New Roman"/>
          <w:sz w:val="24"/>
          <w:szCs w:val="24"/>
          <w:highlight w:val="yellow"/>
        </w:rPr>
        <w:instrText xml:space="preserve"> ADDIN EN.CITE &lt;EndNote&gt;&lt;Cite&gt;&lt;Author&gt;Hess&lt;/Author&gt;&lt;Year&gt;2007&lt;/Year&gt;&lt;RecNum&gt;177&lt;/RecNum&gt;&lt;DisplayText&gt;(Hess and Nicholson, 2007)&lt;/DisplayText&gt;&lt;record&gt;&lt;rec-number&gt;177&lt;/rec-number&gt;&lt;foreign-keys&gt;&lt;key app="EN" db-id="vs90vztaj2ee0per5ev59zfrzsw05xr0rexf"&gt;177&lt;/key&gt;&lt;/foreign-keys&gt;&lt;ref-type name="Book Section"&gt;5&lt;/ref-type&gt;&lt;contributors&gt;&lt;authors&gt;&lt;author&gt;Hess, R&lt;/author&gt;&lt;author&gt;Nicholson, M&lt;/author&gt;&lt;/authors&gt;&lt;secondary-authors&gt;&lt;author&gt;Stewart, B.&lt;/author&gt;&lt;/secondary-authors&gt;&lt;/contributors&gt;&lt;titles&gt;&lt;title&gt;Beyond the Barassi Line: The Origins and Diffusion of Football Codes in Australia&lt;/title&gt;&lt;secondary-title&gt;The Games are not the Same: The Political Economy of Football in Australia&lt;/secondary-title&gt;&lt;/titles&gt;&lt;dates&gt;&lt;year&gt;2007&lt;/year&gt;&lt;/dates&gt;&lt;pub-location&gt;Melbourne&lt;/pub-location&gt;&lt;publisher&gt;Melbourne University Press&lt;/publisher&gt;&lt;urls&gt;&lt;/urls&gt;&lt;/record&gt;&lt;/Cite&gt;&lt;Cite Hidden="1"&gt;&lt;Author&gt;Hess&lt;/Author&gt;&lt;Year&gt;2007&lt;/Year&gt;&lt;RecNum&gt;177&lt;/RecNum&gt;&lt;record&gt;&lt;rec-number&gt;177&lt;/rec-number&gt;&lt;foreign-keys&gt;&lt;key app="EN" db-id="vs90vztaj2ee0per5ev59zfrzsw05xr0rexf"&gt;177&lt;/key&gt;&lt;/foreign-keys&gt;&lt;ref-type name="Book Section"&gt;5&lt;/ref-type&gt;&lt;contributors&gt;&lt;authors&gt;&lt;author&gt;Hess, R&lt;/author&gt;&lt;author&gt;Nicholson, M&lt;/author&gt;&lt;/authors&gt;&lt;secondary-authors&gt;&lt;author&gt;Stewart, B.&lt;/author&gt;&lt;/secondary-authors&gt;&lt;/contributors&gt;&lt;titles&gt;&lt;title&gt;Beyond the Barassi Line: The Origins and Diffusion of Football Codes in Australia&lt;/title&gt;&lt;secondary-title&gt;The Games are not the Same: The Political Economy of Football in Australia&lt;/secondary-title&gt;&lt;/titles&gt;&lt;dates&gt;&lt;year&gt;2007&lt;/year&gt;&lt;/dates&gt;&lt;pub-location&gt;Melbourne&lt;/pub-location&gt;&lt;publisher&gt;Melbourne University Press&lt;/publisher&gt;&lt;urls&gt;&lt;/urls&gt;&lt;/record&gt;&lt;/Cite&gt;&lt;/EndNote&gt;</w:instrText>
      </w:r>
      <w:r w:rsidR="00FA097F" w:rsidRPr="00792770">
        <w:rPr>
          <w:rFonts w:ascii="Times New Roman" w:hAnsi="Times New Roman" w:cs="Times New Roman"/>
          <w:sz w:val="24"/>
          <w:szCs w:val="24"/>
          <w:highlight w:val="yellow"/>
        </w:rPr>
        <w:fldChar w:fldCharType="separate"/>
      </w:r>
      <w:r w:rsidR="00FA097F" w:rsidRPr="00792770">
        <w:rPr>
          <w:rFonts w:ascii="Times New Roman" w:hAnsi="Times New Roman" w:cs="Times New Roman"/>
          <w:noProof/>
          <w:sz w:val="24"/>
          <w:szCs w:val="24"/>
          <w:highlight w:val="yellow"/>
        </w:rPr>
        <w:t>(</w:t>
      </w:r>
      <w:hyperlink w:anchor="_ENREF_17" w:tooltip="Hess, 2007 #177" w:history="1">
        <w:r w:rsidR="007B45C9" w:rsidRPr="00792770">
          <w:rPr>
            <w:rFonts w:ascii="Times New Roman" w:hAnsi="Times New Roman" w:cs="Times New Roman"/>
            <w:noProof/>
            <w:sz w:val="24"/>
            <w:szCs w:val="24"/>
            <w:highlight w:val="yellow"/>
          </w:rPr>
          <w:t>Hess and Nicholson, 2007</w:t>
        </w:r>
      </w:hyperlink>
      <w:r w:rsidR="00FA097F" w:rsidRPr="00792770">
        <w:rPr>
          <w:rFonts w:ascii="Times New Roman" w:hAnsi="Times New Roman" w:cs="Times New Roman"/>
          <w:noProof/>
          <w:sz w:val="24"/>
          <w:szCs w:val="24"/>
          <w:highlight w:val="yellow"/>
        </w:rPr>
        <w:t>)</w:t>
      </w:r>
      <w:r w:rsidR="00FA097F" w:rsidRPr="00792770">
        <w:rPr>
          <w:rFonts w:ascii="Times New Roman" w:hAnsi="Times New Roman" w:cs="Times New Roman"/>
          <w:sz w:val="24"/>
          <w:szCs w:val="24"/>
          <w:highlight w:val="yellow"/>
        </w:rPr>
        <w:fldChar w:fldCharType="end"/>
      </w:r>
      <w:r w:rsidR="00FA097F" w:rsidRPr="00792770">
        <w:rPr>
          <w:rFonts w:ascii="Times New Roman" w:hAnsi="Times New Roman" w:cs="Times New Roman"/>
          <w:sz w:val="24"/>
          <w:szCs w:val="24"/>
          <w:highlight w:val="yellow"/>
        </w:rPr>
        <w:t>. This line is geographic in nature, with</w:t>
      </w:r>
      <w:r w:rsidR="00FA097F" w:rsidRPr="00792770">
        <w:rPr>
          <w:rFonts w:ascii="Times New Roman" w:hAnsi="Times New Roman" w:cs="Times New Roman"/>
          <w:bCs/>
          <w:sz w:val="24"/>
          <w:szCs w:val="24"/>
          <w:highlight w:val="yellow"/>
        </w:rPr>
        <w:t xml:space="preserve"> North-East Australia (including the city of Sydney) preferring the Rugby codes while in South-West Australia (including the city of Melbourne) AFL is the dominant code </w:t>
      </w:r>
      <w:r w:rsidR="00FA097F" w:rsidRPr="00792770">
        <w:rPr>
          <w:rFonts w:ascii="Times New Roman" w:hAnsi="Times New Roman" w:cs="Times New Roman"/>
          <w:bCs/>
          <w:sz w:val="24"/>
          <w:szCs w:val="24"/>
          <w:highlight w:val="yellow"/>
        </w:rPr>
        <w:fldChar w:fldCharType="begin"/>
      </w:r>
      <w:r w:rsidR="00FA097F" w:rsidRPr="00792770">
        <w:rPr>
          <w:rFonts w:ascii="Times New Roman" w:hAnsi="Times New Roman" w:cs="Times New Roman"/>
          <w:bCs/>
          <w:sz w:val="24"/>
          <w:szCs w:val="24"/>
          <w:highlight w:val="yellow"/>
        </w:rPr>
        <w:instrText xml:space="preserve"> ADDIN EN.CITE &lt;EndNote&gt;&lt;Cite&gt;&lt;Author&gt;Cashman&lt;/Author&gt;&lt;Year&gt;2010&lt;/Year&gt;&lt;RecNum&gt;8&lt;/RecNum&gt;&lt;DisplayText&gt;(Cashman, 2010)&lt;/DisplayText&gt;&lt;record&gt;&lt;rec-number&gt;8&lt;/rec-number&gt;&lt;foreign-keys&gt;&lt;key app="EN" db-id="vs90vztaj2ee0per5ev59zfrzsw05xr0rexf"&gt;8&lt;/key&gt;&lt;/foreign-keys&gt;&lt;ref-type name="Book"&gt;6&lt;/ref-type&gt;&lt;contributors&gt;&lt;authors&gt;&lt;author&gt;Cashman, R&lt;/author&gt;&lt;/authors&gt;&lt;/contributors&gt;&lt;titles&gt;&lt;title&gt;Paradise of Sport&lt;/title&gt;&lt;/titles&gt;&lt;edition&gt;2nd Edition&lt;/edition&gt;&lt;dates&gt;&lt;year&gt;2010&lt;/year&gt;&lt;/dates&gt;&lt;pub-location&gt;Petersham, NSW&lt;/pub-location&gt;&lt;publisher&gt;Walla Walla Press&lt;/publisher&gt;&lt;urls&gt;&lt;/urls&gt;&lt;/record&gt;&lt;/Cite&gt;&lt;/EndNote&gt;</w:instrText>
      </w:r>
      <w:r w:rsidR="00FA097F" w:rsidRPr="00792770">
        <w:rPr>
          <w:rFonts w:ascii="Times New Roman" w:hAnsi="Times New Roman" w:cs="Times New Roman"/>
          <w:bCs/>
          <w:sz w:val="24"/>
          <w:szCs w:val="24"/>
          <w:highlight w:val="yellow"/>
        </w:rPr>
        <w:fldChar w:fldCharType="separate"/>
      </w:r>
      <w:r w:rsidR="00FA097F" w:rsidRPr="00792770">
        <w:rPr>
          <w:rFonts w:ascii="Times New Roman" w:hAnsi="Times New Roman" w:cs="Times New Roman"/>
          <w:bCs/>
          <w:noProof/>
          <w:sz w:val="24"/>
          <w:szCs w:val="24"/>
          <w:highlight w:val="yellow"/>
        </w:rPr>
        <w:t>(</w:t>
      </w:r>
      <w:hyperlink w:anchor="_ENREF_7" w:tooltip="Cashman, 2010 #8" w:history="1">
        <w:r w:rsidR="007B45C9" w:rsidRPr="00792770">
          <w:rPr>
            <w:rFonts w:ascii="Times New Roman" w:hAnsi="Times New Roman" w:cs="Times New Roman"/>
            <w:bCs/>
            <w:noProof/>
            <w:sz w:val="24"/>
            <w:szCs w:val="24"/>
            <w:highlight w:val="yellow"/>
          </w:rPr>
          <w:t>Cashman, 2010</w:t>
        </w:r>
      </w:hyperlink>
      <w:r w:rsidR="00FA097F" w:rsidRPr="00792770">
        <w:rPr>
          <w:rFonts w:ascii="Times New Roman" w:hAnsi="Times New Roman" w:cs="Times New Roman"/>
          <w:bCs/>
          <w:noProof/>
          <w:sz w:val="24"/>
          <w:szCs w:val="24"/>
          <w:highlight w:val="yellow"/>
        </w:rPr>
        <w:t>)</w:t>
      </w:r>
      <w:r w:rsidR="00FA097F" w:rsidRPr="00792770">
        <w:rPr>
          <w:rFonts w:ascii="Times New Roman" w:hAnsi="Times New Roman" w:cs="Times New Roman"/>
          <w:bCs/>
          <w:sz w:val="24"/>
          <w:szCs w:val="24"/>
          <w:highlight w:val="yellow"/>
        </w:rPr>
        <w:fldChar w:fldCharType="end"/>
      </w:r>
      <w:r w:rsidR="00FA097F" w:rsidRPr="00792770">
        <w:rPr>
          <w:rFonts w:ascii="Times New Roman" w:hAnsi="Times New Roman" w:cs="Times New Roman"/>
          <w:bCs/>
          <w:sz w:val="24"/>
          <w:szCs w:val="24"/>
          <w:highlight w:val="yellow"/>
        </w:rPr>
        <w:t xml:space="preserve">. </w:t>
      </w:r>
      <w:r w:rsidR="005A6347" w:rsidRPr="00792770">
        <w:rPr>
          <w:rFonts w:ascii="Times New Roman" w:hAnsi="Times New Roman" w:cs="Times New Roman"/>
          <w:bCs/>
          <w:sz w:val="24"/>
          <w:szCs w:val="24"/>
          <w:highlight w:val="yellow"/>
        </w:rPr>
        <w:t xml:space="preserve">Although many factors have influenced the exact popularity of each code in specific areas, it is apparent that interest in the football codes is still </w:t>
      </w:r>
      <w:r w:rsidR="00D16B3C" w:rsidRPr="00792770">
        <w:rPr>
          <w:rFonts w:ascii="Times New Roman" w:hAnsi="Times New Roman" w:cs="Times New Roman"/>
          <w:bCs/>
          <w:sz w:val="24"/>
          <w:szCs w:val="24"/>
          <w:highlight w:val="yellow"/>
        </w:rPr>
        <w:t xml:space="preserve">strongly </w:t>
      </w:r>
      <w:r w:rsidR="005A6347" w:rsidRPr="00792770">
        <w:rPr>
          <w:rFonts w:ascii="Times New Roman" w:hAnsi="Times New Roman" w:cs="Times New Roman"/>
          <w:bCs/>
          <w:sz w:val="24"/>
          <w:szCs w:val="24"/>
          <w:highlight w:val="yellow"/>
        </w:rPr>
        <w:t xml:space="preserve">linked to </w:t>
      </w:r>
      <w:r w:rsidR="00D16B3C" w:rsidRPr="00792770">
        <w:rPr>
          <w:rFonts w:ascii="Times New Roman" w:hAnsi="Times New Roman" w:cs="Times New Roman"/>
          <w:bCs/>
          <w:sz w:val="24"/>
          <w:szCs w:val="24"/>
          <w:highlight w:val="yellow"/>
        </w:rPr>
        <w:t>these heartlands</w:t>
      </w:r>
      <w:r w:rsidR="001829B9">
        <w:rPr>
          <w:rFonts w:ascii="Times New Roman" w:hAnsi="Times New Roman" w:cs="Times New Roman"/>
          <w:bCs/>
          <w:sz w:val="24"/>
          <w:szCs w:val="24"/>
          <w:highlight w:val="yellow"/>
        </w:rPr>
        <w:t xml:space="preserve"> (</w:t>
      </w:r>
      <w:proofErr w:type="spellStart"/>
      <w:r w:rsidR="001829B9">
        <w:rPr>
          <w:rFonts w:ascii="Times New Roman" w:hAnsi="Times New Roman" w:cs="Times New Roman"/>
          <w:bCs/>
          <w:sz w:val="24"/>
          <w:szCs w:val="24"/>
          <w:highlight w:val="yellow"/>
        </w:rPr>
        <w:t>Fujak</w:t>
      </w:r>
      <w:proofErr w:type="spellEnd"/>
      <w:r w:rsidR="001829B9">
        <w:rPr>
          <w:rFonts w:ascii="Times New Roman" w:hAnsi="Times New Roman" w:cs="Times New Roman"/>
          <w:bCs/>
          <w:sz w:val="24"/>
          <w:szCs w:val="24"/>
          <w:highlight w:val="yellow"/>
        </w:rPr>
        <w:t xml:space="preserve"> and Frawley, 2015)</w:t>
      </w:r>
      <w:r w:rsidR="005A6347" w:rsidRPr="00792770">
        <w:rPr>
          <w:rFonts w:ascii="Times New Roman" w:hAnsi="Times New Roman" w:cs="Times New Roman"/>
          <w:bCs/>
          <w:sz w:val="24"/>
          <w:szCs w:val="24"/>
          <w:highlight w:val="yellow"/>
        </w:rPr>
        <w:t xml:space="preserve">. Research by </w:t>
      </w:r>
      <w:proofErr w:type="spellStart"/>
      <w:r w:rsidR="005A6347" w:rsidRPr="00792770">
        <w:rPr>
          <w:rFonts w:ascii="Times New Roman" w:hAnsi="Times New Roman" w:cs="Times New Roman"/>
          <w:bCs/>
          <w:sz w:val="24"/>
          <w:szCs w:val="24"/>
          <w:highlight w:val="yellow"/>
        </w:rPr>
        <w:t>Fujak</w:t>
      </w:r>
      <w:proofErr w:type="spellEnd"/>
      <w:r w:rsidR="005A6347" w:rsidRPr="00792770">
        <w:rPr>
          <w:rFonts w:ascii="Times New Roman" w:hAnsi="Times New Roman" w:cs="Times New Roman"/>
          <w:bCs/>
          <w:sz w:val="24"/>
          <w:szCs w:val="24"/>
          <w:highlight w:val="yellow"/>
        </w:rPr>
        <w:t xml:space="preserve"> and Frawley (2013) has illustrated that 81% of AFL and 93% of NRL audiences are derived from respective heartland markets fou</w:t>
      </w:r>
      <w:r w:rsidR="00AD173A" w:rsidRPr="00792770">
        <w:rPr>
          <w:rFonts w:ascii="Times New Roman" w:hAnsi="Times New Roman" w:cs="Times New Roman"/>
          <w:bCs/>
          <w:sz w:val="24"/>
          <w:szCs w:val="24"/>
          <w:highlight w:val="yellow"/>
        </w:rPr>
        <w:t xml:space="preserve">nd on each side of the </w:t>
      </w:r>
      <w:proofErr w:type="spellStart"/>
      <w:r w:rsidR="00AD173A" w:rsidRPr="00792770">
        <w:rPr>
          <w:rFonts w:ascii="Times New Roman" w:hAnsi="Times New Roman" w:cs="Times New Roman"/>
          <w:bCs/>
          <w:sz w:val="24"/>
          <w:szCs w:val="24"/>
          <w:highlight w:val="yellow"/>
        </w:rPr>
        <w:t>Barassi</w:t>
      </w:r>
      <w:proofErr w:type="spellEnd"/>
      <w:r w:rsidR="00AD173A" w:rsidRPr="00792770">
        <w:rPr>
          <w:rFonts w:ascii="Times New Roman" w:hAnsi="Times New Roman" w:cs="Times New Roman"/>
          <w:bCs/>
          <w:sz w:val="24"/>
          <w:szCs w:val="24"/>
          <w:highlight w:val="yellow"/>
        </w:rPr>
        <w:t xml:space="preserve"> L</w:t>
      </w:r>
      <w:r w:rsidR="005A6347" w:rsidRPr="00792770">
        <w:rPr>
          <w:rFonts w:ascii="Times New Roman" w:hAnsi="Times New Roman" w:cs="Times New Roman"/>
          <w:bCs/>
          <w:sz w:val="24"/>
          <w:szCs w:val="24"/>
          <w:highlight w:val="yellow"/>
        </w:rPr>
        <w:t>ine.</w:t>
      </w:r>
    </w:p>
    <w:p w14:paraId="7EADE1CC" w14:textId="726B10A7" w:rsidR="00C62BDC" w:rsidRDefault="00FA097F" w:rsidP="007B45C9">
      <w:pPr>
        <w:spacing w:after="0" w:line="480" w:lineRule="auto"/>
        <w:ind w:firstLine="720"/>
        <w:rPr>
          <w:rFonts w:ascii="Times New Roman" w:hAnsi="Times New Roman" w:cs="Times New Roman"/>
          <w:bCs/>
          <w:sz w:val="24"/>
          <w:szCs w:val="24"/>
        </w:rPr>
      </w:pPr>
      <w:r w:rsidRPr="00792770">
        <w:rPr>
          <w:rFonts w:ascii="Times New Roman" w:hAnsi="Times New Roman" w:cs="Times New Roman"/>
          <w:bCs/>
          <w:sz w:val="24"/>
          <w:szCs w:val="24"/>
          <w:highlight w:val="yellow"/>
        </w:rPr>
        <w:t>The cities of Sydney and Melbourne are particularly notable as they</w:t>
      </w:r>
      <w:r w:rsidR="00D16B3C" w:rsidRPr="00792770">
        <w:rPr>
          <w:rFonts w:ascii="Times New Roman" w:hAnsi="Times New Roman" w:cs="Times New Roman"/>
          <w:bCs/>
          <w:sz w:val="24"/>
          <w:szCs w:val="24"/>
          <w:highlight w:val="yellow"/>
        </w:rPr>
        <w:t xml:space="preserve"> </w:t>
      </w:r>
      <w:r w:rsidRPr="00792770">
        <w:rPr>
          <w:rFonts w:ascii="Times New Roman" w:hAnsi="Times New Roman" w:cs="Times New Roman"/>
          <w:bCs/>
          <w:sz w:val="24"/>
          <w:szCs w:val="24"/>
          <w:highlight w:val="yellow"/>
        </w:rPr>
        <w:t>represent two of the world’s most crowded sport markets</w:t>
      </w:r>
      <w:r w:rsidR="001829B9">
        <w:rPr>
          <w:rFonts w:ascii="Times New Roman" w:hAnsi="Times New Roman" w:cs="Times New Roman"/>
          <w:bCs/>
          <w:sz w:val="24"/>
          <w:szCs w:val="24"/>
          <w:highlight w:val="yellow"/>
        </w:rPr>
        <w:t xml:space="preserve"> (</w:t>
      </w:r>
      <w:proofErr w:type="spellStart"/>
      <w:r w:rsidR="001829B9">
        <w:rPr>
          <w:rFonts w:ascii="Times New Roman" w:hAnsi="Times New Roman" w:cs="Times New Roman"/>
          <w:bCs/>
          <w:sz w:val="24"/>
          <w:szCs w:val="24"/>
          <w:highlight w:val="yellow"/>
        </w:rPr>
        <w:t>Fujak</w:t>
      </w:r>
      <w:proofErr w:type="spellEnd"/>
      <w:r w:rsidR="001829B9">
        <w:rPr>
          <w:rFonts w:ascii="Times New Roman" w:hAnsi="Times New Roman" w:cs="Times New Roman"/>
          <w:bCs/>
          <w:sz w:val="24"/>
          <w:szCs w:val="24"/>
          <w:highlight w:val="yellow"/>
        </w:rPr>
        <w:t xml:space="preserve"> and Frawley, 2016a)</w:t>
      </w:r>
      <w:r w:rsidRPr="00792770">
        <w:rPr>
          <w:rFonts w:ascii="Times New Roman" w:hAnsi="Times New Roman" w:cs="Times New Roman"/>
          <w:bCs/>
          <w:sz w:val="24"/>
          <w:szCs w:val="24"/>
          <w:highlight w:val="yellow"/>
        </w:rPr>
        <w:t xml:space="preserve">. In total, 28 top-tier </w:t>
      </w:r>
      <w:r w:rsidRPr="00792770">
        <w:rPr>
          <w:rFonts w:ascii="Times New Roman" w:hAnsi="Times New Roman" w:cs="Times New Roman"/>
          <w:bCs/>
          <w:sz w:val="24"/>
          <w:szCs w:val="24"/>
          <w:highlight w:val="yellow"/>
        </w:rPr>
        <w:lastRenderedPageBreak/>
        <w:t xml:space="preserve">commercial football clubs compete across four football codes within these two cities, each with </w:t>
      </w:r>
      <w:r w:rsidR="00957C8A" w:rsidRPr="00792770">
        <w:rPr>
          <w:rFonts w:ascii="Times New Roman" w:hAnsi="Times New Roman" w:cs="Times New Roman"/>
          <w:bCs/>
          <w:sz w:val="24"/>
          <w:szCs w:val="24"/>
          <w:highlight w:val="yellow"/>
        </w:rPr>
        <w:t>a population nearing five</w:t>
      </w:r>
      <w:r w:rsidRPr="00792770">
        <w:rPr>
          <w:rFonts w:ascii="Times New Roman" w:hAnsi="Times New Roman" w:cs="Times New Roman"/>
          <w:bCs/>
          <w:sz w:val="24"/>
          <w:szCs w:val="24"/>
          <w:highlight w:val="yellow"/>
        </w:rPr>
        <w:t xml:space="preserve"> million residents </w:t>
      </w:r>
      <w:r w:rsidRPr="00792770">
        <w:rPr>
          <w:rFonts w:ascii="Times New Roman" w:hAnsi="Times New Roman" w:cs="Times New Roman"/>
          <w:bCs/>
          <w:sz w:val="24"/>
          <w:szCs w:val="24"/>
          <w:highlight w:val="yellow"/>
        </w:rPr>
        <w:fldChar w:fldCharType="begin"/>
      </w:r>
      <w:r w:rsidRPr="00792770">
        <w:rPr>
          <w:rFonts w:ascii="Times New Roman" w:hAnsi="Times New Roman" w:cs="Times New Roman"/>
          <w:bCs/>
          <w:sz w:val="24"/>
          <w:szCs w:val="24"/>
          <w:highlight w:val="yellow"/>
        </w:rPr>
        <w:instrText xml:space="preserve"> ADDIN EN.CITE &lt;EndNote&gt;&lt;Cite&gt;&lt;Author&gt;OzTAM&lt;/Author&gt;&lt;Year&gt;2016&lt;/Year&gt;&lt;RecNum&gt;399&lt;/RecNum&gt;&lt;DisplayText&gt;(OzTAM, 2016)&lt;/DisplayText&gt;&lt;record&gt;&lt;rec-number&gt;399&lt;/rec-number&gt;&lt;foreign-keys&gt;&lt;key app="EN" db-id="vs90vztaj2ee0per5ev59zfrzsw05xr0rexf"&gt;399&lt;/key&gt;&lt;/foreign-keys&gt;&lt;ref-type name="Report"&gt;27&lt;/ref-type&gt;&lt;contributors&gt;&lt;authors&gt;&lt;author&gt;OzTAM&lt;/author&gt;&lt;/authors&gt;&lt;/contributors&gt;&lt;titles&gt;&lt;title&gt;Universe Estimates Year 2016&lt;/title&gt;&lt;/titles&gt;&lt;dates&gt;&lt;year&gt;2016&lt;/year&gt;&lt;/dates&gt;&lt;pub-location&gt;Sydney, Australia&lt;/pub-location&gt;&lt;publisher&gt;OzTAM&lt;/publisher&gt;&lt;urls&gt;&lt;related-urls&gt;&lt;url&gt;http://www.oztam.com.au/documents/Other/Metro_Universe_Estimates_2016_OzTAM%20161215.pdf&lt;/url&gt;&lt;/related-urls&gt;&lt;/urls&gt;&lt;/record&gt;&lt;/Cite&gt;&lt;/EndNote&gt;</w:instrText>
      </w:r>
      <w:r w:rsidRPr="00792770">
        <w:rPr>
          <w:rFonts w:ascii="Times New Roman" w:hAnsi="Times New Roman" w:cs="Times New Roman"/>
          <w:bCs/>
          <w:sz w:val="24"/>
          <w:szCs w:val="24"/>
          <w:highlight w:val="yellow"/>
        </w:rPr>
        <w:fldChar w:fldCharType="separate"/>
      </w:r>
      <w:r w:rsidRPr="00792770">
        <w:rPr>
          <w:rFonts w:ascii="Times New Roman" w:hAnsi="Times New Roman" w:cs="Times New Roman"/>
          <w:bCs/>
          <w:noProof/>
          <w:sz w:val="24"/>
          <w:szCs w:val="24"/>
          <w:highlight w:val="yellow"/>
        </w:rPr>
        <w:t>(</w:t>
      </w:r>
      <w:hyperlink w:anchor="_ENREF_29" w:tooltip="OzTAM, 2016 #399" w:history="1">
        <w:r w:rsidR="007B45C9" w:rsidRPr="00792770">
          <w:rPr>
            <w:rFonts w:ascii="Times New Roman" w:hAnsi="Times New Roman" w:cs="Times New Roman"/>
            <w:bCs/>
            <w:noProof/>
            <w:sz w:val="24"/>
            <w:szCs w:val="24"/>
            <w:highlight w:val="yellow"/>
          </w:rPr>
          <w:t>OzTAM, 2016</w:t>
        </w:r>
      </w:hyperlink>
      <w:r w:rsidRPr="00792770">
        <w:rPr>
          <w:rFonts w:ascii="Times New Roman" w:hAnsi="Times New Roman" w:cs="Times New Roman"/>
          <w:bCs/>
          <w:noProof/>
          <w:sz w:val="24"/>
          <w:szCs w:val="24"/>
          <w:highlight w:val="yellow"/>
        </w:rPr>
        <w:t>)</w:t>
      </w:r>
      <w:r w:rsidRPr="00792770">
        <w:rPr>
          <w:rFonts w:ascii="Times New Roman" w:hAnsi="Times New Roman" w:cs="Times New Roman"/>
          <w:bCs/>
          <w:sz w:val="24"/>
          <w:szCs w:val="24"/>
          <w:highlight w:val="yellow"/>
        </w:rPr>
        <w:fldChar w:fldCharType="end"/>
      </w:r>
      <w:r w:rsidRPr="00792770">
        <w:rPr>
          <w:rFonts w:ascii="Times New Roman" w:hAnsi="Times New Roman" w:cs="Times New Roman"/>
          <w:bCs/>
          <w:sz w:val="24"/>
          <w:szCs w:val="24"/>
          <w:highlight w:val="yellow"/>
        </w:rPr>
        <w:t>.</w:t>
      </w:r>
      <w:r w:rsidR="00E80C8C" w:rsidRPr="00792770">
        <w:rPr>
          <w:rFonts w:ascii="Times New Roman" w:hAnsi="Times New Roman" w:cs="Times New Roman"/>
          <w:bCs/>
          <w:sz w:val="24"/>
          <w:szCs w:val="24"/>
          <w:highlight w:val="yellow"/>
        </w:rPr>
        <w:t xml:space="preserve">  </w:t>
      </w:r>
      <w:r w:rsidR="001814AB" w:rsidRPr="00792770">
        <w:rPr>
          <w:rFonts w:ascii="Times New Roman" w:hAnsi="Times New Roman" w:cs="Times New Roman"/>
          <w:bCs/>
          <w:sz w:val="24"/>
          <w:szCs w:val="24"/>
          <w:highlight w:val="yellow"/>
        </w:rPr>
        <w:t xml:space="preserve">The NRL and AFL however maintain </w:t>
      </w:r>
      <w:r w:rsidR="00543D79" w:rsidRPr="00792770">
        <w:rPr>
          <w:rFonts w:ascii="Times New Roman" w:hAnsi="Times New Roman" w:cs="Times New Roman"/>
          <w:bCs/>
          <w:sz w:val="24"/>
          <w:szCs w:val="24"/>
          <w:highlight w:val="yellow"/>
        </w:rPr>
        <w:t xml:space="preserve">commercial </w:t>
      </w:r>
      <w:r w:rsidR="001814AB" w:rsidRPr="00792770">
        <w:rPr>
          <w:rFonts w:ascii="Times New Roman" w:hAnsi="Times New Roman" w:cs="Times New Roman"/>
          <w:bCs/>
          <w:sz w:val="24"/>
          <w:szCs w:val="24"/>
          <w:highlight w:val="yellow"/>
        </w:rPr>
        <w:t>dominance in these respective markets.  Within the 16 team NRL competition, 9 teams are Sydney</w:t>
      </w:r>
      <w:r w:rsidR="00154C00">
        <w:rPr>
          <w:rFonts w:ascii="Times New Roman" w:hAnsi="Times New Roman" w:cs="Times New Roman"/>
          <w:bCs/>
          <w:sz w:val="24"/>
          <w:szCs w:val="24"/>
          <w:highlight w:val="yellow"/>
        </w:rPr>
        <w:t xml:space="preserve"> based</w:t>
      </w:r>
      <w:r w:rsidR="001814AB" w:rsidRPr="00792770">
        <w:rPr>
          <w:rFonts w:ascii="Times New Roman" w:hAnsi="Times New Roman" w:cs="Times New Roman"/>
          <w:bCs/>
          <w:sz w:val="24"/>
          <w:szCs w:val="24"/>
          <w:highlight w:val="yellow"/>
        </w:rPr>
        <w:t xml:space="preserve">, with the city responsible for 33% of cumulative NRL television viewership </w:t>
      </w:r>
      <w:r w:rsidR="001814AB" w:rsidRPr="00792770">
        <w:rPr>
          <w:rFonts w:ascii="Times New Roman" w:hAnsi="Times New Roman"/>
          <w:sz w:val="24"/>
          <w:szCs w:val="24"/>
          <w:highlight w:val="yellow"/>
        </w:rPr>
        <w:fldChar w:fldCharType="begin"/>
      </w:r>
      <w:r w:rsidR="001814AB" w:rsidRPr="00792770">
        <w:rPr>
          <w:rFonts w:ascii="Times New Roman" w:hAnsi="Times New Roman"/>
          <w:sz w:val="24"/>
          <w:szCs w:val="24"/>
          <w:highlight w:val="yellow"/>
        </w:rPr>
        <w:instrText xml:space="preserve"> ADDIN EN.CITE &lt;EndNote&gt;&lt;Cite&gt;&lt;Author&gt;Fujak&lt;/Author&gt;&lt;Year&gt;2013&lt;/Year&gt;&lt;RecNum&gt;240&lt;/RecNum&gt;&lt;DisplayText&gt;(Fujak and Frawley, 2013)&lt;/DisplayText&gt;&lt;record&gt;&lt;rec-number&gt;240&lt;/rec-number&gt;&lt;foreign-keys&gt;&lt;key app="EN" db-id="vs90vztaj2ee0per5ev59zfrzsw05xr0rexf"&gt;240&lt;/key&gt;&lt;/foreign-keys&gt;&lt;ref-type name="Journal Article"&gt;17&lt;/ref-type&gt;&lt;contributors&gt;&lt;authors&gt;&lt;author&gt;Fujak, H.&lt;/author&gt;&lt;author&gt;Frawley, S.&lt;/author&gt;&lt;/authors&gt;&lt;/contributors&gt;&lt;titles&gt;&lt;title&gt;The Barassi Line: Quantifying Australia&amp;apos;s Great Sporting Divide&lt;/title&gt;&lt;secondary-title&gt;Sporting Traditions&lt;/secondary-title&gt;&lt;/titles&gt;&lt;pages&gt;93-109&lt;/pages&gt;&lt;volume&gt;30&lt;/volume&gt;&lt;number&gt;2&lt;/number&gt;&lt;dates&gt;&lt;year&gt;2013&lt;/year&gt;&lt;/dates&gt;&lt;urls&gt;&lt;/urls&gt;&lt;/record&gt;&lt;/Cite&gt;&lt;/EndNote&gt;</w:instrText>
      </w:r>
      <w:r w:rsidR="001814AB" w:rsidRPr="00792770">
        <w:rPr>
          <w:rFonts w:ascii="Times New Roman" w:hAnsi="Times New Roman"/>
          <w:sz w:val="24"/>
          <w:szCs w:val="24"/>
          <w:highlight w:val="yellow"/>
        </w:rPr>
        <w:fldChar w:fldCharType="separate"/>
      </w:r>
      <w:r w:rsidR="001814AB" w:rsidRPr="00792770">
        <w:rPr>
          <w:rFonts w:ascii="Times New Roman" w:hAnsi="Times New Roman"/>
          <w:noProof/>
          <w:sz w:val="24"/>
          <w:szCs w:val="24"/>
          <w:highlight w:val="yellow"/>
        </w:rPr>
        <w:t>(</w:t>
      </w:r>
      <w:hyperlink w:anchor="_ENREF_14" w:tooltip="Fujak, 2013 #240" w:history="1">
        <w:r w:rsidR="007B45C9" w:rsidRPr="00792770">
          <w:rPr>
            <w:rFonts w:ascii="Times New Roman" w:hAnsi="Times New Roman"/>
            <w:noProof/>
            <w:sz w:val="24"/>
            <w:szCs w:val="24"/>
            <w:highlight w:val="yellow"/>
          </w:rPr>
          <w:t>Fujak and Frawley, 2013</w:t>
        </w:r>
      </w:hyperlink>
      <w:r w:rsidR="001814AB" w:rsidRPr="00792770">
        <w:rPr>
          <w:rFonts w:ascii="Times New Roman" w:hAnsi="Times New Roman"/>
          <w:noProof/>
          <w:sz w:val="24"/>
          <w:szCs w:val="24"/>
          <w:highlight w:val="yellow"/>
        </w:rPr>
        <w:t>)</w:t>
      </w:r>
      <w:r w:rsidR="001814AB" w:rsidRPr="00792770">
        <w:rPr>
          <w:rFonts w:ascii="Times New Roman" w:hAnsi="Times New Roman"/>
          <w:sz w:val="24"/>
          <w:szCs w:val="24"/>
          <w:highlight w:val="yellow"/>
        </w:rPr>
        <w:fldChar w:fldCharType="end"/>
      </w:r>
      <w:r w:rsidR="001814AB" w:rsidRPr="00792770">
        <w:rPr>
          <w:rFonts w:ascii="Times New Roman" w:hAnsi="Times New Roman" w:cs="Times New Roman"/>
          <w:bCs/>
          <w:sz w:val="24"/>
          <w:szCs w:val="24"/>
          <w:highlight w:val="yellow"/>
        </w:rPr>
        <w:t>.  Within the 18 team AFL competition,</w:t>
      </w:r>
      <w:r w:rsidR="00154C00">
        <w:rPr>
          <w:rFonts w:ascii="Times New Roman" w:hAnsi="Times New Roman" w:cs="Times New Roman"/>
          <w:bCs/>
          <w:sz w:val="24"/>
          <w:szCs w:val="24"/>
          <w:highlight w:val="yellow"/>
        </w:rPr>
        <w:t xml:space="preserve"> 10 are </w:t>
      </w:r>
      <w:r w:rsidR="001814AB" w:rsidRPr="00792770">
        <w:rPr>
          <w:rFonts w:ascii="Times New Roman" w:hAnsi="Times New Roman" w:cs="Times New Roman"/>
          <w:bCs/>
          <w:sz w:val="24"/>
          <w:szCs w:val="24"/>
          <w:highlight w:val="yellow"/>
        </w:rPr>
        <w:t>Melbourne</w:t>
      </w:r>
      <w:r w:rsidR="00154C00">
        <w:rPr>
          <w:rFonts w:ascii="Times New Roman" w:hAnsi="Times New Roman" w:cs="Times New Roman"/>
          <w:bCs/>
          <w:sz w:val="24"/>
          <w:szCs w:val="24"/>
          <w:highlight w:val="yellow"/>
        </w:rPr>
        <w:t xml:space="preserve"> based</w:t>
      </w:r>
      <w:r w:rsidR="001814AB" w:rsidRPr="00792770">
        <w:rPr>
          <w:rFonts w:ascii="Times New Roman" w:hAnsi="Times New Roman" w:cs="Times New Roman"/>
          <w:bCs/>
          <w:sz w:val="24"/>
          <w:szCs w:val="24"/>
          <w:highlight w:val="yellow"/>
        </w:rPr>
        <w:t xml:space="preserve">, with the city responsible for 37% of aggregate AFL </w:t>
      </w:r>
      <w:r w:rsidR="00543D79" w:rsidRPr="00792770">
        <w:rPr>
          <w:rFonts w:ascii="Times New Roman" w:hAnsi="Times New Roman" w:cs="Times New Roman"/>
          <w:bCs/>
          <w:sz w:val="24"/>
          <w:szCs w:val="24"/>
          <w:highlight w:val="yellow"/>
        </w:rPr>
        <w:t xml:space="preserve">television </w:t>
      </w:r>
      <w:r w:rsidR="001814AB" w:rsidRPr="00792770">
        <w:rPr>
          <w:rFonts w:ascii="Times New Roman" w:hAnsi="Times New Roman" w:cs="Times New Roman"/>
          <w:bCs/>
          <w:sz w:val="24"/>
          <w:szCs w:val="24"/>
          <w:highlight w:val="yellow"/>
        </w:rPr>
        <w:t xml:space="preserve">viewership </w:t>
      </w:r>
      <w:r w:rsidR="001814AB" w:rsidRPr="00792770">
        <w:rPr>
          <w:rFonts w:ascii="Times New Roman" w:hAnsi="Times New Roman"/>
          <w:sz w:val="24"/>
          <w:szCs w:val="24"/>
          <w:highlight w:val="yellow"/>
        </w:rPr>
        <w:fldChar w:fldCharType="begin"/>
      </w:r>
      <w:r w:rsidR="001814AB" w:rsidRPr="00792770">
        <w:rPr>
          <w:rFonts w:ascii="Times New Roman" w:hAnsi="Times New Roman"/>
          <w:sz w:val="24"/>
          <w:szCs w:val="24"/>
          <w:highlight w:val="yellow"/>
        </w:rPr>
        <w:instrText xml:space="preserve"> ADDIN EN.CITE &lt;EndNote&gt;&lt;Cite&gt;&lt;Author&gt;Fujak&lt;/Author&gt;&lt;Year&gt;2013&lt;/Year&gt;&lt;RecNum&gt;240&lt;/RecNum&gt;&lt;DisplayText&gt;(Fujak and Frawley, 2013)&lt;/DisplayText&gt;&lt;record&gt;&lt;rec-number&gt;240&lt;/rec-number&gt;&lt;foreign-keys&gt;&lt;key app="EN" db-id="vs90vztaj2ee0per5ev59zfrzsw05xr0rexf"&gt;240&lt;/key&gt;&lt;/foreign-keys&gt;&lt;ref-type name="Journal Article"&gt;17&lt;/ref-type&gt;&lt;contributors&gt;&lt;authors&gt;&lt;author&gt;Fujak, H.&lt;/author&gt;&lt;author&gt;Frawley, S.&lt;/author&gt;&lt;/authors&gt;&lt;/contributors&gt;&lt;titles&gt;&lt;title&gt;The Barassi Line: Quantifying Australia&amp;apos;s Great Sporting Divide&lt;/title&gt;&lt;secondary-title&gt;Sporting Traditions&lt;/secondary-title&gt;&lt;/titles&gt;&lt;pages&gt;93-109&lt;/pages&gt;&lt;volume&gt;30&lt;/volume&gt;&lt;number&gt;2&lt;/number&gt;&lt;dates&gt;&lt;year&gt;2013&lt;/year&gt;&lt;/dates&gt;&lt;urls&gt;&lt;/urls&gt;&lt;/record&gt;&lt;/Cite&gt;&lt;/EndNote&gt;</w:instrText>
      </w:r>
      <w:r w:rsidR="001814AB" w:rsidRPr="00792770">
        <w:rPr>
          <w:rFonts w:ascii="Times New Roman" w:hAnsi="Times New Roman"/>
          <w:sz w:val="24"/>
          <w:szCs w:val="24"/>
          <w:highlight w:val="yellow"/>
        </w:rPr>
        <w:fldChar w:fldCharType="separate"/>
      </w:r>
      <w:r w:rsidR="001814AB" w:rsidRPr="00792770">
        <w:rPr>
          <w:rFonts w:ascii="Times New Roman" w:hAnsi="Times New Roman"/>
          <w:noProof/>
          <w:sz w:val="24"/>
          <w:szCs w:val="24"/>
          <w:highlight w:val="yellow"/>
        </w:rPr>
        <w:t>(</w:t>
      </w:r>
      <w:hyperlink w:anchor="_ENREF_14" w:tooltip="Fujak, 2013 #240" w:history="1">
        <w:r w:rsidR="007B45C9" w:rsidRPr="00792770">
          <w:rPr>
            <w:rFonts w:ascii="Times New Roman" w:hAnsi="Times New Roman"/>
            <w:noProof/>
            <w:sz w:val="24"/>
            <w:szCs w:val="24"/>
            <w:highlight w:val="yellow"/>
          </w:rPr>
          <w:t>Fujak and Frawley, 2013</w:t>
        </w:r>
      </w:hyperlink>
      <w:r w:rsidR="001814AB" w:rsidRPr="00792770">
        <w:rPr>
          <w:rFonts w:ascii="Times New Roman" w:hAnsi="Times New Roman"/>
          <w:noProof/>
          <w:sz w:val="24"/>
          <w:szCs w:val="24"/>
          <w:highlight w:val="yellow"/>
        </w:rPr>
        <w:t>)</w:t>
      </w:r>
      <w:r w:rsidR="001814AB" w:rsidRPr="00792770">
        <w:rPr>
          <w:rFonts w:ascii="Times New Roman" w:hAnsi="Times New Roman"/>
          <w:sz w:val="24"/>
          <w:szCs w:val="24"/>
          <w:highlight w:val="yellow"/>
        </w:rPr>
        <w:fldChar w:fldCharType="end"/>
      </w:r>
      <w:r w:rsidR="001814AB" w:rsidRPr="00792770">
        <w:rPr>
          <w:rFonts w:ascii="Times New Roman" w:hAnsi="Times New Roman"/>
          <w:sz w:val="24"/>
          <w:szCs w:val="24"/>
          <w:highlight w:val="yellow"/>
        </w:rPr>
        <w:t>.</w:t>
      </w:r>
      <w:r w:rsidR="00543D79" w:rsidRPr="00792770">
        <w:rPr>
          <w:rFonts w:ascii="Times New Roman" w:hAnsi="Times New Roman"/>
          <w:sz w:val="24"/>
          <w:szCs w:val="24"/>
          <w:highlight w:val="yellow"/>
        </w:rPr>
        <w:t xml:space="preserve"> </w:t>
      </w:r>
      <w:r w:rsidR="007B45C9" w:rsidRPr="00792770">
        <w:rPr>
          <w:rFonts w:ascii="Times New Roman" w:hAnsi="Times New Roman"/>
          <w:sz w:val="24"/>
          <w:szCs w:val="24"/>
          <w:highlight w:val="yellow"/>
        </w:rPr>
        <w:t xml:space="preserve">Given that </w:t>
      </w:r>
      <w:r w:rsidR="00C62BDC" w:rsidRPr="00792770">
        <w:rPr>
          <w:rFonts w:ascii="Times New Roman" w:hAnsi="Times New Roman"/>
          <w:sz w:val="24"/>
          <w:szCs w:val="24"/>
          <w:highlight w:val="yellow"/>
        </w:rPr>
        <w:t>Sydney and Melbourne</w:t>
      </w:r>
      <w:r w:rsidR="00B77144">
        <w:rPr>
          <w:rFonts w:ascii="Times New Roman" w:hAnsi="Times New Roman"/>
          <w:sz w:val="24"/>
          <w:szCs w:val="24"/>
          <w:highlight w:val="yellow"/>
        </w:rPr>
        <w:t xml:space="preserve"> cumulatively</w:t>
      </w:r>
      <w:r w:rsidR="00C62BDC" w:rsidRPr="00792770">
        <w:rPr>
          <w:rFonts w:ascii="Times New Roman" w:hAnsi="Times New Roman"/>
          <w:sz w:val="24"/>
          <w:szCs w:val="24"/>
          <w:highlight w:val="yellow"/>
        </w:rPr>
        <w:t xml:space="preserve"> account for 50% of national advertising spend on FTA televisio</w:t>
      </w:r>
      <w:r w:rsidR="007B45C9" w:rsidRPr="00792770">
        <w:rPr>
          <w:rFonts w:ascii="Times New Roman" w:hAnsi="Times New Roman"/>
          <w:sz w:val="24"/>
          <w:szCs w:val="24"/>
          <w:highlight w:val="yellow"/>
        </w:rPr>
        <w:t xml:space="preserve">n, the </w:t>
      </w:r>
      <w:r w:rsidR="00B65A6D">
        <w:rPr>
          <w:rFonts w:ascii="Times New Roman" w:hAnsi="Times New Roman"/>
          <w:sz w:val="24"/>
          <w:szCs w:val="24"/>
          <w:highlight w:val="yellow"/>
        </w:rPr>
        <w:t>popularity</w:t>
      </w:r>
      <w:r w:rsidR="007B45C9" w:rsidRPr="00792770">
        <w:rPr>
          <w:rFonts w:ascii="Times New Roman" w:hAnsi="Times New Roman"/>
          <w:sz w:val="24"/>
          <w:szCs w:val="24"/>
          <w:highlight w:val="yellow"/>
        </w:rPr>
        <w:t xml:space="preserve"> of these two codes in these two cities is large contributor to the value of their media broadcast rights </w:t>
      </w:r>
      <w:r w:rsidR="007B45C9" w:rsidRPr="00792770">
        <w:rPr>
          <w:rFonts w:ascii="Times New Roman" w:hAnsi="Times New Roman"/>
          <w:sz w:val="24"/>
          <w:szCs w:val="24"/>
          <w:highlight w:val="yellow"/>
        </w:rPr>
        <w:fldChar w:fldCharType="begin"/>
      </w:r>
      <w:r w:rsidR="007B45C9" w:rsidRPr="00792770">
        <w:rPr>
          <w:rFonts w:ascii="Times New Roman" w:hAnsi="Times New Roman"/>
          <w:sz w:val="24"/>
          <w:szCs w:val="24"/>
          <w:highlight w:val="yellow"/>
        </w:rPr>
        <w:instrText xml:space="preserve"> ADDIN EN.CITE &lt;EndNote&gt;&lt;Cite&gt;&lt;Author&gt;FreeTV Australia&lt;/Author&gt;&lt;Year&gt;2016&lt;/Year&gt;&lt;RecNum&gt;396&lt;/RecNum&gt;&lt;DisplayText&gt;(FreeTV Australia, 2016)&lt;/DisplayText&gt;&lt;record&gt;&lt;rec-number&gt;396&lt;/rec-number&gt;&lt;foreign-keys&gt;&lt;key app="EN" db-id="vs90vztaj2ee0per5ev59zfrzsw05xr0rexf"&gt;396&lt;/key&gt;&lt;/foreign-keys&gt;&lt;ref-type name="Report"&gt;27&lt;/ref-type&gt;&lt;contributors&gt;&lt;authors&gt;&lt;author&gt;FreeTV Australia,&lt;/author&gt;&lt;/authors&gt;&lt;/contributors&gt;&lt;titles&gt;&lt;title&gt;Advertising revenue for commercial television networks July to December 2015&lt;/title&gt;&lt;/titles&gt;&lt;dates&gt;&lt;year&gt;2016&lt;/year&gt;&lt;/dates&gt;&lt;pub-location&gt;Sydney, Australia&lt;/pub-location&gt;&lt;publisher&gt;FreeTV Australia&lt;/publisher&gt;&lt;urls&gt;&lt;/urls&gt;&lt;/record&gt;&lt;/Cite&gt;&lt;/EndNote&gt;</w:instrText>
      </w:r>
      <w:r w:rsidR="007B45C9" w:rsidRPr="00792770">
        <w:rPr>
          <w:rFonts w:ascii="Times New Roman" w:hAnsi="Times New Roman"/>
          <w:sz w:val="24"/>
          <w:szCs w:val="24"/>
          <w:highlight w:val="yellow"/>
        </w:rPr>
        <w:fldChar w:fldCharType="separate"/>
      </w:r>
      <w:r w:rsidR="007B45C9" w:rsidRPr="00792770">
        <w:rPr>
          <w:rFonts w:ascii="Times New Roman" w:hAnsi="Times New Roman"/>
          <w:noProof/>
          <w:sz w:val="24"/>
          <w:szCs w:val="24"/>
          <w:highlight w:val="yellow"/>
        </w:rPr>
        <w:t>(</w:t>
      </w:r>
      <w:hyperlink w:anchor="_ENREF_13" w:tooltip="FreeTV Australia, 2016 #396" w:history="1">
        <w:r w:rsidR="007B45C9" w:rsidRPr="00792770">
          <w:rPr>
            <w:rFonts w:ascii="Times New Roman" w:hAnsi="Times New Roman"/>
            <w:noProof/>
            <w:sz w:val="24"/>
            <w:szCs w:val="24"/>
            <w:highlight w:val="yellow"/>
          </w:rPr>
          <w:t>FreeTV Australia, 2016</w:t>
        </w:r>
      </w:hyperlink>
      <w:r w:rsidR="007B45C9" w:rsidRPr="00792770">
        <w:rPr>
          <w:rFonts w:ascii="Times New Roman" w:hAnsi="Times New Roman"/>
          <w:noProof/>
          <w:sz w:val="24"/>
          <w:szCs w:val="24"/>
          <w:highlight w:val="yellow"/>
        </w:rPr>
        <w:t>)</w:t>
      </w:r>
      <w:r w:rsidR="007B45C9" w:rsidRPr="00792770">
        <w:rPr>
          <w:rFonts w:ascii="Times New Roman" w:hAnsi="Times New Roman"/>
          <w:sz w:val="24"/>
          <w:szCs w:val="24"/>
          <w:highlight w:val="yellow"/>
        </w:rPr>
        <w:fldChar w:fldCharType="end"/>
      </w:r>
      <w:r w:rsidR="000943EA" w:rsidRPr="00B65A6D">
        <w:rPr>
          <w:rFonts w:ascii="Times New Roman" w:hAnsi="Times New Roman"/>
          <w:sz w:val="24"/>
          <w:szCs w:val="24"/>
          <w:highlight w:val="yellow"/>
        </w:rPr>
        <w:t xml:space="preserve">. The AFL and NRL respectively </w:t>
      </w:r>
      <w:r w:rsidR="00691976" w:rsidRPr="00B65A6D">
        <w:rPr>
          <w:rFonts w:ascii="Times New Roman" w:hAnsi="Times New Roman"/>
          <w:sz w:val="24"/>
          <w:szCs w:val="24"/>
          <w:highlight w:val="yellow"/>
        </w:rPr>
        <w:t xml:space="preserve">hold the two largest media rights deals in Australia, with the AFL signing </w:t>
      </w:r>
      <w:r w:rsidR="001829B9">
        <w:rPr>
          <w:rFonts w:ascii="Times New Roman" w:hAnsi="Times New Roman"/>
          <w:sz w:val="24"/>
          <w:szCs w:val="24"/>
          <w:highlight w:val="yellow"/>
        </w:rPr>
        <w:t xml:space="preserve">in 2016 </w:t>
      </w:r>
      <w:r w:rsidR="00691976" w:rsidRPr="00B65A6D">
        <w:rPr>
          <w:rFonts w:ascii="Times New Roman" w:hAnsi="Times New Roman"/>
          <w:sz w:val="24"/>
          <w:szCs w:val="24"/>
          <w:highlight w:val="yellow"/>
        </w:rPr>
        <w:t xml:space="preserve">a AUD $2.5 billion six year </w:t>
      </w:r>
      <w:proofErr w:type="spellStart"/>
      <w:r w:rsidR="00691976" w:rsidRPr="00B65A6D">
        <w:rPr>
          <w:rFonts w:ascii="Times New Roman" w:hAnsi="Times New Roman"/>
          <w:sz w:val="24"/>
          <w:szCs w:val="24"/>
          <w:highlight w:val="yellow"/>
        </w:rPr>
        <w:t>agreementand</w:t>
      </w:r>
      <w:proofErr w:type="spellEnd"/>
      <w:r w:rsidR="00691976" w:rsidRPr="00B65A6D">
        <w:rPr>
          <w:rFonts w:ascii="Times New Roman" w:hAnsi="Times New Roman"/>
          <w:sz w:val="24"/>
          <w:szCs w:val="24"/>
          <w:highlight w:val="yellow"/>
        </w:rPr>
        <w:t xml:space="preserve"> the NRL signing</w:t>
      </w:r>
      <w:r w:rsidR="001829B9">
        <w:rPr>
          <w:rFonts w:ascii="Times New Roman" w:hAnsi="Times New Roman"/>
          <w:sz w:val="24"/>
          <w:szCs w:val="24"/>
          <w:highlight w:val="yellow"/>
        </w:rPr>
        <w:t xml:space="preserve"> in 2016 </w:t>
      </w:r>
      <w:r w:rsidR="00691976" w:rsidRPr="00B65A6D">
        <w:rPr>
          <w:rFonts w:ascii="Times New Roman" w:hAnsi="Times New Roman"/>
          <w:sz w:val="24"/>
          <w:szCs w:val="24"/>
          <w:highlight w:val="yellow"/>
        </w:rPr>
        <w:t xml:space="preserve">a AUD $1.8 billion five year </w:t>
      </w:r>
      <w:proofErr w:type="gramStart"/>
      <w:r w:rsidR="00691976" w:rsidRPr="00B65A6D">
        <w:rPr>
          <w:rFonts w:ascii="Times New Roman" w:hAnsi="Times New Roman"/>
          <w:sz w:val="24"/>
          <w:szCs w:val="24"/>
          <w:highlight w:val="yellow"/>
        </w:rPr>
        <w:t>agreemen</w:t>
      </w:r>
      <w:r w:rsidR="001829B9">
        <w:rPr>
          <w:rFonts w:ascii="Times New Roman" w:hAnsi="Times New Roman"/>
          <w:sz w:val="24"/>
          <w:szCs w:val="24"/>
          <w:highlight w:val="yellow"/>
        </w:rPr>
        <w:t>t.</w:t>
      </w:r>
      <w:r w:rsidR="00691976" w:rsidRPr="00B65A6D">
        <w:rPr>
          <w:rFonts w:ascii="Times New Roman" w:hAnsi="Times New Roman"/>
          <w:sz w:val="24"/>
          <w:szCs w:val="24"/>
          <w:highlight w:val="yellow"/>
        </w:rPr>
        <w:t>.</w:t>
      </w:r>
      <w:proofErr w:type="gramEnd"/>
    </w:p>
    <w:p w14:paraId="7CCEC47A" w14:textId="23547FE5" w:rsidR="001A48D7" w:rsidRPr="001A48D7" w:rsidRDefault="001A48D7" w:rsidP="001A48D7">
      <w:pPr>
        <w:spacing w:after="0" w:line="480" w:lineRule="auto"/>
        <w:rPr>
          <w:rFonts w:ascii="Times New Roman" w:hAnsi="Times New Roman" w:cs="Times New Roman"/>
          <w:bCs/>
          <w:i/>
          <w:sz w:val="24"/>
          <w:szCs w:val="24"/>
        </w:rPr>
      </w:pPr>
      <w:r>
        <w:rPr>
          <w:rFonts w:ascii="Times New Roman" w:hAnsi="Times New Roman" w:cs="Times New Roman"/>
          <w:bCs/>
          <w:i/>
          <w:sz w:val="24"/>
          <w:szCs w:val="24"/>
        </w:rPr>
        <w:t>3.1.2 Broadcast Setting</w:t>
      </w:r>
    </w:p>
    <w:p w14:paraId="4EEEFFA2" w14:textId="630484EF" w:rsidR="00AD2804" w:rsidRDefault="00340524" w:rsidP="00F6142D">
      <w:pPr>
        <w:spacing w:after="0" w:line="480" w:lineRule="auto"/>
        <w:ind w:firstLine="720"/>
        <w:contextualSpacing/>
        <w:rPr>
          <w:rFonts w:ascii="Times New Roman" w:hAnsi="Times New Roman"/>
          <w:sz w:val="24"/>
          <w:szCs w:val="24"/>
        </w:rPr>
      </w:pPr>
      <w:r w:rsidRPr="001160DF">
        <w:rPr>
          <w:rFonts w:ascii="Times New Roman" w:hAnsi="Times New Roman"/>
          <w:sz w:val="24"/>
          <w:szCs w:val="24"/>
        </w:rPr>
        <w:t xml:space="preserve">The research adopted a </w:t>
      </w:r>
      <w:r w:rsidR="00827731" w:rsidRPr="001160DF">
        <w:rPr>
          <w:rFonts w:ascii="Times New Roman" w:hAnsi="Times New Roman"/>
          <w:sz w:val="24"/>
          <w:szCs w:val="24"/>
        </w:rPr>
        <w:t>quantitative</w:t>
      </w:r>
      <w:r w:rsidR="00C378BA" w:rsidRPr="001160DF">
        <w:rPr>
          <w:rFonts w:ascii="Times New Roman" w:hAnsi="Times New Roman"/>
          <w:sz w:val="24"/>
          <w:szCs w:val="24"/>
        </w:rPr>
        <w:t xml:space="preserve"> methodological</w:t>
      </w:r>
      <w:r w:rsidR="00827731" w:rsidRPr="001160DF">
        <w:rPr>
          <w:rFonts w:ascii="Times New Roman" w:hAnsi="Times New Roman"/>
          <w:sz w:val="24"/>
          <w:szCs w:val="24"/>
        </w:rPr>
        <w:t xml:space="preserve"> design utilising television broadcasts and ratings from </w:t>
      </w:r>
      <w:r w:rsidR="004F29D2" w:rsidRPr="001160DF">
        <w:rPr>
          <w:rFonts w:ascii="Times New Roman" w:hAnsi="Times New Roman"/>
          <w:sz w:val="24"/>
          <w:szCs w:val="24"/>
        </w:rPr>
        <w:t>20</w:t>
      </w:r>
      <w:r w:rsidR="00827731" w:rsidRPr="001160DF">
        <w:rPr>
          <w:rFonts w:ascii="Times New Roman" w:hAnsi="Times New Roman"/>
          <w:sz w:val="24"/>
          <w:szCs w:val="24"/>
        </w:rPr>
        <w:t xml:space="preserve"> AFL and NRL matches broadcast on FTA television during the 2012 season. </w:t>
      </w:r>
      <w:r w:rsidRPr="001160DF">
        <w:rPr>
          <w:rFonts w:ascii="Times New Roman" w:hAnsi="Times New Roman"/>
          <w:sz w:val="24"/>
          <w:szCs w:val="24"/>
        </w:rPr>
        <w:t xml:space="preserve">The decision to examine both </w:t>
      </w:r>
      <w:r w:rsidR="00E03EEE" w:rsidRPr="001160DF">
        <w:rPr>
          <w:rFonts w:ascii="Times New Roman" w:hAnsi="Times New Roman"/>
          <w:sz w:val="24"/>
          <w:szCs w:val="24"/>
        </w:rPr>
        <w:t>the AFL and NRL</w:t>
      </w:r>
      <w:r w:rsidRPr="001160DF">
        <w:rPr>
          <w:rFonts w:ascii="Times New Roman" w:hAnsi="Times New Roman"/>
          <w:sz w:val="24"/>
          <w:szCs w:val="24"/>
        </w:rPr>
        <w:t xml:space="preserve"> </w:t>
      </w:r>
      <w:r w:rsidR="00036218">
        <w:rPr>
          <w:rFonts w:ascii="Times New Roman" w:hAnsi="Times New Roman"/>
          <w:sz w:val="24"/>
          <w:szCs w:val="24"/>
        </w:rPr>
        <w:t xml:space="preserve">was based </w:t>
      </w:r>
      <w:r w:rsidRPr="001160DF">
        <w:rPr>
          <w:rFonts w:ascii="Times New Roman" w:hAnsi="Times New Roman"/>
          <w:sz w:val="24"/>
          <w:szCs w:val="24"/>
        </w:rPr>
        <w:t xml:space="preserve">on several </w:t>
      </w:r>
      <w:r w:rsidR="00BE7752" w:rsidRPr="001160DF">
        <w:rPr>
          <w:rFonts w:ascii="Times New Roman" w:hAnsi="Times New Roman"/>
          <w:sz w:val="24"/>
          <w:szCs w:val="24"/>
        </w:rPr>
        <w:t>critical</w:t>
      </w:r>
      <w:r w:rsidRPr="001160DF">
        <w:rPr>
          <w:rFonts w:ascii="Times New Roman" w:hAnsi="Times New Roman"/>
          <w:sz w:val="24"/>
          <w:szCs w:val="24"/>
        </w:rPr>
        <w:t xml:space="preserve"> considerations.</w:t>
      </w:r>
      <w:r w:rsidR="00093DD0" w:rsidRPr="001160DF">
        <w:rPr>
          <w:rFonts w:ascii="Times New Roman" w:hAnsi="Times New Roman"/>
          <w:sz w:val="24"/>
          <w:szCs w:val="24"/>
        </w:rPr>
        <w:t xml:space="preserve"> </w:t>
      </w:r>
      <w:r w:rsidRPr="001160DF">
        <w:rPr>
          <w:rFonts w:ascii="Times New Roman" w:hAnsi="Times New Roman"/>
          <w:sz w:val="24"/>
          <w:szCs w:val="24"/>
        </w:rPr>
        <w:t>First</w:t>
      </w:r>
      <w:r w:rsidR="00E03EEE" w:rsidRPr="001160DF">
        <w:rPr>
          <w:rFonts w:ascii="Times New Roman" w:hAnsi="Times New Roman"/>
          <w:sz w:val="24"/>
          <w:szCs w:val="24"/>
        </w:rPr>
        <w:t>ly</w:t>
      </w:r>
      <w:r w:rsidRPr="001160DF">
        <w:rPr>
          <w:rFonts w:ascii="Times New Roman" w:hAnsi="Times New Roman"/>
          <w:sz w:val="24"/>
          <w:szCs w:val="24"/>
        </w:rPr>
        <w:t xml:space="preserve">, </w:t>
      </w:r>
      <w:r w:rsidR="00E03EEE" w:rsidRPr="001160DF">
        <w:rPr>
          <w:rFonts w:ascii="Times New Roman" w:hAnsi="Times New Roman"/>
          <w:sz w:val="24"/>
          <w:szCs w:val="24"/>
        </w:rPr>
        <w:t xml:space="preserve">the study </w:t>
      </w:r>
      <w:r w:rsidR="003E07F8" w:rsidRPr="001160DF">
        <w:rPr>
          <w:rFonts w:ascii="Times New Roman" w:hAnsi="Times New Roman"/>
          <w:sz w:val="24"/>
          <w:szCs w:val="24"/>
        </w:rPr>
        <w:t>was</w:t>
      </w:r>
      <w:r w:rsidR="00E03EEE" w:rsidRPr="001160DF">
        <w:rPr>
          <w:rFonts w:ascii="Times New Roman" w:hAnsi="Times New Roman"/>
          <w:sz w:val="24"/>
          <w:szCs w:val="24"/>
        </w:rPr>
        <w:t xml:space="preserve"> focused on evaluating </w:t>
      </w:r>
      <w:r w:rsidR="00BE7752" w:rsidRPr="001160DF">
        <w:rPr>
          <w:rFonts w:ascii="Times New Roman" w:hAnsi="Times New Roman"/>
          <w:sz w:val="24"/>
          <w:szCs w:val="24"/>
        </w:rPr>
        <w:t xml:space="preserve">the </w:t>
      </w:r>
      <w:r w:rsidR="00E03EEE" w:rsidRPr="001160DF">
        <w:rPr>
          <w:rFonts w:ascii="Times New Roman" w:hAnsi="Times New Roman"/>
          <w:sz w:val="24"/>
          <w:szCs w:val="24"/>
        </w:rPr>
        <w:t xml:space="preserve">broadcast structure </w:t>
      </w:r>
      <w:r w:rsidR="007455B7" w:rsidRPr="001160DF">
        <w:rPr>
          <w:rFonts w:ascii="Times New Roman" w:hAnsi="Times New Roman"/>
          <w:sz w:val="24"/>
          <w:szCs w:val="24"/>
        </w:rPr>
        <w:t>of</w:t>
      </w:r>
      <w:r w:rsidR="00E03EEE" w:rsidRPr="001160DF">
        <w:rPr>
          <w:rFonts w:ascii="Times New Roman" w:hAnsi="Times New Roman"/>
          <w:sz w:val="24"/>
          <w:szCs w:val="24"/>
        </w:rPr>
        <w:t xml:space="preserve"> FTA television, </w:t>
      </w:r>
      <w:r w:rsidR="003E07F8" w:rsidRPr="001160DF">
        <w:rPr>
          <w:rFonts w:ascii="Times New Roman" w:hAnsi="Times New Roman"/>
          <w:sz w:val="24"/>
          <w:szCs w:val="24"/>
        </w:rPr>
        <w:t xml:space="preserve">of </w:t>
      </w:r>
      <w:r w:rsidR="00E03EEE" w:rsidRPr="001160DF">
        <w:rPr>
          <w:rFonts w:ascii="Times New Roman" w:hAnsi="Times New Roman"/>
          <w:sz w:val="24"/>
          <w:szCs w:val="24"/>
        </w:rPr>
        <w:t xml:space="preserve">which the AFL and NRL retain the dominant share of </w:t>
      </w:r>
      <w:r w:rsidR="007455B7" w:rsidRPr="001160DF">
        <w:rPr>
          <w:rFonts w:ascii="Times New Roman" w:hAnsi="Times New Roman"/>
          <w:sz w:val="24"/>
          <w:szCs w:val="24"/>
        </w:rPr>
        <w:t>coverage,</w:t>
      </w:r>
      <w:r w:rsidRPr="001160DF">
        <w:rPr>
          <w:rFonts w:ascii="Times New Roman" w:hAnsi="Times New Roman"/>
          <w:sz w:val="24"/>
          <w:szCs w:val="24"/>
        </w:rPr>
        <w:t xml:space="preserve"> </w:t>
      </w:r>
      <w:r w:rsidR="003E07F8" w:rsidRPr="001160DF">
        <w:rPr>
          <w:rFonts w:ascii="Times New Roman" w:hAnsi="Times New Roman"/>
          <w:sz w:val="24"/>
          <w:szCs w:val="24"/>
        </w:rPr>
        <w:t xml:space="preserve">as </w:t>
      </w:r>
      <w:r w:rsidRPr="001160DF">
        <w:rPr>
          <w:rFonts w:ascii="Times New Roman" w:hAnsi="Times New Roman"/>
          <w:sz w:val="24"/>
          <w:szCs w:val="24"/>
        </w:rPr>
        <w:t>the</w:t>
      </w:r>
      <w:r w:rsidR="003E07F8" w:rsidRPr="001160DF">
        <w:rPr>
          <w:rFonts w:ascii="Times New Roman" w:hAnsi="Times New Roman"/>
          <w:sz w:val="24"/>
          <w:szCs w:val="24"/>
        </w:rPr>
        <w:t>y are</w:t>
      </w:r>
      <w:r w:rsidRPr="001160DF">
        <w:rPr>
          <w:rFonts w:ascii="Times New Roman" w:hAnsi="Times New Roman"/>
          <w:sz w:val="24"/>
          <w:szCs w:val="24"/>
        </w:rPr>
        <w:t xml:space="preserve"> </w:t>
      </w:r>
      <w:r w:rsidR="003E07F8" w:rsidRPr="001160DF">
        <w:rPr>
          <w:rFonts w:ascii="Times New Roman" w:hAnsi="Times New Roman"/>
          <w:sz w:val="24"/>
          <w:szCs w:val="24"/>
        </w:rPr>
        <w:t xml:space="preserve">the </w:t>
      </w:r>
      <w:r w:rsidRPr="001160DF">
        <w:rPr>
          <w:rFonts w:ascii="Times New Roman" w:hAnsi="Times New Roman"/>
          <w:sz w:val="24"/>
          <w:szCs w:val="24"/>
        </w:rPr>
        <w:t>only football codes televised on FTA on a weekly basis during the timeframe under examination</w:t>
      </w:r>
      <w:r w:rsidR="00036218">
        <w:rPr>
          <w:rFonts w:ascii="Times New Roman" w:hAnsi="Times New Roman"/>
          <w:sz w:val="24"/>
          <w:szCs w:val="24"/>
        </w:rPr>
        <w:t xml:space="preserve"> (Frawley and </w:t>
      </w:r>
      <w:proofErr w:type="spellStart"/>
      <w:r w:rsidR="00036218">
        <w:rPr>
          <w:rFonts w:ascii="Times New Roman" w:hAnsi="Times New Roman"/>
          <w:sz w:val="24"/>
          <w:szCs w:val="24"/>
        </w:rPr>
        <w:t>Fujak</w:t>
      </w:r>
      <w:proofErr w:type="spellEnd"/>
      <w:r w:rsidR="00036218">
        <w:rPr>
          <w:rFonts w:ascii="Times New Roman" w:hAnsi="Times New Roman"/>
          <w:sz w:val="24"/>
          <w:szCs w:val="24"/>
        </w:rPr>
        <w:t>, 2016</w:t>
      </w:r>
      <w:r w:rsidR="00090FDF">
        <w:rPr>
          <w:rFonts w:ascii="Times New Roman" w:hAnsi="Times New Roman"/>
          <w:sz w:val="24"/>
          <w:szCs w:val="24"/>
        </w:rPr>
        <w:t>b</w:t>
      </w:r>
      <w:r w:rsidR="00036218">
        <w:rPr>
          <w:rFonts w:ascii="Times New Roman" w:hAnsi="Times New Roman"/>
          <w:sz w:val="24"/>
          <w:szCs w:val="24"/>
        </w:rPr>
        <w:t>)</w:t>
      </w:r>
      <w:r w:rsidRPr="001160DF">
        <w:rPr>
          <w:rFonts w:ascii="Times New Roman" w:hAnsi="Times New Roman"/>
          <w:sz w:val="24"/>
          <w:szCs w:val="24"/>
        </w:rPr>
        <w:t xml:space="preserve">. </w:t>
      </w:r>
      <w:r w:rsidR="008F53C9" w:rsidRPr="001160DF">
        <w:rPr>
          <w:rFonts w:ascii="Times New Roman" w:hAnsi="Times New Roman"/>
          <w:sz w:val="24"/>
          <w:szCs w:val="24"/>
        </w:rPr>
        <w:t xml:space="preserve"> </w:t>
      </w:r>
      <w:r w:rsidRPr="001160DF">
        <w:rPr>
          <w:rFonts w:ascii="Times New Roman" w:hAnsi="Times New Roman"/>
          <w:sz w:val="24"/>
          <w:szCs w:val="24"/>
        </w:rPr>
        <w:t>Second</w:t>
      </w:r>
      <w:r w:rsidR="00E27583" w:rsidRPr="001160DF">
        <w:rPr>
          <w:rFonts w:ascii="Times New Roman" w:hAnsi="Times New Roman"/>
          <w:sz w:val="24"/>
          <w:szCs w:val="24"/>
        </w:rPr>
        <w:t>ly</w:t>
      </w:r>
      <w:r w:rsidRPr="001160DF">
        <w:rPr>
          <w:rFonts w:ascii="Times New Roman" w:hAnsi="Times New Roman"/>
          <w:sz w:val="24"/>
          <w:szCs w:val="24"/>
        </w:rPr>
        <w:t>,</w:t>
      </w:r>
      <w:r w:rsidR="007455B7" w:rsidRPr="001160DF">
        <w:rPr>
          <w:rFonts w:ascii="Times New Roman" w:hAnsi="Times New Roman"/>
          <w:sz w:val="24"/>
          <w:szCs w:val="24"/>
        </w:rPr>
        <w:t xml:space="preserve"> given the  parity between </w:t>
      </w:r>
      <w:r w:rsidR="00BE7752" w:rsidRPr="001160DF">
        <w:rPr>
          <w:rFonts w:ascii="Times New Roman" w:hAnsi="Times New Roman"/>
          <w:sz w:val="24"/>
          <w:szCs w:val="24"/>
        </w:rPr>
        <w:t>the two leagues</w:t>
      </w:r>
      <w:r w:rsidR="007455B7" w:rsidRPr="001160DF">
        <w:rPr>
          <w:rFonts w:ascii="Times New Roman" w:hAnsi="Times New Roman"/>
          <w:sz w:val="24"/>
          <w:szCs w:val="24"/>
        </w:rPr>
        <w:t xml:space="preserve"> in terms of </w:t>
      </w:r>
      <w:r w:rsidR="00BE7752" w:rsidRPr="001160DF">
        <w:rPr>
          <w:rFonts w:ascii="Times New Roman" w:hAnsi="Times New Roman"/>
          <w:sz w:val="24"/>
          <w:szCs w:val="24"/>
        </w:rPr>
        <w:t xml:space="preserve">their </w:t>
      </w:r>
      <w:r w:rsidR="007455B7" w:rsidRPr="001160DF">
        <w:rPr>
          <w:rFonts w:ascii="Times New Roman" w:hAnsi="Times New Roman"/>
          <w:sz w:val="24"/>
          <w:szCs w:val="24"/>
        </w:rPr>
        <w:t xml:space="preserve">most recent broadcast valuations </w:t>
      </w:r>
      <w:r w:rsidR="00BE7752" w:rsidRPr="001160DF">
        <w:rPr>
          <w:rFonts w:ascii="Times New Roman" w:hAnsi="Times New Roman"/>
          <w:sz w:val="24"/>
          <w:szCs w:val="24"/>
        </w:rPr>
        <w:t>and</w:t>
      </w:r>
      <w:r w:rsidR="007455B7" w:rsidRPr="001160DF">
        <w:rPr>
          <w:rFonts w:ascii="Times New Roman" w:hAnsi="Times New Roman"/>
          <w:sz w:val="24"/>
          <w:szCs w:val="24"/>
        </w:rPr>
        <w:t xml:space="preserve"> </w:t>
      </w:r>
      <w:r w:rsidR="00827731" w:rsidRPr="001160DF">
        <w:rPr>
          <w:rFonts w:ascii="Times New Roman" w:hAnsi="Times New Roman"/>
          <w:sz w:val="24"/>
          <w:szCs w:val="24"/>
        </w:rPr>
        <w:t>m</w:t>
      </w:r>
      <w:r w:rsidR="00BE7752" w:rsidRPr="001160DF">
        <w:rPr>
          <w:rFonts w:ascii="Times New Roman" w:hAnsi="Times New Roman"/>
          <w:sz w:val="24"/>
          <w:szCs w:val="24"/>
        </w:rPr>
        <w:t>arket leading position</w:t>
      </w:r>
      <w:r w:rsidR="00827731" w:rsidRPr="001160DF">
        <w:rPr>
          <w:rFonts w:ascii="Times New Roman" w:hAnsi="Times New Roman"/>
          <w:sz w:val="24"/>
          <w:szCs w:val="24"/>
        </w:rPr>
        <w:t>s,</w:t>
      </w:r>
      <w:r w:rsidR="00093DD0" w:rsidRPr="001160DF">
        <w:rPr>
          <w:rFonts w:ascii="Times New Roman" w:hAnsi="Times New Roman"/>
          <w:sz w:val="24"/>
          <w:szCs w:val="24"/>
        </w:rPr>
        <w:t xml:space="preserve"> this approach</w:t>
      </w:r>
      <w:r w:rsidR="00C70372" w:rsidRPr="001160DF">
        <w:rPr>
          <w:rFonts w:ascii="Times New Roman" w:hAnsi="Times New Roman"/>
          <w:sz w:val="24"/>
          <w:szCs w:val="24"/>
        </w:rPr>
        <w:t xml:space="preserve"> best</w:t>
      </w:r>
      <w:r w:rsidR="00093DD0" w:rsidRPr="001160DF">
        <w:rPr>
          <w:rFonts w:ascii="Times New Roman" w:hAnsi="Times New Roman"/>
          <w:sz w:val="24"/>
          <w:szCs w:val="24"/>
        </w:rPr>
        <w:t xml:space="preserve"> allowed for comparison </w:t>
      </w:r>
      <w:r w:rsidR="008F53C9" w:rsidRPr="001160DF">
        <w:rPr>
          <w:rFonts w:ascii="Times New Roman" w:hAnsi="Times New Roman"/>
          <w:sz w:val="24"/>
          <w:szCs w:val="24"/>
        </w:rPr>
        <w:t>of</w:t>
      </w:r>
      <w:r w:rsidR="00093DD0" w:rsidRPr="001160DF">
        <w:rPr>
          <w:rFonts w:ascii="Times New Roman" w:hAnsi="Times New Roman"/>
          <w:sz w:val="24"/>
          <w:szCs w:val="24"/>
        </w:rPr>
        <w:t xml:space="preserve"> commonalities and distinctions </w:t>
      </w:r>
      <w:r w:rsidR="00C70372" w:rsidRPr="001160DF">
        <w:rPr>
          <w:rFonts w:ascii="Times New Roman" w:hAnsi="Times New Roman"/>
          <w:sz w:val="24"/>
          <w:szCs w:val="24"/>
        </w:rPr>
        <w:t>between the leagues</w:t>
      </w:r>
      <w:r w:rsidR="00093DD0" w:rsidRPr="001160DF">
        <w:rPr>
          <w:rFonts w:ascii="Times New Roman" w:hAnsi="Times New Roman"/>
          <w:sz w:val="24"/>
          <w:szCs w:val="24"/>
        </w:rPr>
        <w:t xml:space="preserve"> </w:t>
      </w:r>
      <w:r w:rsidR="00093DD0" w:rsidRPr="001160DF">
        <w:rPr>
          <w:rFonts w:ascii="Times New Roman" w:hAnsi="Times New Roman"/>
          <w:sz w:val="24"/>
          <w:szCs w:val="24"/>
        </w:rPr>
        <w:fldChar w:fldCharType="begin"/>
      </w:r>
      <w:r w:rsidR="00D2474D">
        <w:rPr>
          <w:rFonts w:ascii="Times New Roman" w:hAnsi="Times New Roman"/>
          <w:sz w:val="24"/>
          <w:szCs w:val="24"/>
        </w:rPr>
        <w:instrText xml:space="preserve"> ADDIN EN.CITE &lt;EndNote&gt;&lt;Cite&gt;&lt;Author&gt;Bryman&lt;/Author&gt;&lt;Year&gt;2008&lt;/Year&gt;&lt;RecNum&gt;61&lt;/RecNum&gt;&lt;DisplayText&gt;(Bryman, 2008)&lt;/DisplayText&gt;&lt;record&gt;&lt;rec-number&gt;61&lt;/rec-number&gt;&lt;foreign-keys&gt;&lt;key app="EN" db-id="vs90vztaj2ee0per5ev59zfrzsw05xr0rexf"&gt;61&lt;/key&gt;&lt;/foreign-keys&gt;&lt;ref-type name="Book"&gt;6&lt;/ref-type&gt;&lt;contributors&gt;&lt;authors&gt;&lt;author&gt;Bryman, A.&lt;/author&gt;&lt;/authors&gt;&lt;/contributors&gt;&lt;titles&gt;&lt;title&gt;Social Research Methods&lt;/title&gt;&lt;/titles&gt;&lt;dates&gt;&lt;year&gt;2008&lt;/year&gt;&lt;/dates&gt;&lt;pub-location&gt;Oxford&lt;/pub-location&gt;&lt;publisher&gt;Oxford University Press&lt;/publisher&gt;&lt;urls&gt;&lt;/urls&gt;&lt;/record&gt;&lt;/Cite&gt;&lt;/EndNote&gt;</w:instrText>
      </w:r>
      <w:r w:rsidR="00093DD0" w:rsidRPr="001160DF">
        <w:rPr>
          <w:rFonts w:ascii="Times New Roman" w:hAnsi="Times New Roman"/>
          <w:sz w:val="24"/>
          <w:szCs w:val="24"/>
        </w:rPr>
        <w:fldChar w:fldCharType="separate"/>
      </w:r>
      <w:r w:rsidR="00093DD0" w:rsidRPr="001160DF">
        <w:rPr>
          <w:rFonts w:ascii="Times New Roman" w:hAnsi="Times New Roman"/>
          <w:noProof/>
          <w:sz w:val="24"/>
          <w:szCs w:val="24"/>
        </w:rPr>
        <w:t>(</w:t>
      </w:r>
      <w:hyperlink w:anchor="_ENREF_4" w:tooltip="Bryman, 2008 #61" w:history="1">
        <w:r w:rsidR="007B45C9" w:rsidRPr="001160DF">
          <w:rPr>
            <w:rFonts w:ascii="Times New Roman" w:hAnsi="Times New Roman"/>
            <w:noProof/>
            <w:sz w:val="24"/>
            <w:szCs w:val="24"/>
          </w:rPr>
          <w:t>Bryman, 2008</w:t>
        </w:r>
      </w:hyperlink>
      <w:r w:rsidR="00093DD0" w:rsidRPr="001160DF">
        <w:rPr>
          <w:rFonts w:ascii="Times New Roman" w:hAnsi="Times New Roman"/>
          <w:noProof/>
          <w:sz w:val="24"/>
          <w:szCs w:val="24"/>
        </w:rPr>
        <w:t>)</w:t>
      </w:r>
      <w:r w:rsidR="00093DD0" w:rsidRPr="001160DF">
        <w:rPr>
          <w:rFonts w:ascii="Times New Roman" w:hAnsi="Times New Roman"/>
          <w:sz w:val="24"/>
          <w:szCs w:val="24"/>
        </w:rPr>
        <w:fldChar w:fldCharType="end"/>
      </w:r>
      <w:r w:rsidR="00C70372" w:rsidRPr="001160DF">
        <w:rPr>
          <w:rFonts w:ascii="Times New Roman" w:hAnsi="Times New Roman"/>
          <w:sz w:val="24"/>
          <w:szCs w:val="24"/>
        </w:rPr>
        <w:t>.</w:t>
      </w:r>
      <w:r w:rsidR="00BE7752" w:rsidRPr="001160DF">
        <w:rPr>
          <w:rFonts w:ascii="Times New Roman" w:hAnsi="Times New Roman"/>
          <w:sz w:val="24"/>
          <w:szCs w:val="24"/>
        </w:rPr>
        <w:t xml:space="preserve"> </w:t>
      </w:r>
      <w:r w:rsidR="00175422">
        <w:rPr>
          <w:rFonts w:ascii="Times New Roman" w:hAnsi="Times New Roman"/>
          <w:sz w:val="24"/>
          <w:szCs w:val="24"/>
        </w:rPr>
        <w:t>Additionally</w:t>
      </w:r>
      <w:r w:rsidR="00BE7752" w:rsidRPr="001160DF">
        <w:rPr>
          <w:rFonts w:ascii="Times New Roman" w:hAnsi="Times New Roman"/>
          <w:sz w:val="24"/>
          <w:szCs w:val="24"/>
        </w:rPr>
        <w:t>, combined analysis of the leagues allows for the opportunity to compare broadcast structure across different timeslots and broadcast types (</w:t>
      </w:r>
      <w:r w:rsidR="00F042DC" w:rsidRPr="001160DF">
        <w:rPr>
          <w:rFonts w:ascii="Times New Roman" w:hAnsi="Times New Roman"/>
          <w:sz w:val="24"/>
          <w:szCs w:val="24"/>
        </w:rPr>
        <w:t>i.e</w:t>
      </w:r>
      <w:r w:rsidR="0058055F" w:rsidRPr="001160DF">
        <w:rPr>
          <w:rFonts w:ascii="Times New Roman" w:hAnsi="Times New Roman"/>
          <w:sz w:val="24"/>
          <w:szCs w:val="24"/>
        </w:rPr>
        <w:t>.</w:t>
      </w:r>
      <w:r w:rsidR="004A2E55" w:rsidRPr="001160DF">
        <w:rPr>
          <w:rFonts w:ascii="Times New Roman" w:hAnsi="Times New Roman"/>
          <w:sz w:val="24"/>
          <w:szCs w:val="24"/>
        </w:rPr>
        <w:t>,</w:t>
      </w:r>
      <w:r w:rsidR="00F042DC" w:rsidRPr="001160DF">
        <w:rPr>
          <w:rFonts w:ascii="Times New Roman" w:hAnsi="Times New Roman"/>
          <w:sz w:val="24"/>
          <w:szCs w:val="24"/>
        </w:rPr>
        <w:t xml:space="preserve"> </w:t>
      </w:r>
      <w:r w:rsidR="00BE7752" w:rsidRPr="001160DF">
        <w:rPr>
          <w:rFonts w:ascii="Times New Roman" w:hAnsi="Times New Roman"/>
          <w:sz w:val="24"/>
          <w:szCs w:val="24"/>
        </w:rPr>
        <w:t xml:space="preserve">live </w:t>
      </w:r>
      <w:r w:rsidR="005E026C" w:rsidRPr="001160DF">
        <w:rPr>
          <w:rFonts w:ascii="Times New Roman" w:hAnsi="Times New Roman"/>
          <w:sz w:val="24"/>
          <w:szCs w:val="24"/>
        </w:rPr>
        <w:t>v</w:t>
      </w:r>
      <w:r w:rsidR="00036218">
        <w:rPr>
          <w:rFonts w:ascii="Times New Roman" w:hAnsi="Times New Roman"/>
          <w:sz w:val="24"/>
          <w:szCs w:val="24"/>
        </w:rPr>
        <w:t>ersus</w:t>
      </w:r>
      <w:r w:rsidR="005E026C" w:rsidRPr="001160DF">
        <w:rPr>
          <w:rFonts w:ascii="Times New Roman" w:hAnsi="Times New Roman"/>
          <w:sz w:val="24"/>
          <w:szCs w:val="24"/>
        </w:rPr>
        <w:t xml:space="preserve"> </w:t>
      </w:r>
      <w:r w:rsidR="00BE7752" w:rsidRPr="001160DF">
        <w:rPr>
          <w:rFonts w:ascii="Times New Roman" w:hAnsi="Times New Roman"/>
          <w:sz w:val="24"/>
          <w:szCs w:val="24"/>
        </w:rPr>
        <w:t>delayed</w:t>
      </w:r>
      <w:r w:rsidR="00F042DC" w:rsidRPr="001160DF">
        <w:rPr>
          <w:rFonts w:ascii="Times New Roman" w:hAnsi="Times New Roman"/>
          <w:sz w:val="24"/>
          <w:szCs w:val="24"/>
        </w:rPr>
        <w:t xml:space="preserve"> broadcasts</w:t>
      </w:r>
      <w:r w:rsidR="00BE7752" w:rsidRPr="001160DF">
        <w:rPr>
          <w:rFonts w:ascii="Times New Roman" w:hAnsi="Times New Roman"/>
          <w:sz w:val="24"/>
          <w:szCs w:val="24"/>
        </w:rPr>
        <w:t xml:space="preserve">). </w:t>
      </w:r>
      <w:r w:rsidR="00175422">
        <w:rPr>
          <w:rFonts w:ascii="Times New Roman" w:hAnsi="Times New Roman"/>
          <w:sz w:val="24"/>
          <w:szCs w:val="24"/>
        </w:rPr>
        <w:t xml:space="preserve">Finally, historical </w:t>
      </w:r>
      <w:r w:rsidR="009E3A4B">
        <w:rPr>
          <w:rFonts w:ascii="Times New Roman" w:hAnsi="Times New Roman"/>
          <w:sz w:val="24"/>
          <w:szCs w:val="24"/>
        </w:rPr>
        <w:t>fixtures</w:t>
      </w:r>
      <w:r w:rsidR="00175422">
        <w:rPr>
          <w:rFonts w:ascii="Times New Roman" w:hAnsi="Times New Roman"/>
          <w:sz w:val="24"/>
          <w:szCs w:val="24"/>
        </w:rPr>
        <w:t xml:space="preserve"> were analysed due to </w:t>
      </w:r>
      <w:r w:rsidR="00E10DB3">
        <w:rPr>
          <w:rFonts w:ascii="Times New Roman" w:hAnsi="Times New Roman"/>
          <w:sz w:val="24"/>
          <w:szCs w:val="24"/>
        </w:rPr>
        <w:t xml:space="preserve">more </w:t>
      </w:r>
      <w:r w:rsidR="00175422">
        <w:rPr>
          <w:rFonts w:ascii="Times New Roman" w:hAnsi="Times New Roman"/>
          <w:sz w:val="24"/>
          <w:szCs w:val="24"/>
        </w:rPr>
        <w:t xml:space="preserve">recent changes in </w:t>
      </w:r>
      <w:r w:rsidR="00175422">
        <w:rPr>
          <w:rFonts w:ascii="Times New Roman" w:hAnsi="Times New Roman"/>
          <w:sz w:val="24"/>
          <w:szCs w:val="24"/>
        </w:rPr>
        <w:lastRenderedPageBreak/>
        <w:t xml:space="preserve">broadcast structure </w:t>
      </w:r>
      <w:r w:rsidR="00DF3D83">
        <w:rPr>
          <w:rFonts w:ascii="Times New Roman" w:hAnsi="Times New Roman"/>
          <w:sz w:val="24"/>
          <w:szCs w:val="24"/>
        </w:rPr>
        <w:t xml:space="preserve">that </w:t>
      </w:r>
      <w:r w:rsidR="00175422">
        <w:rPr>
          <w:rFonts w:ascii="Times New Roman" w:hAnsi="Times New Roman"/>
          <w:sz w:val="24"/>
          <w:szCs w:val="24"/>
        </w:rPr>
        <w:t xml:space="preserve">hamper analysis </w:t>
      </w:r>
      <w:r w:rsidR="00EB5485">
        <w:rPr>
          <w:rFonts w:ascii="Times New Roman" w:hAnsi="Times New Roman"/>
          <w:sz w:val="24"/>
          <w:szCs w:val="24"/>
        </w:rPr>
        <w:t xml:space="preserve">of more recent seasons. </w:t>
      </w:r>
      <w:r w:rsidR="00C75501">
        <w:rPr>
          <w:rFonts w:ascii="Times New Roman" w:hAnsi="Times New Roman"/>
          <w:sz w:val="24"/>
          <w:szCs w:val="24"/>
        </w:rPr>
        <w:t xml:space="preserve">In 2015 the NRL introduced live Sunday afternoon fixtures and in 2016 replaced delayed Friday fixtures with live Thursday fixtures. </w:t>
      </w:r>
    </w:p>
    <w:p w14:paraId="45E9F4C2" w14:textId="5B73DD2A" w:rsidR="007653B9" w:rsidRPr="001160DF" w:rsidRDefault="00EA236E" w:rsidP="00130F54">
      <w:pPr>
        <w:spacing w:after="0" w:line="480" w:lineRule="auto"/>
        <w:jc w:val="both"/>
        <w:rPr>
          <w:rFonts w:ascii="Times New Roman" w:hAnsi="Times New Roman"/>
          <w:bCs/>
          <w:i/>
          <w:sz w:val="24"/>
          <w:szCs w:val="24"/>
        </w:rPr>
      </w:pPr>
      <w:r w:rsidRPr="001A48D7">
        <w:rPr>
          <w:rFonts w:ascii="Times New Roman" w:hAnsi="Times New Roman"/>
          <w:bCs/>
          <w:i/>
          <w:sz w:val="24"/>
          <w:szCs w:val="24"/>
        </w:rPr>
        <w:t>3.</w:t>
      </w:r>
      <w:r w:rsidR="001A48D7" w:rsidRPr="001A48D7">
        <w:rPr>
          <w:rFonts w:ascii="Times New Roman" w:hAnsi="Times New Roman"/>
          <w:bCs/>
          <w:i/>
          <w:sz w:val="24"/>
          <w:szCs w:val="24"/>
        </w:rPr>
        <w:t>2</w:t>
      </w:r>
      <w:r w:rsidR="00424BE7" w:rsidRPr="001160DF">
        <w:rPr>
          <w:rFonts w:ascii="Times New Roman" w:hAnsi="Times New Roman"/>
          <w:bCs/>
          <w:i/>
          <w:sz w:val="24"/>
          <w:szCs w:val="24"/>
        </w:rPr>
        <w:t xml:space="preserve"> </w:t>
      </w:r>
      <w:r w:rsidR="007653B9" w:rsidRPr="001160DF">
        <w:rPr>
          <w:rFonts w:ascii="Times New Roman" w:hAnsi="Times New Roman"/>
          <w:bCs/>
          <w:i/>
          <w:sz w:val="24"/>
          <w:szCs w:val="24"/>
        </w:rPr>
        <w:t xml:space="preserve">Data </w:t>
      </w:r>
      <w:r w:rsidR="00424BE7" w:rsidRPr="001160DF">
        <w:rPr>
          <w:rFonts w:ascii="Times New Roman" w:hAnsi="Times New Roman"/>
          <w:bCs/>
          <w:i/>
          <w:sz w:val="24"/>
          <w:szCs w:val="24"/>
        </w:rPr>
        <w:t>b</w:t>
      </w:r>
      <w:r w:rsidR="007653B9" w:rsidRPr="001160DF">
        <w:rPr>
          <w:rFonts w:ascii="Times New Roman" w:hAnsi="Times New Roman"/>
          <w:bCs/>
          <w:i/>
          <w:sz w:val="24"/>
          <w:szCs w:val="24"/>
        </w:rPr>
        <w:t>ackground</w:t>
      </w:r>
    </w:p>
    <w:p w14:paraId="738720A9" w14:textId="046DBDB4" w:rsidR="001E207F" w:rsidRPr="001160DF" w:rsidRDefault="001E207F" w:rsidP="00130F54">
      <w:pPr>
        <w:spacing w:after="0" w:line="480" w:lineRule="auto"/>
        <w:contextualSpacing/>
        <w:rPr>
          <w:rFonts w:ascii="Times New Roman" w:hAnsi="Times New Roman"/>
          <w:i/>
          <w:sz w:val="24"/>
          <w:szCs w:val="24"/>
        </w:rPr>
      </w:pPr>
      <w:r w:rsidRPr="001160DF">
        <w:rPr>
          <w:rFonts w:ascii="Times New Roman" w:hAnsi="Times New Roman"/>
          <w:i/>
          <w:sz w:val="24"/>
          <w:szCs w:val="24"/>
        </w:rPr>
        <w:t>3.</w:t>
      </w:r>
      <w:r w:rsidR="001A48D7">
        <w:rPr>
          <w:rFonts w:ascii="Times New Roman" w:hAnsi="Times New Roman"/>
          <w:i/>
          <w:sz w:val="24"/>
          <w:szCs w:val="24"/>
        </w:rPr>
        <w:t>2</w:t>
      </w:r>
      <w:r w:rsidRPr="001160DF">
        <w:rPr>
          <w:rFonts w:ascii="Times New Roman" w:hAnsi="Times New Roman"/>
          <w:i/>
          <w:sz w:val="24"/>
          <w:szCs w:val="24"/>
        </w:rPr>
        <w:t>.1.</w:t>
      </w:r>
      <w:r w:rsidR="00424BE7" w:rsidRPr="001160DF">
        <w:rPr>
          <w:rFonts w:ascii="Times New Roman" w:hAnsi="Times New Roman"/>
          <w:i/>
          <w:sz w:val="24"/>
          <w:szCs w:val="24"/>
        </w:rPr>
        <w:t xml:space="preserve"> </w:t>
      </w:r>
      <w:r w:rsidR="007653B9" w:rsidRPr="001160DF">
        <w:rPr>
          <w:rFonts w:ascii="Times New Roman" w:hAnsi="Times New Roman"/>
          <w:i/>
          <w:sz w:val="24"/>
          <w:szCs w:val="24"/>
        </w:rPr>
        <w:t xml:space="preserve">Television </w:t>
      </w:r>
      <w:r w:rsidR="007225FA" w:rsidRPr="001160DF">
        <w:rPr>
          <w:rFonts w:ascii="Times New Roman" w:hAnsi="Times New Roman"/>
          <w:i/>
          <w:sz w:val="24"/>
          <w:szCs w:val="24"/>
        </w:rPr>
        <w:t>r</w:t>
      </w:r>
      <w:r w:rsidR="007653B9" w:rsidRPr="001160DF">
        <w:rPr>
          <w:rFonts w:ascii="Times New Roman" w:hAnsi="Times New Roman"/>
          <w:i/>
          <w:sz w:val="24"/>
          <w:szCs w:val="24"/>
        </w:rPr>
        <w:t>atings</w:t>
      </w:r>
      <w:r w:rsidR="00E22D58" w:rsidRPr="001160DF">
        <w:rPr>
          <w:rFonts w:ascii="Times New Roman" w:hAnsi="Times New Roman"/>
          <w:i/>
          <w:sz w:val="24"/>
          <w:szCs w:val="24"/>
        </w:rPr>
        <w:t xml:space="preserve"> </w:t>
      </w:r>
    </w:p>
    <w:p w14:paraId="62022F98" w14:textId="47DE5119" w:rsidR="00EA46A8" w:rsidRPr="001160DF" w:rsidRDefault="007653B9" w:rsidP="00130F54">
      <w:pPr>
        <w:spacing w:after="0" w:line="480" w:lineRule="auto"/>
        <w:ind w:firstLine="720"/>
        <w:contextualSpacing/>
        <w:rPr>
          <w:rFonts w:ascii="Times New Roman" w:hAnsi="Times New Roman"/>
          <w:sz w:val="24"/>
          <w:szCs w:val="24"/>
        </w:rPr>
      </w:pPr>
      <w:r w:rsidRPr="001160DF">
        <w:rPr>
          <w:rFonts w:ascii="Times New Roman" w:hAnsi="Times New Roman"/>
          <w:sz w:val="24"/>
          <w:szCs w:val="24"/>
        </w:rPr>
        <w:t>The study utilised</w:t>
      </w:r>
      <w:r w:rsidR="00D91F37" w:rsidRPr="001160DF">
        <w:rPr>
          <w:rFonts w:ascii="Times New Roman" w:hAnsi="Times New Roman"/>
          <w:sz w:val="24"/>
          <w:szCs w:val="24"/>
        </w:rPr>
        <w:t xml:space="preserve"> minute-by-minute ratings</w:t>
      </w:r>
      <w:r w:rsidRPr="001160DF">
        <w:rPr>
          <w:rFonts w:ascii="Times New Roman" w:hAnsi="Times New Roman"/>
          <w:sz w:val="24"/>
          <w:szCs w:val="24"/>
        </w:rPr>
        <w:t xml:space="preserve"> data collected by television ratings research organisation </w:t>
      </w:r>
      <w:proofErr w:type="spellStart"/>
      <w:r w:rsidRPr="001160DF">
        <w:rPr>
          <w:rFonts w:ascii="Times New Roman" w:hAnsi="Times New Roman"/>
          <w:sz w:val="24"/>
          <w:szCs w:val="24"/>
        </w:rPr>
        <w:t>OzTAM</w:t>
      </w:r>
      <w:proofErr w:type="spellEnd"/>
      <w:r w:rsidR="00E707C2">
        <w:rPr>
          <w:rFonts w:ascii="Times New Roman" w:hAnsi="Times New Roman"/>
          <w:sz w:val="24"/>
          <w:szCs w:val="24"/>
        </w:rPr>
        <w:t xml:space="preserve">, who </w:t>
      </w:r>
      <w:r w:rsidR="00EA46A8" w:rsidRPr="001160DF">
        <w:rPr>
          <w:rFonts w:ascii="Times New Roman" w:hAnsi="Times New Roman"/>
          <w:sz w:val="24"/>
          <w:szCs w:val="24"/>
        </w:rPr>
        <w:t>are the sole providers of television rating</w:t>
      </w:r>
      <w:r w:rsidR="00287954" w:rsidRPr="001160DF">
        <w:rPr>
          <w:rFonts w:ascii="Times New Roman" w:hAnsi="Times New Roman"/>
          <w:sz w:val="24"/>
          <w:szCs w:val="24"/>
        </w:rPr>
        <w:t>s</w:t>
      </w:r>
      <w:r w:rsidR="00EA46A8" w:rsidRPr="001160DF">
        <w:rPr>
          <w:rFonts w:ascii="Times New Roman" w:hAnsi="Times New Roman"/>
          <w:sz w:val="24"/>
          <w:szCs w:val="24"/>
        </w:rPr>
        <w:t xml:space="preserve"> information across metropolitan Australia and can</w:t>
      </w:r>
      <w:r w:rsidR="00E707C2">
        <w:rPr>
          <w:rFonts w:ascii="Times New Roman" w:hAnsi="Times New Roman"/>
          <w:sz w:val="24"/>
          <w:szCs w:val="24"/>
        </w:rPr>
        <w:t xml:space="preserve">, therefore, </w:t>
      </w:r>
      <w:r w:rsidR="00EA46A8" w:rsidRPr="001160DF">
        <w:rPr>
          <w:rFonts w:ascii="Times New Roman" w:hAnsi="Times New Roman"/>
          <w:sz w:val="24"/>
          <w:szCs w:val="24"/>
        </w:rPr>
        <w:t xml:space="preserve">lay claim to being the central medium by which billions of dollars of television media </w:t>
      </w:r>
      <w:r w:rsidR="00E707C2">
        <w:rPr>
          <w:rFonts w:ascii="Times New Roman" w:hAnsi="Times New Roman"/>
          <w:sz w:val="24"/>
          <w:szCs w:val="24"/>
        </w:rPr>
        <w:t>are</w:t>
      </w:r>
      <w:r w:rsidR="00EA46A8" w:rsidRPr="001160DF">
        <w:rPr>
          <w:rFonts w:ascii="Times New Roman" w:hAnsi="Times New Roman"/>
          <w:sz w:val="24"/>
          <w:szCs w:val="24"/>
        </w:rPr>
        <w:t xml:space="preserve"> bought and sold (</w:t>
      </w:r>
      <w:proofErr w:type="spellStart"/>
      <w:r w:rsidR="00EA46A8" w:rsidRPr="001160DF">
        <w:rPr>
          <w:rFonts w:ascii="Times New Roman" w:hAnsi="Times New Roman"/>
          <w:sz w:val="24"/>
          <w:szCs w:val="24"/>
        </w:rPr>
        <w:t>Fujak</w:t>
      </w:r>
      <w:proofErr w:type="spellEnd"/>
      <w:r w:rsidR="00EA46A8" w:rsidRPr="001160DF">
        <w:rPr>
          <w:rFonts w:ascii="Times New Roman" w:hAnsi="Times New Roman"/>
          <w:sz w:val="24"/>
          <w:szCs w:val="24"/>
        </w:rPr>
        <w:t xml:space="preserve"> </w:t>
      </w:r>
      <w:r w:rsidR="00090FDF">
        <w:rPr>
          <w:rFonts w:ascii="Times New Roman" w:hAnsi="Times New Roman"/>
          <w:sz w:val="24"/>
          <w:szCs w:val="24"/>
        </w:rPr>
        <w:t xml:space="preserve">and </w:t>
      </w:r>
      <w:r w:rsidR="00EA46A8" w:rsidRPr="001160DF">
        <w:rPr>
          <w:rFonts w:ascii="Times New Roman" w:hAnsi="Times New Roman"/>
          <w:sz w:val="24"/>
          <w:szCs w:val="24"/>
        </w:rPr>
        <w:t>Frawley, 2013).</w:t>
      </w:r>
      <w:r w:rsidR="00E61302" w:rsidRPr="001160DF">
        <w:rPr>
          <w:rFonts w:ascii="Times New Roman" w:hAnsi="Times New Roman"/>
          <w:sz w:val="24"/>
          <w:szCs w:val="24"/>
        </w:rPr>
        <w:t xml:space="preserve"> Given the financial significance of the </w:t>
      </w:r>
      <w:r w:rsidR="00AD3A31" w:rsidRPr="001160DF">
        <w:rPr>
          <w:rFonts w:ascii="Times New Roman" w:hAnsi="Times New Roman"/>
          <w:sz w:val="24"/>
          <w:szCs w:val="24"/>
        </w:rPr>
        <w:t>organisation’s</w:t>
      </w:r>
      <w:r w:rsidR="00E61302" w:rsidRPr="001160DF">
        <w:rPr>
          <w:rFonts w:ascii="Times New Roman" w:hAnsi="Times New Roman"/>
          <w:sz w:val="24"/>
          <w:szCs w:val="24"/>
        </w:rPr>
        <w:t xml:space="preserve"> output, </w:t>
      </w:r>
      <w:proofErr w:type="spellStart"/>
      <w:r w:rsidR="00E61302" w:rsidRPr="001160DF">
        <w:rPr>
          <w:rFonts w:ascii="Times New Roman" w:hAnsi="Times New Roman"/>
          <w:sz w:val="24"/>
          <w:szCs w:val="24"/>
        </w:rPr>
        <w:t>OzT</w:t>
      </w:r>
      <w:r w:rsidR="00F2674F" w:rsidRPr="001160DF">
        <w:rPr>
          <w:rFonts w:ascii="Times New Roman" w:hAnsi="Times New Roman"/>
          <w:sz w:val="24"/>
          <w:szCs w:val="24"/>
        </w:rPr>
        <w:t>AM</w:t>
      </w:r>
      <w:proofErr w:type="spellEnd"/>
      <w:r w:rsidR="00E61302" w:rsidRPr="001160DF">
        <w:rPr>
          <w:rFonts w:ascii="Times New Roman" w:hAnsi="Times New Roman"/>
          <w:sz w:val="24"/>
          <w:szCs w:val="24"/>
        </w:rPr>
        <w:t xml:space="preserve"> adopt stringent methodological guidelines in their</w:t>
      </w:r>
      <w:r w:rsidR="00EA46A8" w:rsidRPr="001160DF">
        <w:rPr>
          <w:rFonts w:ascii="Times New Roman" w:hAnsi="Times New Roman"/>
          <w:sz w:val="24"/>
          <w:szCs w:val="24"/>
        </w:rPr>
        <w:t xml:space="preserve"> ratings collection process to achieve timely, valid and representative data</w:t>
      </w:r>
      <w:r w:rsidR="00AD3A31" w:rsidRPr="001160DF">
        <w:rPr>
          <w:rFonts w:ascii="Times New Roman" w:hAnsi="Times New Roman"/>
          <w:sz w:val="24"/>
          <w:szCs w:val="24"/>
        </w:rPr>
        <w:t xml:space="preserve">. </w:t>
      </w:r>
      <w:r w:rsidR="00D879D5">
        <w:rPr>
          <w:rFonts w:ascii="Times New Roman" w:hAnsi="Times New Roman"/>
          <w:sz w:val="24"/>
          <w:szCs w:val="24"/>
        </w:rPr>
        <w:t>Its</w:t>
      </w:r>
      <w:r w:rsidR="00AD3A31" w:rsidRPr="001160DF">
        <w:rPr>
          <w:rFonts w:ascii="Times New Roman" w:hAnsi="Times New Roman"/>
          <w:sz w:val="24"/>
          <w:szCs w:val="24"/>
        </w:rPr>
        <w:t xml:space="preserve"> methodology is  consistent with those </w:t>
      </w:r>
      <w:r w:rsidR="00AD3A31" w:rsidRPr="000506A0">
        <w:rPr>
          <w:rFonts w:ascii="Times New Roman" w:hAnsi="Times New Roman"/>
          <w:sz w:val="24"/>
          <w:szCs w:val="24"/>
        </w:rPr>
        <w:t xml:space="preserve">utilised in other developed markets across North America and Europe </w:t>
      </w:r>
      <w:r w:rsidR="00F2674F" w:rsidRPr="000506A0">
        <w:rPr>
          <w:rFonts w:ascii="Times New Roman" w:hAnsi="Times New Roman"/>
          <w:sz w:val="24"/>
          <w:szCs w:val="24"/>
        </w:rPr>
        <w:fldChar w:fldCharType="begin"/>
      </w:r>
      <w:r w:rsidR="00D012CA">
        <w:rPr>
          <w:rFonts w:ascii="Times New Roman" w:hAnsi="Times New Roman"/>
          <w:sz w:val="24"/>
          <w:szCs w:val="24"/>
        </w:rPr>
        <w:instrText xml:space="preserve"> ADDIN EN.CITE &lt;EndNote&gt;&lt;Cite&gt;&lt;Author&gt;OzTAM&lt;/Author&gt;&lt;Year&gt;2010&lt;/Year&gt;&lt;RecNum&gt;83&lt;/RecNum&gt;&lt;DisplayText&gt;(OzTAM, 2010)&lt;/DisplayText&gt;&lt;record&gt;&lt;rec-number&gt;83&lt;/rec-number&gt;&lt;foreign-keys&gt;&lt;key app="EN" db-id="vs90vztaj2ee0per5ev59zfrzsw05xr0rexf"&gt;83&lt;/key&gt;&lt;/foreign-keys&gt;&lt;ref-type name="Report"&gt;27&lt;/ref-type&gt;&lt;contributors&gt;&lt;authors&gt;&lt;author&gt;OzTAM&lt;/author&gt;&lt;/authors&gt;&lt;tertiary-authors&gt;&lt;author&gt;Oztam&lt;/author&gt;&lt;/tertiary-authors&gt;&lt;/contributors&gt;&lt;titles&gt;&lt;title&gt;OzTam Ratings Brochure&lt;/title&gt;&lt;/titles&gt;&lt;dates&gt;&lt;year&gt;2010&lt;/year&gt;&lt;/dates&gt;&lt;pub-location&gt;Sydney&lt;/pub-location&gt;&lt;publisher&gt;OzTAM&lt;/publisher&gt;&lt;urls&gt;&lt;related-urls&gt;&lt;url&gt;http://www.oztam.com.au/pdf/About_Oztam/Oztam_brochure.pdf&lt;/url&gt;&lt;/related-urls&gt;&lt;/urls&gt;&lt;/record&gt;&lt;/Cite&gt;&lt;/EndNote&gt;</w:instrText>
      </w:r>
      <w:r w:rsidR="00F2674F" w:rsidRPr="000506A0">
        <w:rPr>
          <w:rFonts w:ascii="Times New Roman" w:hAnsi="Times New Roman"/>
          <w:sz w:val="24"/>
          <w:szCs w:val="24"/>
        </w:rPr>
        <w:fldChar w:fldCharType="separate"/>
      </w:r>
      <w:r w:rsidR="00F2674F" w:rsidRPr="000506A0">
        <w:rPr>
          <w:rFonts w:ascii="Times New Roman" w:hAnsi="Times New Roman"/>
          <w:noProof/>
          <w:sz w:val="24"/>
          <w:szCs w:val="24"/>
        </w:rPr>
        <w:t>(</w:t>
      </w:r>
      <w:hyperlink w:anchor="_ENREF_28" w:tooltip="OzTAM, 2010 #83" w:history="1">
        <w:r w:rsidR="007B45C9" w:rsidRPr="000506A0">
          <w:rPr>
            <w:rFonts w:ascii="Times New Roman" w:hAnsi="Times New Roman"/>
            <w:noProof/>
            <w:sz w:val="24"/>
            <w:szCs w:val="24"/>
          </w:rPr>
          <w:t>OzTAM, 2010</w:t>
        </w:r>
      </w:hyperlink>
      <w:r w:rsidR="00F2674F" w:rsidRPr="000506A0">
        <w:rPr>
          <w:rFonts w:ascii="Times New Roman" w:hAnsi="Times New Roman"/>
          <w:noProof/>
          <w:sz w:val="24"/>
          <w:szCs w:val="24"/>
        </w:rPr>
        <w:t>)</w:t>
      </w:r>
      <w:r w:rsidR="00F2674F" w:rsidRPr="000506A0">
        <w:rPr>
          <w:rFonts w:ascii="Times New Roman" w:hAnsi="Times New Roman"/>
          <w:sz w:val="24"/>
          <w:szCs w:val="24"/>
        </w:rPr>
        <w:fldChar w:fldCharType="end"/>
      </w:r>
      <w:r w:rsidR="00F2674F" w:rsidRPr="000506A0">
        <w:rPr>
          <w:rFonts w:ascii="Times New Roman" w:hAnsi="Times New Roman"/>
          <w:sz w:val="24"/>
          <w:szCs w:val="24"/>
        </w:rPr>
        <w:t xml:space="preserve">. </w:t>
      </w:r>
      <w:r w:rsidR="00604AE8" w:rsidRPr="000506A0">
        <w:rPr>
          <w:rFonts w:ascii="Times New Roman" w:hAnsi="Times New Roman"/>
          <w:sz w:val="24"/>
          <w:szCs w:val="24"/>
        </w:rPr>
        <w:t>Minute-by-minute data</w:t>
      </w:r>
      <w:r w:rsidR="000506A0" w:rsidRPr="000506A0">
        <w:rPr>
          <w:rFonts w:ascii="Times New Roman" w:hAnsi="Times New Roman"/>
          <w:sz w:val="24"/>
          <w:szCs w:val="24"/>
        </w:rPr>
        <w:t xml:space="preserve"> </w:t>
      </w:r>
      <w:r w:rsidR="000506A0" w:rsidRPr="000506A0">
        <w:rPr>
          <w:rFonts w:ascii="Times New Roman" w:hAnsi="Times New Roman"/>
          <w:sz w:val="24"/>
          <w:szCs w:val="24"/>
          <w:highlight w:val="yellow"/>
        </w:rPr>
        <w:t>was utilised</w:t>
      </w:r>
      <w:r w:rsidR="002E2BFE" w:rsidRPr="000506A0">
        <w:rPr>
          <w:rFonts w:ascii="Times New Roman" w:hAnsi="Times New Roman"/>
          <w:sz w:val="24"/>
          <w:szCs w:val="24"/>
        </w:rPr>
        <w:t xml:space="preserve"> as it</w:t>
      </w:r>
      <w:r w:rsidR="00604AE8" w:rsidRPr="000506A0">
        <w:rPr>
          <w:rFonts w:ascii="Times New Roman" w:hAnsi="Times New Roman"/>
          <w:sz w:val="24"/>
          <w:szCs w:val="24"/>
        </w:rPr>
        <w:t xml:space="preserve"> represents the most granular level of ratings information available</w:t>
      </w:r>
      <w:r w:rsidR="00E10DB3" w:rsidRPr="000506A0">
        <w:rPr>
          <w:rFonts w:ascii="Times New Roman" w:hAnsi="Times New Roman"/>
          <w:sz w:val="24"/>
          <w:szCs w:val="24"/>
        </w:rPr>
        <w:t>.</w:t>
      </w:r>
    </w:p>
    <w:p w14:paraId="5E9A494B" w14:textId="2F2A8FBD" w:rsidR="004D3265" w:rsidRDefault="0084368D" w:rsidP="00257AA5">
      <w:pPr>
        <w:spacing w:after="0" w:line="480" w:lineRule="auto"/>
        <w:ind w:firstLine="720"/>
        <w:contextualSpacing/>
        <w:rPr>
          <w:rFonts w:ascii="Times New Roman" w:hAnsi="Times New Roman"/>
          <w:sz w:val="24"/>
          <w:szCs w:val="24"/>
        </w:rPr>
      </w:pPr>
      <w:r>
        <w:rPr>
          <w:noProof/>
          <w:lang w:val="en-GB" w:eastAsia="en-GB"/>
        </w:rPr>
        <mc:AlternateContent>
          <mc:Choice Requires="wps">
            <w:drawing>
              <wp:anchor distT="0" distB="0" distL="114300" distR="114300" simplePos="0" relativeHeight="251663360" behindDoc="0" locked="0" layoutInCell="1" allowOverlap="1" wp14:anchorId="3447FAFA" wp14:editId="70E8C993">
                <wp:simplePos x="0" y="0"/>
                <wp:positionH relativeFrom="column">
                  <wp:posOffset>-775913</wp:posOffset>
                </wp:positionH>
                <wp:positionV relativeFrom="paragraph">
                  <wp:posOffset>194640</wp:posOffset>
                </wp:positionV>
                <wp:extent cx="697865" cy="24282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697865" cy="2428240"/>
                        </a:xfrm>
                        <a:prstGeom prst="rect">
                          <a:avLst/>
                        </a:prstGeom>
                        <a:noFill/>
                        <a:ln>
                          <a:noFill/>
                        </a:ln>
                        <a:effectLst/>
                      </wps:spPr>
                      <wps:txbx>
                        <w:txbxContent>
                          <w:p w14:paraId="217D3B0A" w14:textId="22EA554E" w:rsidR="00872E05" w:rsidRPr="00B41078" w:rsidRDefault="00872E05"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3" o:spid="_x0000_s1030" type="#_x0000_t202" style="position:absolute;left:0;text-align:left;margin-left:-61.1pt;margin-top:15.3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" filled="f" stroked="f">
                <v:fill o:detectmouseclick="t"/>
                <v:textbox style="mso-fit-shape-to-text:t">
                  <w:txbxContent>
                    <w:p w14:paraId="217D3B0A" w14:textId="22EA554E" w:rsidR="0084368D" w:rsidRPr="00B41078" w:rsidRDefault="0084368D"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shape>
            </w:pict>
          </mc:Fallback>
        </mc:AlternateContent>
      </w:r>
      <w:r w:rsidR="00800EF7" w:rsidRPr="00800EF7">
        <w:rPr>
          <w:rFonts w:ascii="Times New Roman" w:hAnsi="Times New Roman"/>
          <w:sz w:val="24"/>
          <w:szCs w:val="24"/>
          <w:highlight w:val="yellow"/>
        </w:rPr>
        <w:t>FTA t</w:t>
      </w:r>
      <w:r w:rsidR="00B203E6" w:rsidRPr="001F30AD">
        <w:rPr>
          <w:rFonts w:ascii="Times New Roman" w:hAnsi="Times New Roman"/>
          <w:sz w:val="24"/>
          <w:szCs w:val="24"/>
          <w:highlight w:val="yellow"/>
        </w:rPr>
        <w:t xml:space="preserve">elevision ratings within Australia’s five capital cities are particularly important due their financial significance. Metropolitan </w:t>
      </w:r>
      <w:r w:rsidR="00B203E6" w:rsidRPr="00D012CA">
        <w:rPr>
          <w:rFonts w:ascii="Times New Roman" w:hAnsi="Times New Roman"/>
          <w:sz w:val="24"/>
          <w:szCs w:val="24"/>
          <w:highlight w:val="yellow"/>
        </w:rPr>
        <w:t xml:space="preserve">markets accounted for 79% of the </w:t>
      </w:r>
      <w:r w:rsidR="00890B7E">
        <w:rPr>
          <w:rFonts w:ascii="Times New Roman" w:hAnsi="Times New Roman"/>
          <w:sz w:val="24"/>
          <w:szCs w:val="24"/>
          <w:highlight w:val="yellow"/>
        </w:rPr>
        <w:t xml:space="preserve">approximate </w:t>
      </w:r>
      <w:r w:rsidR="00B203E6" w:rsidRPr="00D012CA">
        <w:rPr>
          <w:rFonts w:ascii="Times New Roman" w:hAnsi="Times New Roman"/>
          <w:sz w:val="24"/>
          <w:szCs w:val="24"/>
          <w:highlight w:val="yellow"/>
        </w:rPr>
        <w:t>$4 billion expended on FTA advertising in 2015 despite representing 69</w:t>
      </w:r>
      <w:r w:rsidR="00B203E6" w:rsidRPr="001F30AD">
        <w:rPr>
          <w:rFonts w:ascii="Times New Roman" w:hAnsi="Times New Roman"/>
          <w:sz w:val="24"/>
          <w:szCs w:val="24"/>
          <w:highlight w:val="yellow"/>
        </w:rPr>
        <w:t>% of the population</w:t>
      </w:r>
      <w:r w:rsidR="00D012CA" w:rsidRPr="001F30AD">
        <w:rPr>
          <w:rFonts w:ascii="Times New Roman" w:hAnsi="Times New Roman"/>
          <w:sz w:val="24"/>
          <w:szCs w:val="24"/>
          <w:highlight w:val="yellow"/>
        </w:rPr>
        <w:t xml:space="preserve"> </w:t>
      </w:r>
      <w:r w:rsidR="00D012CA" w:rsidRPr="001F30AD">
        <w:rPr>
          <w:rFonts w:ascii="Times New Roman" w:hAnsi="Times New Roman"/>
          <w:sz w:val="24"/>
          <w:szCs w:val="24"/>
          <w:highlight w:val="yellow"/>
        </w:rPr>
        <w:fldChar w:fldCharType="begin"/>
      </w:r>
      <w:r w:rsidR="00D012CA" w:rsidRPr="001F30AD">
        <w:rPr>
          <w:rFonts w:ascii="Times New Roman" w:hAnsi="Times New Roman"/>
          <w:sz w:val="24"/>
          <w:szCs w:val="24"/>
          <w:highlight w:val="yellow"/>
        </w:rPr>
        <w:instrText xml:space="preserve"> ADDIN EN.CITE &lt;EndNote&gt;&lt;Cite&gt;&lt;Author&gt;FreeTV Australia&lt;/Author&gt;&lt;Year&gt;2016&lt;/Year&gt;&lt;RecNum&gt;396&lt;/RecNum&gt;&lt;DisplayText&gt;(FreeTV Australia, 2016)&lt;/DisplayText&gt;&lt;record&gt;&lt;rec-number&gt;396&lt;/rec-number&gt;&lt;foreign-keys&gt;&lt;key app="EN" db-id="vs90vztaj2ee0per5ev59zfrzsw05xr0rexf"&gt;396&lt;/key&gt;&lt;/foreign-keys&gt;&lt;ref-type name="Report"&gt;27&lt;/ref-type&gt;&lt;contributors&gt;&lt;authors&gt;&lt;author&gt;FreeTV Australia,&lt;/author&gt;&lt;/authors&gt;&lt;/contributors&gt;&lt;titles&gt;&lt;title&gt;Advertising revenue for commercial television networks July to December 2015&lt;/title&gt;&lt;/titles&gt;&lt;dates&gt;&lt;year&gt;2016&lt;/year&gt;&lt;/dates&gt;&lt;pub-location&gt;Sydney, Australia&lt;/pub-location&gt;&lt;publisher&gt;FreeTV Australia&lt;/publisher&gt;&lt;urls&gt;&lt;/urls&gt;&lt;/record&gt;&lt;/Cite&gt;&lt;/EndNote&gt;</w:instrText>
      </w:r>
      <w:r w:rsidR="00D012CA" w:rsidRPr="001F30AD">
        <w:rPr>
          <w:rFonts w:ascii="Times New Roman" w:hAnsi="Times New Roman"/>
          <w:sz w:val="24"/>
          <w:szCs w:val="24"/>
          <w:highlight w:val="yellow"/>
        </w:rPr>
        <w:fldChar w:fldCharType="separate"/>
      </w:r>
      <w:r w:rsidR="00D012CA" w:rsidRPr="001F30AD">
        <w:rPr>
          <w:rFonts w:ascii="Times New Roman" w:hAnsi="Times New Roman"/>
          <w:noProof/>
          <w:sz w:val="24"/>
          <w:szCs w:val="24"/>
          <w:highlight w:val="yellow"/>
        </w:rPr>
        <w:t>(</w:t>
      </w:r>
      <w:hyperlink w:anchor="_ENREF_13" w:tooltip="FreeTV Australia, 2016 #396" w:history="1">
        <w:r w:rsidR="007B45C9" w:rsidRPr="001F30AD">
          <w:rPr>
            <w:rFonts w:ascii="Times New Roman" w:hAnsi="Times New Roman"/>
            <w:noProof/>
            <w:sz w:val="24"/>
            <w:szCs w:val="24"/>
            <w:highlight w:val="yellow"/>
          </w:rPr>
          <w:t>FreeTV Australia, 2016</w:t>
        </w:r>
      </w:hyperlink>
      <w:r w:rsidR="00D012CA" w:rsidRPr="001F30AD">
        <w:rPr>
          <w:rFonts w:ascii="Times New Roman" w:hAnsi="Times New Roman"/>
          <w:noProof/>
          <w:sz w:val="24"/>
          <w:szCs w:val="24"/>
          <w:highlight w:val="yellow"/>
        </w:rPr>
        <w:t>)</w:t>
      </w:r>
      <w:r w:rsidR="00D012CA" w:rsidRPr="001F30AD">
        <w:rPr>
          <w:rFonts w:ascii="Times New Roman" w:hAnsi="Times New Roman"/>
          <w:sz w:val="24"/>
          <w:szCs w:val="24"/>
          <w:highlight w:val="yellow"/>
        </w:rPr>
        <w:fldChar w:fldCharType="end"/>
      </w:r>
      <w:r w:rsidR="00B203E6" w:rsidRPr="001F30AD">
        <w:rPr>
          <w:rFonts w:ascii="Times New Roman" w:hAnsi="Times New Roman"/>
          <w:sz w:val="24"/>
          <w:szCs w:val="24"/>
          <w:highlight w:val="yellow"/>
        </w:rPr>
        <w:t xml:space="preserve">. </w:t>
      </w:r>
      <w:r w:rsidR="00800EF7" w:rsidRPr="000D72AB">
        <w:rPr>
          <w:rFonts w:ascii="Times New Roman" w:hAnsi="Times New Roman"/>
          <w:sz w:val="24"/>
          <w:szCs w:val="24"/>
          <w:highlight w:val="yellow"/>
        </w:rPr>
        <w:t xml:space="preserve">Although subscription platforms also contain advertising, its </w:t>
      </w:r>
      <w:r w:rsidR="000D72AB" w:rsidRPr="000D72AB">
        <w:rPr>
          <w:rFonts w:ascii="Times New Roman" w:hAnsi="Times New Roman"/>
          <w:sz w:val="24"/>
          <w:szCs w:val="24"/>
          <w:highlight w:val="yellow"/>
        </w:rPr>
        <w:t>contribution</w:t>
      </w:r>
      <w:r w:rsidR="00800EF7" w:rsidRPr="000D72AB">
        <w:rPr>
          <w:rFonts w:ascii="Times New Roman" w:hAnsi="Times New Roman"/>
          <w:sz w:val="24"/>
          <w:szCs w:val="24"/>
          <w:highlight w:val="yellow"/>
        </w:rPr>
        <w:t xml:space="preserve"> is secondary to subscription revenue. In their last publicly available </w:t>
      </w:r>
      <w:r w:rsidR="00B65A6D">
        <w:rPr>
          <w:rFonts w:ascii="Times New Roman" w:hAnsi="Times New Roman"/>
          <w:sz w:val="24"/>
          <w:szCs w:val="24"/>
          <w:highlight w:val="yellow"/>
        </w:rPr>
        <w:t xml:space="preserve">financial </w:t>
      </w:r>
      <w:r w:rsidR="00AC607B" w:rsidRPr="000D72AB">
        <w:rPr>
          <w:rFonts w:ascii="Times New Roman" w:hAnsi="Times New Roman"/>
          <w:sz w:val="24"/>
          <w:szCs w:val="24"/>
          <w:highlight w:val="yellow"/>
        </w:rPr>
        <w:t>reporting</w:t>
      </w:r>
      <w:r w:rsidR="00800EF7" w:rsidRPr="000D72AB">
        <w:rPr>
          <w:rFonts w:ascii="Times New Roman" w:hAnsi="Times New Roman"/>
          <w:sz w:val="24"/>
          <w:szCs w:val="24"/>
          <w:highlight w:val="yellow"/>
        </w:rPr>
        <w:t xml:space="preserve">, Consolidated Media Holdings </w:t>
      </w:r>
      <w:r w:rsidR="00090FDF">
        <w:rPr>
          <w:rFonts w:ascii="Times New Roman" w:hAnsi="Times New Roman"/>
          <w:sz w:val="24"/>
          <w:szCs w:val="24"/>
          <w:highlight w:val="yellow"/>
        </w:rPr>
        <w:t xml:space="preserve">(2012) </w:t>
      </w:r>
      <w:r w:rsidR="00800EF7" w:rsidRPr="000D72AB">
        <w:rPr>
          <w:rFonts w:ascii="Times New Roman" w:hAnsi="Times New Roman"/>
          <w:sz w:val="24"/>
          <w:szCs w:val="24"/>
          <w:highlight w:val="yellow"/>
        </w:rPr>
        <w:t>reported that subscriptions accounted for 70% of total</w:t>
      </w:r>
      <w:r w:rsidR="00AC607B" w:rsidRPr="000D72AB">
        <w:rPr>
          <w:rFonts w:ascii="Times New Roman" w:hAnsi="Times New Roman"/>
          <w:sz w:val="24"/>
          <w:szCs w:val="24"/>
          <w:highlight w:val="yellow"/>
        </w:rPr>
        <w:t xml:space="preserve"> Fox Sports Australia</w:t>
      </w:r>
      <w:r w:rsidR="00800EF7" w:rsidRPr="000D72AB">
        <w:rPr>
          <w:rFonts w:ascii="Times New Roman" w:hAnsi="Times New Roman"/>
          <w:sz w:val="24"/>
          <w:szCs w:val="24"/>
          <w:highlight w:val="yellow"/>
        </w:rPr>
        <w:t xml:space="preserve"> revenue ($348.8 million</w:t>
      </w:r>
      <w:r w:rsidR="00AC607B" w:rsidRPr="000D72AB">
        <w:rPr>
          <w:rFonts w:ascii="Times New Roman" w:hAnsi="Times New Roman"/>
          <w:sz w:val="24"/>
          <w:szCs w:val="24"/>
          <w:highlight w:val="yellow"/>
        </w:rPr>
        <w:t>). This was</w:t>
      </w:r>
      <w:r w:rsidR="00800EF7" w:rsidRPr="000D72AB">
        <w:rPr>
          <w:rFonts w:ascii="Times New Roman" w:hAnsi="Times New Roman"/>
          <w:sz w:val="24"/>
          <w:szCs w:val="24"/>
          <w:highlight w:val="yellow"/>
        </w:rPr>
        <w:t xml:space="preserve"> followed by advertising</w:t>
      </w:r>
      <w:r w:rsidR="00AC607B" w:rsidRPr="000D72AB">
        <w:rPr>
          <w:rFonts w:ascii="Times New Roman" w:hAnsi="Times New Roman"/>
          <w:sz w:val="24"/>
          <w:szCs w:val="24"/>
          <w:highlight w:val="yellow"/>
        </w:rPr>
        <w:t xml:space="preserve"> (</w:t>
      </w:r>
      <w:r w:rsidR="00800EF7" w:rsidRPr="000D72AB">
        <w:rPr>
          <w:rFonts w:ascii="Times New Roman" w:hAnsi="Times New Roman"/>
          <w:sz w:val="24"/>
          <w:szCs w:val="24"/>
          <w:highlight w:val="yellow"/>
        </w:rPr>
        <w:t>18%</w:t>
      </w:r>
      <w:r w:rsidR="00AC607B" w:rsidRPr="000D72AB">
        <w:rPr>
          <w:rFonts w:ascii="Times New Roman" w:hAnsi="Times New Roman"/>
          <w:sz w:val="24"/>
          <w:szCs w:val="24"/>
          <w:highlight w:val="yellow"/>
        </w:rPr>
        <w:t>) and other revenues (12%).</w:t>
      </w:r>
    </w:p>
    <w:p w14:paraId="7D2BC801" w14:textId="6083D848" w:rsidR="001E207F" w:rsidRPr="001160DF" w:rsidRDefault="001E207F" w:rsidP="00130F54">
      <w:pPr>
        <w:pStyle w:val="NoSpacing"/>
        <w:spacing w:line="480" w:lineRule="auto"/>
        <w:contextualSpacing/>
        <w:rPr>
          <w:rFonts w:ascii="Times New Roman" w:hAnsi="Times New Roman"/>
          <w:i/>
          <w:sz w:val="24"/>
          <w:szCs w:val="24"/>
        </w:rPr>
      </w:pPr>
      <w:r w:rsidRPr="001160DF">
        <w:rPr>
          <w:rFonts w:ascii="Times New Roman" w:hAnsi="Times New Roman"/>
          <w:i/>
          <w:sz w:val="24"/>
          <w:szCs w:val="24"/>
        </w:rPr>
        <w:t>3.</w:t>
      </w:r>
      <w:r w:rsidR="001A48D7">
        <w:rPr>
          <w:rFonts w:ascii="Times New Roman" w:hAnsi="Times New Roman"/>
          <w:i/>
          <w:sz w:val="24"/>
          <w:szCs w:val="24"/>
        </w:rPr>
        <w:t>2</w:t>
      </w:r>
      <w:r w:rsidRPr="001160DF">
        <w:rPr>
          <w:rFonts w:ascii="Times New Roman" w:hAnsi="Times New Roman"/>
          <w:i/>
          <w:sz w:val="24"/>
          <w:szCs w:val="24"/>
        </w:rPr>
        <w:t>.</w:t>
      </w:r>
      <w:r w:rsidR="00A36620">
        <w:rPr>
          <w:rFonts w:ascii="Times New Roman" w:hAnsi="Times New Roman"/>
          <w:i/>
          <w:sz w:val="24"/>
          <w:szCs w:val="24"/>
        </w:rPr>
        <w:t>2</w:t>
      </w:r>
      <w:r w:rsidRPr="001160DF">
        <w:rPr>
          <w:rFonts w:ascii="Times New Roman" w:hAnsi="Times New Roman"/>
          <w:i/>
          <w:sz w:val="24"/>
          <w:szCs w:val="24"/>
        </w:rPr>
        <w:t xml:space="preserve"> </w:t>
      </w:r>
      <w:r w:rsidR="002C6814" w:rsidRPr="001160DF">
        <w:rPr>
          <w:rFonts w:ascii="Times New Roman" w:hAnsi="Times New Roman"/>
          <w:i/>
          <w:sz w:val="24"/>
          <w:szCs w:val="24"/>
        </w:rPr>
        <w:t>A</w:t>
      </w:r>
      <w:r w:rsidR="008A4D68" w:rsidRPr="001160DF">
        <w:rPr>
          <w:rFonts w:ascii="Times New Roman" w:hAnsi="Times New Roman"/>
          <w:i/>
          <w:sz w:val="24"/>
          <w:szCs w:val="24"/>
        </w:rPr>
        <w:t>nalysis</w:t>
      </w:r>
      <w:r w:rsidR="008F7B1E" w:rsidRPr="001160DF">
        <w:rPr>
          <w:rFonts w:ascii="Times New Roman" w:hAnsi="Times New Roman"/>
          <w:i/>
          <w:sz w:val="24"/>
          <w:szCs w:val="24"/>
        </w:rPr>
        <w:t xml:space="preserve"> </w:t>
      </w:r>
      <w:r w:rsidR="00CB55AE" w:rsidRPr="001160DF">
        <w:rPr>
          <w:rFonts w:ascii="Times New Roman" w:hAnsi="Times New Roman"/>
          <w:i/>
          <w:sz w:val="24"/>
          <w:szCs w:val="24"/>
        </w:rPr>
        <w:t xml:space="preserve"> </w:t>
      </w:r>
    </w:p>
    <w:p w14:paraId="5CE579B7" w14:textId="254FFF4E" w:rsidR="00677076" w:rsidRPr="001160DF" w:rsidRDefault="00F64505" w:rsidP="005F69C5">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Analysis </w:t>
      </w:r>
      <w:r w:rsidR="009E3A4B" w:rsidRPr="001160DF">
        <w:rPr>
          <w:rFonts w:ascii="Times New Roman" w:hAnsi="Times New Roman"/>
          <w:sz w:val="24"/>
          <w:szCs w:val="24"/>
        </w:rPr>
        <w:t xml:space="preserve">was limited to a sample of </w:t>
      </w:r>
      <w:r w:rsidR="00E10DB3">
        <w:rPr>
          <w:rFonts w:ascii="Times New Roman" w:hAnsi="Times New Roman"/>
          <w:sz w:val="24"/>
          <w:szCs w:val="24"/>
        </w:rPr>
        <w:t>20</w:t>
      </w:r>
      <w:r w:rsidR="009E3A4B" w:rsidRPr="001160DF">
        <w:rPr>
          <w:rFonts w:ascii="Times New Roman" w:hAnsi="Times New Roman"/>
          <w:sz w:val="24"/>
          <w:szCs w:val="24"/>
        </w:rPr>
        <w:t xml:space="preserve"> matches</w:t>
      </w:r>
      <w:r w:rsidR="009E3A4B">
        <w:rPr>
          <w:rFonts w:ascii="Times New Roman" w:hAnsi="Times New Roman"/>
          <w:sz w:val="24"/>
          <w:szCs w:val="24"/>
        </w:rPr>
        <w:t xml:space="preserve"> played on Friday night and Sunday afternoon, </w:t>
      </w:r>
      <w:r w:rsidR="009E3A4B" w:rsidRPr="001160DF">
        <w:rPr>
          <w:rFonts w:ascii="Times New Roman" w:hAnsi="Times New Roman"/>
          <w:sz w:val="24"/>
          <w:szCs w:val="24"/>
        </w:rPr>
        <w:t xml:space="preserve">due to the substantive coding depth required. In total, the twenty fixtures contained </w:t>
      </w:r>
      <w:r w:rsidR="009E3A4B" w:rsidRPr="001160DF">
        <w:rPr>
          <w:rFonts w:ascii="Times New Roman" w:hAnsi="Times New Roman"/>
          <w:sz w:val="24"/>
          <w:szCs w:val="24"/>
        </w:rPr>
        <w:lastRenderedPageBreak/>
        <w:t xml:space="preserve">56 hours of content </w:t>
      </w:r>
      <w:r w:rsidR="00055C49">
        <w:rPr>
          <w:rFonts w:ascii="Times New Roman" w:hAnsi="Times New Roman"/>
          <w:sz w:val="24"/>
          <w:szCs w:val="24"/>
        </w:rPr>
        <w:t>that</w:t>
      </w:r>
      <w:r w:rsidR="00D879D5">
        <w:rPr>
          <w:rFonts w:ascii="Times New Roman" w:hAnsi="Times New Roman"/>
          <w:sz w:val="24"/>
          <w:szCs w:val="24"/>
        </w:rPr>
        <w:t>,</w:t>
      </w:r>
      <w:r w:rsidR="00055C49">
        <w:rPr>
          <w:rFonts w:ascii="Times New Roman" w:hAnsi="Times New Roman"/>
          <w:sz w:val="24"/>
          <w:szCs w:val="24"/>
        </w:rPr>
        <w:t xml:space="preserve"> in turn</w:t>
      </w:r>
      <w:r w:rsidR="00D879D5">
        <w:rPr>
          <w:rFonts w:ascii="Times New Roman" w:hAnsi="Times New Roman"/>
          <w:sz w:val="24"/>
          <w:szCs w:val="24"/>
        </w:rPr>
        <w:t>,</w:t>
      </w:r>
      <w:r w:rsidR="009E3A4B" w:rsidRPr="001160DF">
        <w:rPr>
          <w:rFonts w:ascii="Times New Roman" w:hAnsi="Times New Roman"/>
          <w:sz w:val="24"/>
          <w:szCs w:val="24"/>
        </w:rPr>
        <w:t xml:space="preserve"> created 13,324 units of </w:t>
      </w:r>
      <w:r w:rsidR="00D879D5">
        <w:rPr>
          <w:rFonts w:ascii="Times New Roman" w:hAnsi="Times New Roman"/>
          <w:sz w:val="24"/>
          <w:szCs w:val="24"/>
        </w:rPr>
        <w:t>analysis (15-</w:t>
      </w:r>
      <w:r w:rsidR="00055C49">
        <w:rPr>
          <w:rFonts w:ascii="Times New Roman" w:hAnsi="Times New Roman"/>
          <w:sz w:val="24"/>
          <w:szCs w:val="24"/>
        </w:rPr>
        <w:t>second intervals).</w:t>
      </w:r>
      <w:r w:rsidR="009E3A4B" w:rsidRPr="001160DF">
        <w:rPr>
          <w:rFonts w:ascii="Times New Roman" w:hAnsi="Times New Roman"/>
          <w:sz w:val="24"/>
          <w:szCs w:val="24"/>
        </w:rPr>
        <w:t xml:space="preserve"> </w:t>
      </w:r>
      <w:r w:rsidR="008F7B1E" w:rsidRPr="001160DF">
        <w:rPr>
          <w:rFonts w:ascii="Times New Roman" w:hAnsi="Times New Roman"/>
          <w:sz w:val="24"/>
          <w:szCs w:val="24"/>
        </w:rPr>
        <w:t xml:space="preserve">The </w:t>
      </w:r>
      <w:r w:rsidR="00CB55AE" w:rsidRPr="001160DF">
        <w:rPr>
          <w:rFonts w:ascii="Times New Roman" w:hAnsi="Times New Roman"/>
          <w:sz w:val="24"/>
          <w:szCs w:val="24"/>
        </w:rPr>
        <w:t xml:space="preserve">20 </w:t>
      </w:r>
      <w:r w:rsidR="008F7B1E" w:rsidRPr="001160DF">
        <w:rPr>
          <w:rFonts w:ascii="Times New Roman" w:hAnsi="Times New Roman"/>
          <w:sz w:val="24"/>
          <w:szCs w:val="24"/>
        </w:rPr>
        <w:t>matches were recorded directly from the live public broadcast, ensuring</w:t>
      </w:r>
      <w:r w:rsidR="003812E5">
        <w:rPr>
          <w:rFonts w:ascii="Times New Roman" w:hAnsi="Times New Roman"/>
          <w:sz w:val="24"/>
          <w:szCs w:val="24"/>
        </w:rPr>
        <w:t xml:space="preserve"> that</w:t>
      </w:r>
      <w:r w:rsidR="008F7B1E" w:rsidRPr="001160DF">
        <w:rPr>
          <w:rFonts w:ascii="Times New Roman" w:hAnsi="Times New Roman"/>
          <w:sz w:val="24"/>
          <w:szCs w:val="24"/>
        </w:rPr>
        <w:t xml:space="preserve"> coded footage was the same as that seen by home audiences and</w:t>
      </w:r>
      <w:r w:rsidR="003812E5">
        <w:rPr>
          <w:rFonts w:ascii="Times New Roman" w:hAnsi="Times New Roman"/>
          <w:sz w:val="24"/>
          <w:szCs w:val="24"/>
        </w:rPr>
        <w:t>,</w:t>
      </w:r>
      <w:r w:rsidR="008F7B1E" w:rsidRPr="001160DF">
        <w:rPr>
          <w:rFonts w:ascii="Times New Roman" w:hAnsi="Times New Roman"/>
          <w:sz w:val="24"/>
          <w:szCs w:val="24"/>
        </w:rPr>
        <w:t xml:space="preserve"> specifically</w:t>
      </w:r>
      <w:r w:rsidR="003812E5">
        <w:rPr>
          <w:rFonts w:ascii="Times New Roman" w:hAnsi="Times New Roman"/>
          <w:sz w:val="24"/>
          <w:szCs w:val="24"/>
        </w:rPr>
        <w:t>,</w:t>
      </w:r>
      <w:r w:rsidR="008F7B1E" w:rsidRPr="001160DF">
        <w:rPr>
          <w:rFonts w:ascii="Times New Roman" w:hAnsi="Times New Roman"/>
          <w:sz w:val="24"/>
          <w:szCs w:val="24"/>
        </w:rPr>
        <w:t xml:space="preserve"> those within the </w:t>
      </w:r>
      <w:proofErr w:type="spellStart"/>
      <w:r w:rsidR="008F7B1E" w:rsidRPr="001160DF">
        <w:rPr>
          <w:rFonts w:ascii="Times New Roman" w:hAnsi="Times New Roman"/>
          <w:sz w:val="24"/>
          <w:szCs w:val="24"/>
        </w:rPr>
        <w:t>OzTAM</w:t>
      </w:r>
      <w:proofErr w:type="spellEnd"/>
      <w:r w:rsidR="008F7B1E" w:rsidRPr="001160DF">
        <w:rPr>
          <w:rFonts w:ascii="Times New Roman" w:hAnsi="Times New Roman"/>
          <w:sz w:val="24"/>
          <w:szCs w:val="24"/>
        </w:rPr>
        <w:t xml:space="preserve"> sample</w:t>
      </w:r>
      <w:r w:rsidR="008F7B1E" w:rsidRPr="00B65A6D">
        <w:rPr>
          <w:rFonts w:ascii="Times New Roman" w:hAnsi="Times New Roman"/>
          <w:sz w:val="24"/>
          <w:szCs w:val="24"/>
        </w:rPr>
        <w:t>.</w:t>
      </w:r>
      <w:r w:rsidR="00241A47" w:rsidRPr="00B65A6D">
        <w:rPr>
          <w:rFonts w:ascii="Times New Roman" w:hAnsi="Times New Roman"/>
          <w:sz w:val="24"/>
          <w:szCs w:val="24"/>
        </w:rPr>
        <w:t xml:space="preserve"> </w:t>
      </w:r>
      <w:r w:rsidR="005F69C5" w:rsidRPr="00B65A6D">
        <w:rPr>
          <w:rFonts w:ascii="Times New Roman" w:hAnsi="Times New Roman"/>
          <w:sz w:val="24"/>
          <w:szCs w:val="24"/>
        </w:rPr>
        <w:t xml:space="preserve">Given the popularity of each league in specific local markets, NRL broadcasts were analysed specifically against Sydney television ratings, while AFL broadcasts were analysed against Melbourne television ratings. As Australia’s largest capital cities, Sydney and Melbourne are allocated the largest sample size in measuring television ratings, improving the reliability of the data </w:t>
      </w:r>
      <w:r w:rsidR="005F69C5" w:rsidRPr="00B65A6D">
        <w:rPr>
          <w:rFonts w:ascii="Times New Roman" w:hAnsi="Times New Roman"/>
          <w:sz w:val="24"/>
          <w:szCs w:val="24"/>
        </w:rPr>
        <w:fldChar w:fldCharType="begin"/>
      </w:r>
      <w:r w:rsidR="005F69C5" w:rsidRPr="00B65A6D">
        <w:rPr>
          <w:rFonts w:ascii="Times New Roman" w:hAnsi="Times New Roman"/>
          <w:sz w:val="24"/>
          <w:szCs w:val="24"/>
        </w:rPr>
        <w:instrText xml:space="preserve"> ADDIN EN.CITE &lt;EndNote&gt;&lt;Cite&gt;&lt;Author&gt;OzTAM&lt;/Author&gt;&lt;Year&gt;2016&lt;/Year&gt;&lt;RecNum&gt;399&lt;/RecNum&gt;&lt;DisplayText&gt;(OzTAM, 2016)&lt;/DisplayText&gt;&lt;record&gt;&lt;rec-number&gt;399&lt;/rec-number&gt;&lt;foreign-keys&gt;&lt;key app="EN" db-id="vs90vztaj2ee0per5ev59zfrzsw05xr0rexf"&gt;399&lt;/key&gt;&lt;/foreign-keys&gt;&lt;ref-type name="Report"&gt;27&lt;/ref-type&gt;&lt;contributors&gt;&lt;authors&gt;&lt;author&gt;OzTAM&lt;/author&gt;&lt;/authors&gt;&lt;/contributors&gt;&lt;titles&gt;&lt;title&gt;Universe Estimates Year 2016&lt;/title&gt;&lt;/titles&gt;&lt;dates&gt;&lt;year&gt;2016&lt;/year&gt;&lt;/dates&gt;&lt;pub-location&gt;Sydney, Australia&lt;/pub-location&gt;&lt;publisher&gt;OzTAM&lt;/publisher&gt;&lt;urls&gt;&lt;related-urls&gt;&lt;url&gt;http://www.oztam.com.au/documents/Other/Metro_Universe_Estimates_2016_OzTAM%20161215.pdf&lt;/url&gt;&lt;/related-urls&gt;&lt;/urls&gt;&lt;/record&gt;&lt;/Cite&gt;&lt;/EndNote&gt;</w:instrText>
      </w:r>
      <w:r w:rsidR="005F69C5" w:rsidRPr="00B65A6D">
        <w:rPr>
          <w:rFonts w:ascii="Times New Roman" w:hAnsi="Times New Roman"/>
          <w:sz w:val="24"/>
          <w:szCs w:val="24"/>
        </w:rPr>
        <w:fldChar w:fldCharType="separate"/>
      </w:r>
      <w:r w:rsidR="005F69C5" w:rsidRPr="00B65A6D">
        <w:rPr>
          <w:rFonts w:ascii="Times New Roman" w:hAnsi="Times New Roman"/>
          <w:noProof/>
          <w:sz w:val="24"/>
          <w:szCs w:val="24"/>
        </w:rPr>
        <w:t>(</w:t>
      </w:r>
      <w:hyperlink w:anchor="_ENREF_29" w:tooltip="OzTAM, 2016 #399" w:history="1">
        <w:r w:rsidR="007B45C9" w:rsidRPr="00B65A6D">
          <w:rPr>
            <w:rFonts w:ascii="Times New Roman" w:hAnsi="Times New Roman"/>
            <w:noProof/>
            <w:sz w:val="24"/>
            <w:szCs w:val="24"/>
          </w:rPr>
          <w:t>OzTAM, 2016</w:t>
        </w:r>
      </w:hyperlink>
      <w:r w:rsidR="005F69C5" w:rsidRPr="00B65A6D">
        <w:rPr>
          <w:rFonts w:ascii="Times New Roman" w:hAnsi="Times New Roman"/>
          <w:noProof/>
          <w:sz w:val="24"/>
          <w:szCs w:val="24"/>
        </w:rPr>
        <w:t>)</w:t>
      </w:r>
      <w:r w:rsidR="005F69C5" w:rsidRPr="00B65A6D">
        <w:rPr>
          <w:rFonts w:ascii="Times New Roman" w:hAnsi="Times New Roman"/>
          <w:sz w:val="24"/>
          <w:szCs w:val="24"/>
        </w:rPr>
        <w:fldChar w:fldCharType="end"/>
      </w:r>
      <w:r w:rsidR="005F69C5" w:rsidRPr="00B65A6D">
        <w:rPr>
          <w:rFonts w:ascii="Times New Roman" w:hAnsi="Times New Roman"/>
          <w:sz w:val="24"/>
          <w:szCs w:val="24"/>
        </w:rPr>
        <w:t xml:space="preserve">. </w:t>
      </w:r>
      <w:r w:rsidR="00CB55AE" w:rsidRPr="00B65A6D">
        <w:rPr>
          <w:rFonts w:ascii="Times New Roman" w:hAnsi="Times New Roman"/>
          <w:sz w:val="24"/>
          <w:szCs w:val="24"/>
        </w:rPr>
        <w:t>T</w:t>
      </w:r>
      <w:r w:rsidR="008F7B1E" w:rsidRPr="00B65A6D">
        <w:rPr>
          <w:rFonts w:ascii="Times New Roman" w:hAnsi="Times New Roman"/>
          <w:sz w:val="24"/>
          <w:szCs w:val="24"/>
        </w:rPr>
        <w:t xml:space="preserve">o </w:t>
      </w:r>
      <w:r w:rsidR="00B45BA7" w:rsidRPr="00B65A6D">
        <w:rPr>
          <w:rFonts w:ascii="Times New Roman" w:hAnsi="Times New Roman"/>
          <w:sz w:val="24"/>
          <w:szCs w:val="24"/>
        </w:rPr>
        <w:t>improve</w:t>
      </w:r>
      <w:r w:rsidR="008F7B1E" w:rsidRPr="00B65A6D">
        <w:rPr>
          <w:rFonts w:ascii="Times New Roman" w:hAnsi="Times New Roman"/>
          <w:sz w:val="24"/>
          <w:szCs w:val="24"/>
        </w:rPr>
        <w:t xml:space="preserve"> sampling validity</w:t>
      </w:r>
      <w:r w:rsidR="00CB55AE" w:rsidRPr="00B65A6D">
        <w:rPr>
          <w:rFonts w:ascii="Times New Roman" w:hAnsi="Times New Roman"/>
          <w:sz w:val="24"/>
          <w:szCs w:val="24"/>
        </w:rPr>
        <w:t>,</w:t>
      </w:r>
      <w:r w:rsidR="008F7B1E" w:rsidRPr="00B65A6D">
        <w:rPr>
          <w:rFonts w:ascii="Times New Roman" w:hAnsi="Times New Roman"/>
          <w:sz w:val="24"/>
          <w:szCs w:val="24"/>
        </w:rPr>
        <w:t xml:space="preserve"> a stratified sample </w:t>
      </w:r>
      <w:r w:rsidR="00CB55AE" w:rsidRPr="00B65A6D">
        <w:rPr>
          <w:rFonts w:ascii="Times New Roman" w:hAnsi="Times New Roman"/>
          <w:sz w:val="24"/>
          <w:szCs w:val="24"/>
        </w:rPr>
        <w:t xml:space="preserve">was utilised </w:t>
      </w:r>
      <w:r w:rsidR="008F7B1E" w:rsidRPr="00B65A6D">
        <w:rPr>
          <w:rFonts w:ascii="Times New Roman" w:hAnsi="Times New Roman"/>
          <w:sz w:val="24"/>
          <w:szCs w:val="24"/>
        </w:rPr>
        <w:t>to ensure a</w:t>
      </w:r>
      <w:r w:rsidR="00351DA0" w:rsidRPr="00B65A6D">
        <w:rPr>
          <w:rFonts w:ascii="Times New Roman" w:hAnsi="Times New Roman"/>
          <w:sz w:val="24"/>
          <w:szCs w:val="24"/>
        </w:rPr>
        <w:t xml:space="preserve"> fair representation of matches. </w:t>
      </w:r>
      <w:r w:rsidR="00677076" w:rsidRPr="00B65A6D">
        <w:rPr>
          <w:rFonts w:ascii="Times New Roman" w:hAnsi="Times New Roman"/>
          <w:sz w:val="24"/>
          <w:szCs w:val="24"/>
        </w:rPr>
        <w:t>The</w:t>
      </w:r>
      <w:r w:rsidR="00677076" w:rsidRPr="001160DF">
        <w:rPr>
          <w:rFonts w:ascii="Times New Roman" w:hAnsi="Times New Roman"/>
          <w:sz w:val="24"/>
          <w:szCs w:val="24"/>
        </w:rPr>
        <w:t xml:space="preserve"> selection of fixtures has attempted to control confounding variables within the limitations of empirical observational data. Season is consistent given that all fixtures come from within one season. Furthermore, no fixtures that played on public holidays or that were marquee in nature were included in analysis.</w:t>
      </w:r>
      <w:r w:rsidR="00055C49">
        <w:rPr>
          <w:rFonts w:ascii="Times New Roman" w:hAnsi="Times New Roman"/>
          <w:sz w:val="24"/>
          <w:szCs w:val="24"/>
        </w:rPr>
        <w:t xml:space="preserve"> </w:t>
      </w:r>
      <w:r w:rsidR="00E10DB3">
        <w:rPr>
          <w:rFonts w:ascii="Times New Roman" w:hAnsi="Times New Roman"/>
          <w:sz w:val="24"/>
          <w:szCs w:val="24"/>
        </w:rPr>
        <w:t>T</w:t>
      </w:r>
      <w:r w:rsidR="00351DA0" w:rsidRPr="001160DF">
        <w:rPr>
          <w:rFonts w:ascii="Times New Roman" w:hAnsi="Times New Roman"/>
          <w:sz w:val="24"/>
          <w:szCs w:val="24"/>
        </w:rPr>
        <w:t xml:space="preserve">he sample is </w:t>
      </w:r>
      <w:r w:rsidR="008B29DA" w:rsidRPr="001160DF">
        <w:rPr>
          <w:rFonts w:ascii="Times New Roman" w:hAnsi="Times New Roman"/>
          <w:sz w:val="24"/>
          <w:szCs w:val="24"/>
        </w:rPr>
        <w:t xml:space="preserve">representative across match score line with a balanced distribution between even and more convincing victories. </w:t>
      </w:r>
    </w:p>
    <w:p w14:paraId="68356B76" w14:textId="6F1E8620" w:rsidR="00B43A55" w:rsidRPr="001160DF" w:rsidRDefault="00F67081" w:rsidP="00130F54">
      <w:pPr>
        <w:pStyle w:val="NoSpacing"/>
        <w:spacing w:line="480" w:lineRule="auto"/>
        <w:ind w:firstLine="720"/>
        <w:contextualSpacing/>
        <w:rPr>
          <w:rFonts w:ascii="Times New Roman" w:hAnsi="Times New Roman"/>
          <w:sz w:val="24"/>
          <w:szCs w:val="24"/>
        </w:rPr>
      </w:pPr>
      <w:r w:rsidRPr="001160DF">
        <w:rPr>
          <w:rFonts w:ascii="Times New Roman" w:hAnsi="Times New Roman"/>
          <w:sz w:val="24"/>
          <w:szCs w:val="24"/>
        </w:rPr>
        <w:t>Recordings of the corresponding fixtures were analysed, coded</w:t>
      </w:r>
      <w:r w:rsidR="00CB55AE" w:rsidRPr="001160DF">
        <w:rPr>
          <w:rFonts w:ascii="Times New Roman" w:hAnsi="Times New Roman"/>
          <w:sz w:val="24"/>
          <w:szCs w:val="24"/>
        </w:rPr>
        <w:t>,</w:t>
      </w:r>
      <w:r w:rsidRPr="001160DF">
        <w:rPr>
          <w:rFonts w:ascii="Times New Roman" w:hAnsi="Times New Roman"/>
          <w:sz w:val="24"/>
          <w:szCs w:val="24"/>
        </w:rPr>
        <w:t xml:space="preserve"> an</w:t>
      </w:r>
      <w:r w:rsidR="0058055F" w:rsidRPr="001160DF">
        <w:rPr>
          <w:rFonts w:ascii="Times New Roman" w:hAnsi="Times New Roman"/>
          <w:sz w:val="24"/>
          <w:szCs w:val="24"/>
        </w:rPr>
        <w:t xml:space="preserve">d aligned </w:t>
      </w:r>
      <w:r w:rsidR="00CB55AE" w:rsidRPr="001160DF">
        <w:rPr>
          <w:rFonts w:ascii="Times New Roman" w:hAnsi="Times New Roman"/>
          <w:sz w:val="24"/>
          <w:szCs w:val="24"/>
        </w:rPr>
        <w:t>with</w:t>
      </w:r>
      <w:r w:rsidR="0058055F" w:rsidRPr="001160DF">
        <w:rPr>
          <w:rFonts w:ascii="Times New Roman" w:hAnsi="Times New Roman"/>
          <w:sz w:val="24"/>
          <w:szCs w:val="24"/>
        </w:rPr>
        <w:t xml:space="preserve"> ratings data. </w:t>
      </w:r>
      <w:r w:rsidR="00FD440E" w:rsidRPr="001160DF">
        <w:rPr>
          <w:rFonts w:ascii="Times New Roman" w:hAnsi="Times New Roman"/>
          <w:sz w:val="24"/>
          <w:szCs w:val="24"/>
        </w:rPr>
        <w:t xml:space="preserve">The alignment of ratings with content allows for the standardisation of telecast analysis </w:t>
      </w:r>
      <w:r w:rsidR="00DF3D83">
        <w:rPr>
          <w:rFonts w:ascii="Times New Roman" w:hAnsi="Times New Roman"/>
          <w:sz w:val="24"/>
          <w:szCs w:val="24"/>
        </w:rPr>
        <w:t xml:space="preserve">that </w:t>
      </w:r>
      <w:r w:rsidR="0033255C" w:rsidRPr="001160DF">
        <w:rPr>
          <w:rFonts w:ascii="Times New Roman" w:hAnsi="Times New Roman"/>
          <w:sz w:val="24"/>
          <w:szCs w:val="24"/>
        </w:rPr>
        <w:t>facilitates</w:t>
      </w:r>
      <w:r w:rsidR="00FD440E" w:rsidRPr="001160DF">
        <w:rPr>
          <w:rFonts w:ascii="Times New Roman" w:hAnsi="Times New Roman"/>
          <w:sz w:val="24"/>
          <w:szCs w:val="24"/>
        </w:rPr>
        <w:t xml:space="preserve"> se</w:t>
      </w:r>
      <w:r w:rsidR="00055C49">
        <w:rPr>
          <w:rFonts w:ascii="Times New Roman" w:hAnsi="Times New Roman"/>
          <w:sz w:val="24"/>
          <w:szCs w:val="24"/>
        </w:rPr>
        <w:t xml:space="preserve">veral significant comparisons. </w:t>
      </w:r>
      <w:r w:rsidR="00FD440E" w:rsidRPr="001160DF">
        <w:rPr>
          <w:rFonts w:ascii="Times New Roman" w:hAnsi="Times New Roman"/>
          <w:sz w:val="24"/>
          <w:szCs w:val="24"/>
        </w:rPr>
        <w:t>Firstly,</w:t>
      </w:r>
      <w:r w:rsidR="00B43A55" w:rsidRPr="001160DF">
        <w:rPr>
          <w:rFonts w:ascii="Times New Roman" w:hAnsi="Times New Roman"/>
          <w:sz w:val="24"/>
          <w:szCs w:val="24"/>
        </w:rPr>
        <w:t xml:space="preserve"> the analy</w:t>
      </w:r>
      <w:r w:rsidR="003812E5">
        <w:rPr>
          <w:rFonts w:ascii="Times New Roman" w:hAnsi="Times New Roman"/>
          <w:sz w:val="24"/>
          <w:szCs w:val="24"/>
        </w:rPr>
        <w:t>tical</w:t>
      </w:r>
      <w:r w:rsidR="00B43A55" w:rsidRPr="001160DF">
        <w:rPr>
          <w:rFonts w:ascii="Times New Roman" w:hAnsi="Times New Roman"/>
          <w:sz w:val="24"/>
          <w:szCs w:val="24"/>
        </w:rPr>
        <w:t xml:space="preserve"> method allows for the comparison of structurally variant broadcasts </w:t>
      </w:r>
      <w:r w:rsidR="00B43A55" w:rsidRPr="001160DF">
        <w:rPr>
          <w:rFonts w:ascii="Times New Roman" w:hAnsi="Times New Roman"/>
          <w:i/>
          <w:sz w:val="24"/>
          <w:szCs w:val="24"/>
        </w:rPr>
        <w:t>within</w:t>
      </w:r>
      <w:r w:rsidR="00B43A55" w:rsidRPr="001160DF">
        <w:rPr>
          <w:rFonts w:ascii="Times New Roman" w:hAnsi="Times New Roman"/>
          <w:sz w:val="24"/>
          <w:szCs w:val="24"/>
        </w:rPr>
        <w:t xml:space="preserve"> a league. </w:t>
      </w:r>
      <w:r w:rsidR="007C76DF" w:rsidRPr="001160DF">
        <w:rPr>
          <w:rFonts w:ascii="Times New Roman" w:hAnsi="Times New Roman"/>
          <w:sz w:val="24"/>
          <w:szCs w:val="24"/>
        </w:rPr>
        <w:t>For the purposes of</w:t>
      </w:r>
      <w:r w:rsidR="00B43A55" w:rsidRPr="001160DF">
        <w:rPr>
          <w:rFonts w:ascii="Times New Roman" w:hAnsi="Times New Roman"/>
          <w:sz w:val="24"/>
          <w:szCs w:val="24"/>
        </w:rPr>
        <w:t xml:space="preserve"> this research, the method allows for the comparison of three NRL </w:t>
      </w:r>
      <w:r w:rsidR="0033255C" w:rsidRPr="001160DF">
        <w:rPr>
          <w:rFonts w:ascii="Times New Roman" w:hAnsi="Times New Roman"/>
          <w:sz w:val="24"/>
          <w:szCs w:val="24"/>
        </w:rPr>
        <w:t xml:space="preserve">broadcast </w:t>
      </w:r>
      <w:r w:rsidR="00B43A55" w:rsidRPr="001160DF">
        <w:rPr>
          <w:rFonts w:ascii="Times New Roman" w:hAnsi="Times New Roman"/>
          <w:sz w:val="24"/>
          <w:szCs w:val="24"/>
        </w:rPr>
        <w:t>timeslots to determine their relative advertising performance despite differing telecast times</w:t>
      </w:r>
      <w:r w:rsidR="0033255C" w:rsidRPr="001160DF">
        <w:rPr>
          <w:rFonts w:ascii="Times New Roman" w:hAnsi="Times New Roman"/>
          <w:sz w:val="24"/>
          <w:szCs w:val="24"/>
        </w:rPr>
        <w:t>, days</w:t>
      </w:r>
      <w:r w:rsidR="00B43A55" w:rsidRPr="001160DF">
        <w:rPr>
          <w:rFonts w:ascii="Times New Roman" w:hAnsi="Times New Roman"/>
          <w:sz w:val="24"/>
          <w:szCs w:val="24"/>
        </w:rPr>
        <w:t xml:space="preserve"> and </w:t>
      </w:r>
      <w:r w:rsidR="007C76DF" w:rsidRPr="001160DF">
        <w:rPr>
          <w:rFonts w:ascii="Times New Roman" w:hAnsi="Times New Roman"/>
          <w:sz w:val="24"/>
          <w:szCs w:val="24"/>
        </w:rPr>
        <w:t>structures</w:t>
      </w:r>
      <w:r w:rsidR="003812E5">
        <w:rPr>
          <w:rFonts w:ascii="Times New Roman" w:hAnsi="Times New Roman"/>
          <w:sz w:val="24"/>
          <w:szCs w:val="24"/>
        </w:rPr>
        <w:t xml:space="preserve"> (live or delayed). The analytical</w:t>
      </w:r>
      <w:r w:rsidR="007C76DF" w:rsidRPr="001160DF">
        <w:rPr>
          <w:rFonts w:ascii="Times New Roman" w:hAnsi="Times New Roman"/>
          <w:sz w:val="24"/>
          <w:szCs w:val="24"/>
        </w:rPr>
        <w:t xml:space="preserve"> method also allows for comparison </w:t>
      </w:r>
      <w:r w:rsidR="007C76DF" w:rsidRPr="00FA6766">
        <w:rPr>
          <w:rFonts w:ascii="Times New Roman" w:hAnsi="Times New Roman"/>
          <w:i/>
          <w:sz w:val="24"/>
          <w:szCs w:val="24"/>
        </w:rPr>
        <w:t>between</w:t>
      </w:r>
      <w:r w:rsidR="007C76DF" w:rsidRPr="001160DF">
        <w:rPr>
          <w:rFonts w:ascii="Times New Roman" w:hAnsi="Times New Roman"/>
          <w:sz w:val="24"/>
          <w:szCs w:val="24"/>
        </w:rPr>
        <w:t xml:space="preserve"> the AFL and NRL</w:t>
      </w:r>
      <w:r w:rsidR="009C22D4">
        <w:rPr>
          <w:rFonts w:ascii="Times New Roman" w:hAnsi="Times New Roman"/>
          <w:sz w:val="24"/>
          <w:szCs w:val="24"/>
        </w:rPr>
        <w:t>, despite the league</w:t>
      </w:r>
      <w:r w:rsidR="007C76DF" w:rsidRPr="001160DF">
        <w:rPr>
          <w:rFonts w:ascii="Times New Roman" w:hAnsi="Times New Roman"/>
          <w:sz w:val="24"/>
          <w:szCs w:val="24"/>
        </w:rPr>
        <w:t>s having different broadcast durations (3 hours v</w:t>
      </w:r>
      <w:r w:rsidR="00090FDF">
        <w:rPr>
          <w:rFonts w:ascii="Times New Roman" w:hAnsi="Times New Roman"/>
          <w:sz w:val="24"/>
          <w:szCs w:val="24"/>
        </w:rPr>
        <w:t>ersus</w:t>
      </w:r>
      <w:r w:rsidR="007C76DF" w:rsidRPr="001160DF">
        <w:rPr>
          <w:rFonts w:ascii="Times New Roman" w:hAnsi="Times New Roman"/>
          <w:sz w:val="24"/>
          <w:szCs w:val="24"/>
        </w:rPr>
        <w:t xml:space="preserve"> 2 hours) and match structures (</w:t>
      </w:r>
      <w:r w:rsidR="00055C49">
        <w:rPr>
          <w:rFonts w:ascii="Times New Roman" w:hAnsi="Times New Roman"/>
          <w:sz w:val="24"/>
          <w:szCs w:val="24"/>
        </w:rPr>
        <w:t>q</w:t>
      </w:r>
      <w:r w:rsidR="007C76DF" w:rsidRPr="001160DF">
        <w:rPr>
          <w:rFonts w:ascii="Times New Roman" w:hAnsi="Times New Roman"/>
          <w:sz w:val="24"/>
          <w:szCs w:val="24"/>
        </w:rPr>
        <w:t>uarters v</w:t>
      </w:r>
      <w:r w:rsidR="00090FDF">
        <w:rPr>
          <w:rFonts w:ascii="Times New Roman" w:hAnsi="Times New Roman"/>
          <w:sz w:val="24"/>
          <w:szCs w:val="24"/>
        </w:rPr>
        <w:t>ersus</w:t>
      </w:r>
      <w:r w:rsidR="007C76DF" w:rsidRPr="001160DF">
        <w:rPr>
          <w:rFonts w:ascii="Times New Roman" w:hAnsi="Times New Roman"/>
          <w:sz w:val="24"/>
          <w:szCs w:val="24"/>
        </w:rPr>
        <w:t xml:space="preserve"> </w:t>
      </w:r>
      <w:r w:rsidR="00055C49">
        <w:rPr>
          <w:rFonts w:ascii="Times New Roman" w:hAnsi="Times New Roman"/>
          <w:sz w:val="24"/>
          <w:szCs w:val="24"/>
        </w:rPr>
        <w:t>h</w:t>
      </w:r>
      <w:r w:rsidR="007C76DF" w:rsidRPr="001160DF">
        <w:rPr>
          <w:rFonts w:ascii="Times New Roman" w:hAnsi="Times New Roman"/>
          <w:sz w:val="24"/>
          <w:szCs w:val="24"/>
        </w:rPr>
        <w:t>alves).</w:t>
      </w:r>
    </w:p>
    <w:p w14:paraId="16C509EF" w14:textId="3AB82CAD" w:rsidR="002C6814" w:rsidRDefault="002C6814" w:rsidP="00511C62">
      <w:pPr>
        <w:spacing w:line="480" w:lineRule="auto"/>
        <w:ind w:firstLine="720"/>
        <w:rPr>
          <w:rFonts w:ascii="Times New Roman" w:eastAsia="Calibri" w:hAnsi="Times New Roman" w:cs="Times New Roman"/>
          <w:sz w:val="24"/>
          <w:szCs w:val="24"/>
        </w:rPr>
      </w:pPr>
      <w:r w:rsidRPr="001160DF">
        <w:rPr>
          <w:rFonts w:ascii="Times New Roman" w:eastAsia="Calibri" w:hAnsi="Times New Roman" w:cs="Times New Roman"/>
          <w:sz w:val="24"/>
          <w:szCs w:val="24"/>
        </w:rPr>
        <w:t xml:space="preserve">In order to test the statistical significance of observed relationships, </w:t>
      </w:r>
      <w:r w:rsidR="00544465" w:rsidRPr="001160DF">
        <w:rPr>
          <w:rFonts w:ascii="Times New Roman" w:eastAsia="Calibri" w:hAnsi="Times New Roman" w:cs="Times New Roman"/>
          <w:sz w:val="24"/>
          <w:szCs w:val="24"/>
        </w:rPr>
        <w:t>analysis was</w:t>
      </w:r>
      <w:r w:rsidRPr="001160DF">
        <w:rPr>
          <w:rFonts w:ascii="Times New Roman" w:eastAsia="Calibri" w:hAnsi="Times New Roman" w:cs="Times New Roman"/>
          <w:sz w:val="24"/>
          <w:szCs w:val="24"/>
        </w:rPr>
        <w:t xml:space="preserve"> performed in the R statistical package. </w:t>
      </w:r>
      <w:r w:rsidR="00E244F1">
        <w:rPr>
          <w:rFonts w:ascii="Times New Roman" w:eastAsia="Calibri" w:hAnsi="Times New Roman" w:cs="Times New Roman"/>
          <w:sz w:val="24"/>
          <w:szCs w:val="24"/>
        </w:rPr>
        <w:t xml:space="preserve">To </w:t>
      </w:r>
      <w:r w:rsidR="0049203E">
        <w:rPr>
          <w:rFonts w:ascii="Times New Roman" w:eastAsia="Calibri" w:hAnsi="Times New Roman" w:cs="Times New Roman"/>
          <w:sz w:val="24"/>
          <w:szCs w:val="24"/>
        </w:rPr>
        <w:t xml:space="preserve">allow for comparison of </w:t>
      </w:r>
      <w:r w:rsidR="00E244F1">
        <w:rPr>
          <w:rFonts w:ascii="Times New Roman" w:eastAsia="Calibri" w:hAnsi="Times New Roman" w:cs="Times New Roman"/>
          <w:sz w:val="24"/>
          <w:szCs w:val="24"/>
        </w:rPr>
        <w:t>audience</w:t>
      </w:r>
      <w:r w:rsidR="0049203E">
        <w:rPr>
          <w:rFonts w:ascii="Times New Roman" w:eastAsia="Calibri" w:hAnsi="Times New Roman" w:cs="Times New Roman"/>
          <w:sz w:val="24"/>
          <w:szCs w:val="24"/>
        </w:rPr>
        <w:t xml:space="preserve"> exposure to </w:t>
      </w:r>
      <w:r w:rsidR="0049203E">
        <w:rPr>
          <w:rFonts w:ascii="Times New Roman" w:eastAsia="Calibri" w:hAnsi="Times New Roman" w:cs="Times New Roman"/>
          <w:sz w:val="24"/>
          <w:szCs w:val="24"/>
        </w:rPr>
        <w:lastRenderedPageBreak/>
        <w:t>advertising with programmes across</w:t>
      </w:r>
      <w:r w:rsidR="00E16E7C">
        <w:rPr>
          <w:rFonts w:ascii="Times New Roman" w:eastAsia="Calibri" w:hAnsi="Times New Roman" w:cs="Times New Roman"/>
          <w:sz w:val="24"/>
          <w:szCs w:val="24"/>
        </w:rPr>
        <w:t xml:space="preserve"> the different</w:t>
      </w:r>
      <w:r w:rsidR="0049203E">
        <w:rPr>
          <w:rFonts w:ascii="Times New Roman" w:eastAsia="Calibri" w:hAnsi="Times New Roman" w:cs="Times New Roman"/>
          <w:sz w:val="24"/>
          <w:szCs w:val="24"/>
        </w:rPr>
        <w:t xml:space="preserve"> timeslots and leagues</w:t>
      </w:r>
      <w:r w:rsidR="00E244F1">
        <w:rPr>
          <w:rFonts w:ascii="Times New Roman" w:eastAsia="Calibri" w:hAnsi="Times New Roman" w:cs="Times New Roman"/>
          <w:sz w:val="24"/>
          <w:szCs w:val="24"/>
        </w:rPr>
        <w:t xml:space="preserve">, a metric titled ‘Ad View Hours’ (AVH) was </w:t>
      </w:r>
      <w:r w:rsidR="0049203E">
        <w:rPr>
          <w:rFonts w:ascii="Times New Roman" w:eastAsia="Calibri" w:hAnsi="Times New Roman" w:cs="Times New Roman"/>
          <w:sz w:val="24"/>
          <w:szCs w:val="24"/>
        </w:rPr>
        <w:t>calculated. Th</w:t>
      </w:r>
      <w:r w:rsidR="00872E05">
        <w:rPr>
          <w:rFonts w:ascii="Times New Roman" w:eastAsia="Calibri" w:hAnsi="Times New Roman" w:cs="Times New Roman"/>
          <w:sz w:val="24"/>
          <w:szCs w:val="24"/>
        </w:rPr>
        <w:t>e AVH</w:t>
      </w:r>
      <w:r w:rsidR="0049203E">
        <w:rPr>
          <w:rFonts w:ascii="Times New Roman" w:eastAsia="Calibri" w:hAnsi="Times New Roman" w:cs="Times New Roman"/>
          <w:sz w:val="24"/>
          <w:szCs w:val="24"/>
        </w:rPr>
        <w:t xml:space="preserve"> metric </w:t>
      </w:r>
      <w:proofErr w:type="gramStart"/>
      <w:r w:rsidR="00872E05">
        <w:rPr>
          <w:rFonts w:ascii="Times New Roman" w:eastAsia="Calibri" w:hAnsi="Times New Roman" w:cs="Times New Roman"/>
          <w:sz w:val="24"/>
          <w:szCs w:val="24"/>
        </w:rPr>
        <w:t xml:space="preserve">is </w:t>
      </w:r>
      <w:r w:rsidR="0049203E">
        <w:rPr>
          <w:rFonts w:ascii="Times New Roman" w:eastAsia="Calibri" w:hAnsi="Times New Roman" w:cs="Times New Roman"/>
          <w:sz w:val="24"/>
          <w:szCs w:val="24"/>
        </w:rPr>
        <w:t xml:space="preserve"> derived</w:t>
      </w:r>
      <w:proofErr w:type="gramEnd"/>
      <w:r w:rsidR="00E244F1">
        <w:rPr>
          <w:rFonts w:ascii="Times New Roman" w:eastAsia="Calibri" w:hAnsi="Times New Roman" w:cs="Times New Roman"/>
          <w:sz w:val="24"/>
          <w:szCs w:val="24"/>
        </w:rPr>
        <w:t xml:space="preserve"> by multiplying the audience size </w:t>
      </w:r>
      <w:r w:rsidR="0049203E">
        <w:rPr>
          <w:rFonts w:ascii="Times New Roman" w:eastAsia="Calibri" w:hAnsi="Times New Roman" w:cs="Times New Roman"/>
          <w:sz w:val="24"/>
          <w:szCs w:val="24"/>
        </w:rPr>
        <w:t>against the duration of advertising</w:t>
      </w:r>
      <w:r w:rsidR="00E16E7C">
        <w:rPr>
          <w:rFonts w:ascii="Times New Roman" w:eastAsia="Calibri" w:hAnsi="Times New Roman" w:cs="Times New Roman"/>
          <w:sz w:val="24"/>
          <w:szCs w:val="24"/>
        </w:rPr>
        <w:t xml:space="preserve"> within each broadcast</w:t>
      </w:r>
      <w:r w:rsidR="00872E05">
        <w:rPr>
          <w:rFonts w:ascii="Times New Roman" w:eastAsia="Calibri" w:hAnsi="Times New Roman" w:cs="Times New Roman"/>
          <w:sz w:val="24"/>
          <w:szCs w:val="24"/>
        </w:rPr>
        <w:t xml:space="preserve">, </w:t>
      </w:r>
      <w:r w:rsidR="0049203E">
        <w:rPr>
          <w:rFonts w:ascii="Times New Roman" w:eastAsia="Calibri" w:hAnsi="Times New Roman" w:cs="Times New Roman"/>
          <w:sz w:val="24"/>
          <w:szCs w:val="24"/>
        </w:rPr>
        <w:t>therefore accounting for both the concentration of advertising within a program and the size of the audience during such</w:t>
      </w:r>
      <w:r w:rsidR="00872E05">
        <w:rPr>
          <w:rFonts w:ascii="Times New Roman" w:eastAsia="Calibri" w:hAnsi="Times New Roman" w:cs="Times New Roman"/>
          <w:sz w:val="24"/>
          <w:szCs w:val="24"/>
        </w:rPr>
        <w:t xml:space="preserve"> </w:t>
      </w:r>
      <w:r w:rsidR="009C22D4">
        <w:rPr>
          <w:rFonts w:ascii="Times New Roman" w:eastAsia="Calibri" w:hAnsi="Times New Roman" w:cs="Times New Roman"/>
          <w:sz w:val="24"/>
          <w:szCs w:val="24"/>
        </w:rPr>
        <w:t>programs</w:t>
      </w:r>
      <w:r w:rsidR="0049203E">
        <w:rPr>
          <w:rFonts w:ascii="Times New Roman" w:eastAsia="Calibri" w:hAnsi="Times New Roman" w:cs="Times New Roman"/>
          <w:sz w:val="24"/>
          <w:szCs w:val="24"/>
        </w:rPr>
        <w:t xml:space="preserve">. </w:t>
      </w:r>
      <w:r w:rsidR="006B74C9" w:rsidRPr="006B74C9">
        <w:rPr>
          <w:rFonts w:ascii="Times New Roman" w:hAnsi="Times New Roman"/>
          <w:sz w:val="24"/>
          <w:szCs w:val="24"/>
          <w:highlight w:val="yellow"/>
        </w:rPr>
        <w:t>The AVH measure</w:t>
      </w:r>
      <w:r w:rsidR="005876BD" w:rsidRPr="00F47496">
        <w:rPr>
          <w:rFonts w:ascii="Times New Roman" w:hAnsi="Times New Roman"/>
          <w:sz w:val="24"/>
          <w:szCs w:val="24"/>
        </w:rPr>
        <w:t xml:space="preserve"> </w:t>
      </w:r>
      <w:r w:rsidR="00511C62">
        <w:rPr>
          <w:rFonts w:ascii="Times New Roman" w:hAnsi="Times New Roman"/>
          <w:sz w:val="24"/>
          <w:szCs w:val="24"/>
        </w:rPr>
        <w:t>creates</w:t>
      </w:r>
      <w:r w:rsidR="005876BD" w:rsidRPr="00F47496">
        <w:rPr>
          <w:rFonts w:ascii="Times New Roman" w:hAnsi="Times New Roman"/>
          <w:sz w:val="24"/>
          <w:szCs w:val="24"/>
        </w:rPr>
        <w:t xml:space="preserve"> a </w:t>
      </w:r>
      <w:r w:rsidR="005876BD">
        <w:rPr>
          <w:rFonts w:ascii="Times New Roman" w:hAnsi="Times New Roman"/>
          <w:sz w:val="24"/>
          <w:szCs w:val="24"/>
        </w:rPr>
        <w:t xml:space="preserve">standardised </w:t>
      </w:r>
      <w:r w:rsidR="00511C62">
        <w:rPr>
          <w:rFonts w:ascii="Times New Roman" w:hAnsi="Times New Roman"/>
          <w:sz w:val="24"/>
          <w:szCs w:val="24"/>
        </w:rPr>
        <w:t xml:space="preserve">unit, </w:t>
      </w:r>
      <w:r w:rsidR="005876BD">
        <w:rPr>
          <w:rFonts w:ascii="Times New Roman" w:hAnsi="Times New Roman"/>
          <w:sz w:val="24"/>
          <w:szCs w:val="24"/>
        </w:rPr>
        <w:t xml:space="preserve">similar in nature to the method </w:t>
      </w:r>
      <w:r w:rsidR="00511C62">
        <w:rPr>
          <w:rFonts w:ascii="Times New Roman" w:hAnsi="Times New Roman"/>
          <w:sz w:val="24"/>
          <w:szCs w:val="24"/>
        </w:rPr>
        <w:t>historically adopted by</w:t>
      </w:r>
      <w:r w:rsidR="005876BD">
        <w:rPr>
          <w:rFonts w:ascii="Times New Roman" w:hAnsi="Times New Roman"/>
          <w:sz w:val="24"/>
          <w:szCs w:val="24"/>
        </w:rPr>
        <w:t xml:space="preserve"> the International Olympic Committee </w:t>
      </w:r>
      <w:r w:rsidR="00872E05">
        <w:rPr>
          <w:rFonts w:ascii="Times New Roman" w:hAnsi="Times New Roman"/>
          <w:sz w:val="24"/>
          <w:szCs w:val="24"/>
        </w:rPr>
        <w:t xml:space="preserve">(2014) </w:t>
      </w:r>
      <w:r w:rsidR="00511C62">
        <w:rPr>
          <w:rFonts w:ascii="Times New Roman" w:hAnsi="Times New Roman"/>
          <w:sz w:val="24"/>
          <w:szCs w:val="24"/>
        </w:rPr>
        <w:t>t</w:t>
      </w:r>
      <w:r w:rsidR="005876BD">
        <w:rPr>
          <w:rFonts w:ascii="Times New Roman" w:hAnsi="Times New Roman"/>
          <w:sz w:val="24"/>
          <w:szCs w:val="24"/>
        </w:rPr>
        <w:t xml:space="preserve">o compare </w:t>
      </w:r>
      <w:proofErr w:type="spellStart"/>
      <w:r w:rsidR="005876BD">
        <w:rPr>
          <w:rFonts w:ascii="Times New Roman" w:hAnsi="Times New Roman"/>
          <w:sz w:val="24"/>
          <w:szCs w:val="24"/>
        </w:rPr>
        <w:t>viewership</w:t>
      </w:r>
      <w:r w:rsidR="00535B45">
        <w:rPr>
          <w:rFonts w:ascii="Times New Roman" w:hAnsi="Times New Roman"/>
          <w:sz w:val="24"/>
          <w:szCs w:val="24"/>
        </w:rPr>
        <w:t>s</w:t>
      </w:r>
      <w:proofErr w:type="spellEnd"/>
      <w:r w:rsidR="005876BD">
        <w:rPr>
          <w:rFonts w:ascii="Times New Roman" w:hAnsi="Times New Roman"/>
          <w:sz w:val="24"/>
          <w:szCs w:val="24"/>
        </w:rPr>
        <w:t xml:space="preserve"> across Olympics</w:t>
      </w:r>
      <w:r w:rsidR="00872E05">
        <w:rPr>
          <w:rFonts w:ascii="Times New Roman" w:hAnsi="Times New Roman"/>
          <w:sz w:val="24"/>
          <w:szCs w:val="24"/>
        </w:rPr>
        <w:t xml:space="preserve"> Games</w:t>
      </w:r>
      <w:r w:rsidR="00F64505" w:rsidRPr="00F47496">
        <w:rPr>
          <w:rFonts w:ascii="Times New Roman" w:hAnsi="Times New Roman"/>
          <w:sz w:val="24"/>
          <w:szCs w:val="24"/>
        </w:rPr>
        <w:t>.</w:t>
      </w:r>
      <w:r w:rsidR="00511C62">
        <w:rPr>
          <w:rFonts w:ascii="Times New Roman" w:eastAsia="Calibri" w:hAnsi="Times New Roman" w:cs="Times New Roman"/>
          <w:sz w:val="24"/>
          <w:szCs w:val="24"/>
        </w:rPr>
        <w:t xml:space="preserve"> </w:t>
      </w:r>
      <w:r w:rsidR="0049203E">
        <w:rPr>
          <w:rFonts w:ascii="Times New Roman" w:eastAsia="Calibri" w:hAnsi="Times New Roman" w:cs="Times New Roman"/>
          <w:sz w:val="24"/>
          <w:szCs w:val="24"/>
        </w:rPr>
        <w:t>F</w:t>
      </w:r>
      <w:r w:rsidRPr="001160DF">
        <w:rPr>
          <w:rFonts w:ascii="Times New Roman" w:eastAsia="Calibri" w:hAnsi="Times New Roman" w:cs="Times New Roman"/>
          <w:sz w:val="24"/>
          <w:szCs w:val="24"/>
        </w:rPr>
        <w:t>actors influencing the audience</w:t>
      </w:r>
      <w:r w:rsidR="007449E6" w:rsidRPr="001160DF">
        <w:rPr>
          <w:rFonts w:ascii="Times New Roman" w:eastAsia="Calibri" w:hAnsi="Times New Roman" w:cs="Times New Roman"/>
          <w:sz w:val="24"/>
          <w:szCs w:val="24"/>
        </w:rPr>
        <w:t xml:space="preserve"> were analysed</w:t>
      </w:r>
      <w:r w:rsidRPr="001160DF">
        <w:rPr>
          <w:rFonts w:ascii="Times New Roman" w:eastAsia="Calibri" w:hAnsi="Times New Roman" w:cs="Times New Roman"/>
          <w:sz w:val="24"/>
          <w:szCs w:val="24"/>
        </w:rPr>
        <w:t xml:space="preserve"> </w:t>
      </w:r>
      <w:r w:rsidR="007449E6" w:rsidRPr="001160DF">
        <w:rPr>
          <w:rFonts w:ascii="Times New Roman" w:eastAsia="Calibri" w:hAnsi="Times New Roman" w:cs="Times New Roman"/>
          <w:sz w:val="24"/>
          <w:szCs w:val="24"/>
        </w:rPr>
        <w:t>both in</w:t>
      </w:r>
      <w:r w:rsidR="00535B45">
        <w:rPr>
          <w:rFonts w:ascii="Times New Roman" w:eastAsia="Calibri" w:hAnsi="Times New Roman" w:cs="Times New Roman"/>
          <w:sz w:val="24"/>
          <w:szCs w:val="24"/>
        </w:rPr>
        <w:t xml:space="preserve"> 15-</w:t>
      </w:r>
      <w:r w:rsidRPr="001160DF">
        <w:rPr>
          <w:rFonts w:ascii="Times New Roman" w:eastAsia="Calibri" w:hAnsi="Times New Roman" w:cs="Times New Roman"/>
          <w:sz w:val="24"/>
          <w:szCs w:val="24"/>
        </w:rPr>
        <w:t>second interval</w:t>
      </w:r>
      <w:r w:rsidR="007449E6" w:rsidRPr="001160DF">
        <w:rPr>
          <w:rFonts w:ascii="Times New Roman" w:eastAsia="Calibri" w:hAnsi="Times New Roman" w:cs="Times New Roman"/>
          <w:sz w:val="24"/>
          <w:szCs w:val="24"/>
        </w:rPr>
        <w:t>s</w:t>
      </w:r>
      <w:r w:rsidRPr="001160DF">
        <w:rPr>
          <w:rFonts w:ascii="Times New Roman" w:eastAsia="Calibri" w:hAnsi="Times New Roman" w:cs="Times New Roman"/>
          <w:sz w:val="24"/>
          <w:szCs w:val="24"/>
        </w:rPr>
        <w:t xml:space="preserve"> as well as </w:t>
      </w:r>
      <w:r w:rsidR="007449E6" w:rsidRPr="001160DF">
        <w:rPr>
          <w:rFonts w:ascii="Times New Roman" w:eastAsia="Calibri" w:hAnsi="Times New Roman" w:cs="Times New Roman"/>
          <w:sz w:val="24"/>
          <w:szCs w:val="24"/>
        </w:rPr>
        <w:t xml:space="preserve">at an </w:t>
      </w:r>
      <w:r w:rsidRPr="001160DF">
        <w:rPr>
          <w:rFonts w:ascii="Times New Roman" w:eastAsia="Calibri" w:hAnsi="Times New Roman" w:cs="Times New Roman"/>
          <w:sz w:val="24"/>
          <w:szCs w:val="24"/>
        </w:rPr>
        <w:t>aggregate</w:t>
      </w:r>
      <w:r w:rsidR="007449E6" w:rsidRPr="001160DF">
        <w:rPr>
          <w:rFonts w:ascii="Times New Roman" w:eastAsia="Calibri" w:hAnsi="Times New Roman" w:cs="Times New Roman"/>
          <w:sz w:val="24"/>
          <w:szCs w:val="24"/>
        </w:rPr>
        <w:t xml:space="preserve"> game</w:t>
      </w:r>
      <w:r w:rsidRPr="001160DF">
        <w:rPr>
          <w:rFonts w:ascii="Times New Roman" w:eastAsia="Calibri" w:hAnsi="Times New Roman" w:cs="Times New Roman"/>
          <w:sz w:val="24"/>
          <w:szCs w:val="24"/>
        </w:rPr>
        <w:t xml:space="preserve"> audience </w:t>
      </w:r>
      <w:r w:rsidR="007449E6" w:rsidRPr="001160DF">
        <w:rPr>
          <w:rFonts w:ascii="Times New Roman" w:eastAsia="Calibri" w:hAnsi="Times New Roman" w:cs="Times New Roman"/>
          <w:sz w:val="24"/>
          <w:szCs w:val="24"/>
        </w:rPr>
        <w:t xml:space="preserve">level </w:t>
      </w:r>
      <w:r w:rsidRPr="001160DF">
        <w:rPr>
          <w:rFonts w:ascii="Times New Roman" w:eastAsia="Calibri" w:hAnsi="Times New Roman" w:cs="Times New Roman"/>
          <w:sz w:val="24"/>
          <w:szCs w:val="24"/>
        </w:rPr>
        <w:t>using multifactor analysis of variance. The factors considered in this analysis include the timeslot of the game, the code played, the content type being displayed in a given interval, and whether the 6pm ne</w:t>
      </w:r>
      <w:r w:rsidR="00535B45">
        <w:rPr>
          <w:rFonts w:ascii="Times New Roman" w:eastAsia="Calibri" w:hAnsi="Times New Roman" w:cs="Times New Roman"/>
          <w:sz w:val="24"/>
          <w:szCs w:val="24"/>
        </w:rPr>
        <w:t xml:space="preserve">ws was due to commence within </w:t>
      </w:r>
      <w:r w:rsidRPr="001160DF">
        <w:rPr>
          <w:rFonts w:ascii="Times New Roman" w:eastAsia="Calibri" w:hAnsi="Times New Roman" w:cs="Times New Roman"/>
          <w:sz w:val="24"/>
          <w:szCs w:val="24"/>
        </w:rPr>
        <w:t>10 minutes of the measurement.</w:t>
      </w:r>
      <w:r w:rsidR="00E244F1">
        <w:rPr>
          <w:rFonts w:ascii="Times New Roman" w:eastAsia="Calibri" w:hAnsi="Times New Roman" w:cs="Times New Roman"/>
          <w:sz w:val="24"/>
          <w:szCs w:val="24"/>
        </w:rPr>
        <w:t xml:space="preserve"> </w:t>
      </w:r>
    </w:p>
    <w:p w14:paraId="681E9829" w14:textId="05E522AF" w:rsidR="00DB444A" w:rsidRPr="001160DF" w:rsidRDefault="00A128E3" w:rsidP="00130F54">
      <w:pPr>
        <w:pStyle w:val="ListParagraph"/>
        <w:numPr>
          <w:ilvl w:val="0"/>
          <w:numId w:val="2"/>
        </w:num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w:t>
      </w:r>
      <w:r w:rsidR="00DB444A" w:rsidRPr="001160DF">
        <w:rPr>
          <w:rFonts w:ascii="Times New Roman" w:hAnsi="Times New Roman" w:cs="Times New Roman"/>
          <w:b/>
          <w:bCs/>
          <w:sz w:val="24"/>
          <w:szCs w:val="24"/>
        </w:rPr>
        <w:t>esults</w:t>
      </w:r>
    </w:p>
    <w:p w14:paraId="7DDF6661" w14:textId="78AEA898" w:rsidR="001A043C" w:rsidRDefault="001E1716" w:rsidP="00130F54">
      <w:pPr>
        <w:spacing w:after="0" w:line="480" w:lineRule="auto"/>
        <w:contextualSpacing/>
        <w:rPr>
          <w:rFonts w:ascii="Times New Roman" w:hAnsi="Times New Roman" w:cs="Times New Roman"/>
          <w:bCs/>
          <w:i/>
          <w:sz w:val="24"/>
          <w:szCs w:val="24"/>
        </w:rPr>
      </w:pPr>
      <w:r>
        <w:rPr>
          <w:rFonts w:ascii="Times New Roman" w:hAnsi="Times New Roman" w:cs="Times New Roman"/>
          <w:bCs/>
          <w:i/>
          <w:sz w:val="24"/>
          <w:szCs w:val="24"/>
        </w:rPr>
        <w:t xml:space="preserve">4.1 </w:t>
      </w:r>
      <w:r w:rsidR="001A043C">
        <w:rPr>
          <w:rFonts w:ascii="Times New Roman" w:hAnsi="Times New Roman" w:cs="Times New Roman"/>
          <w:bCs/>
          <w:i/>
          <w:sz w:val="24"/>
          <w:szCs w:val="24"/>
        </w:rPr>
        <w:t>Comparing</w:t>
      </w:r>
      <w:r>
        <w:rPr>
          <w:rFonts w:ascii="Times New Roman" w:hAnsi="Times New Roman" w:cs="Times New Roman"/>
          <w:bCs/>
          <w:i/>
          <w:sz w:val="24"/>
          <w:szCs w:val="24"/>
        </w:rPr>
        <w:t xml:space="preserve"> NRL broadcast </w:t>
      </w:r>
      <w:r w:rsidR="001A043C">
        <w:rPr>
          <w:rFonts w:ascii="Times New Roman" w:hAnsi="Times New Roman" w:cs="Times New Roman"/>
          <w:bCs/>
          <w:i/>
          <w:sz w:val="24"/>
          <w:szCs w:val="24"/>
        </w:rPr>
        <w:t>timeslots</w:t>
      </w:r>
      <w:r>
        <w:rPr>
          <w:rFonts w:ascii="Times New Roman" w:hAnsi="Times New Roman" w:cs="Times New Roman"/>
          <w:bCs/>
          <w:i/>
          <w:sz w:val="24"/>
          <w:szCs w:val="24"/>
        </w:rPr>
        <w:t xml:space="preserve"> utilising MSM framework </w:t>
      </w:r>
    </w:p>
    <w:p w14:paraId="6455AFD6" w14:textId="64F0BF7E" w:rsidR="00E07992" w:rsidRPr="001160DF" w:rsidRDefault="00E07992" w:rsidP="000B35D9">
      <w:pPr>
        <w:spacing w:after="0" w:line="480" w:lineRule="auto"/>
        <w:contextualSpacing/>
        <w:rPr>
          <w:rFonts w:ascii="Times New Roman" w:hAnsi="Times New Roman"/>
          <w:sz w:val="24"/>
          <w:szCs w:val="24"/>
        </w:rPr>
      </w:pPr>
      <w:r w:rsidRPr="001160DF">
        <w:rPr>
          <w:rFonts w:ascii="Times New Roman" w:hAnsi="Times New Roman"/>
          <w:sz w:val="24"/>
          <w:szCs w:val="24"/>
        </w:rPr>
        <w:t xml:space="preserve">Each of the NRL’s three fixture types generated distinctly different audience viewing and advertising concentration distributions. </w:t>
      </w:r>
      <w:r w:rsidR="00235080">
        <w:rPr>
          <w:rFonts w:ascii="Times New Roman" w:hAnsi="Times New Roman"/>
          <w:sz w:val="24"/>
          <w:szCs w:val="24"/>
        </w:rPr>
        <w:t>T</w:t>
      </w:r>
      <w:r w:rsidRPr="001160DF">
        <w:rPr>
          <w:rFonts w:ascii="Times New Roman" w:hAnsi="Times New Roman"/>
          <w:sz w:val="24"/>
          <w:szCs w:val="24"/>
        </w:rPr>
        <w:t>he Friday night live</w:t>
      </w:r>
      <w:r w:rsidR="00511C62">
        <w:rPr>
          <w:rFonts w:ascii="Times New Roman" w:hAnsi="Times New Roman"/>
          <w:sz w:val="24"/>
          <w:szCs w:val="24"/>
        </w:rPr>
        <w:t xml:space="preserve"> (FNL)</w:t>
      </w:r>
      <w:r w:rsidRPr="001160DF">
        <w:rPr>
          <w:rFonts w:ascii="Times New Roman" w:hAnsi="Times New Roman"/>
          <w:sz w:val="24"/>
          <w:szCs w:val="24"/>
        </w:rPr>
        <w:t xml:space="preserve"> fixture generated the strongest average Sydney audience </w:t>
      </w:r>
      <w:r w:rsidR="004172A3">
        <w:rPr>
          <w:rFonts w:ascii="Times New Roman" w:hAnsi="Times New Roman"/>
          <w:sz w:val="24"/>
          <w:szCs w:val="24"/>
        </w:rPr>
        <w:t>of</w:t>
      </w:r>
      <w:r w:rsidRPr="001160DF">
        <w:rPr>
          <w:rFonts w:ascii="Times New Roman" w:hAnsi="Times New Roman"/>
          <w:sz w:val="24"/>
          <w:szCs w:val="24"/>
        </w:rPr>
        <w:t xml:space="preserve"> 437,529 viewers (</w:t>
      </w:r>
      <w:r w:rsidRPr="001160DF">
        <w:rPr>
          <w:rFonts w:ascii="Times New Roman" w:hAnsi="Times New Roman"/>
          <w:i/>
          <w:sz w:val="24"/>
          <w:szCs w:val="24"/>
        </w:rPr>
        <w:t>n</w:t>
      </w:r>
      <w:r w:rsidRPr="001160DF">
        <w:rPr>
          <w:rFonts w:ascii="Times New Roman" w:hAnsi="Times New Roman"/>
          <w:sz w:val="24"/>
          <w:szCs w:val="24"/>
        </w:rPr>
        <w:t xml:space="preserve"> = 4), considerably more than the Sunday afternoon delayed</w:t>
      </w:r>
      <w:r w:rsidR="005369AD">
        <w:rPr>
          <w:rFonts w:ascii="Times New Roman" w:hAnsi="Times New Roman"/>
          <w:sz w:val="24"/>
          <w:szCs w:val="24"/>
        </w:rPr>
        <w:t xml:space="preserve"> (SAD)</w:t>
      </w:r>
      <w:r w:rsidRPr="001160DF">
        <w:rPr>
          <w:rFonts w:ascii="Times New Roman" w:hAnsi="Times New Roman"/>
          <w:sz w:val="24"/>
          <w:szCs w:val="24"/>
        </w:rPr>
        <w:t xml:space="preserve"> coverage with 290,049 viewers (</w:t>
      </w:r>
      <w:r w:rsidRPr="001160DF">
        <w:rPr>
          <w:rFonts w:ascii="Times New Roman" w:hAnsi="Times New Roman"/>
          <w:i/>
          <w:sz w:val="24"/>
          <w:szCs w:val="24"/>
        </w:rPr>
        <w:t>n</w:t>
      </w:r>
      <w:r w:rsidRPr="001160DF">
        <w:rPr>
          <w:rFonts w:ascii="Times New Roman" w:hAnsi="Times New Roman"/>
          <w:sz w:val="24"/>
          <w:szCs w:val="24"/>
        </w:rPr>
        <w:t xml:space="preserve"> = 4) and the Friday</w:t>
      </w:r>
      <w:r w:rsidR="005369AD">
        <w:rPr>
          <w:rFonts w:ascii="Times New Roman" w:hAnsi="Times New Roman"/>
          <w:sz w:val="24"/>
          <w:szCs w:val="24"/>
        </w:rPr>
        <w:t xml:space="preserve"> night</w:t>
      </w:r>
      <w:r w:rsidRPr="001160DF">
        <w:rPr>
          <w:rFonts w:ascii="Times New Roman" w:hAnsi="Times New Roman"/>
          <w:sz w:val="24"/>
          <w:szCs w:val="24"/>
        </w:rPr>
        <w:t xml:space="preserve"> delayed</w:t>
      </w:r>
      <w:r w:rsidR="005369AD">
        <w:rPr>
          <w:rFonts w:ascii="Times New Roman" w:hAnsi="Times New Roman"/>
          <w:sz w:val="24"/>
          <w:szCs w:val="24"/>
        </w:rPr>
        <w:t xml:space="preserve"> (FND)</w:t>
      </w:r>
      <w:r w:rsidRPr="001160DF">
        <w:rPr>
          <w:rFonts w:ascii="Times New Roman" w:hAnsi="Times New Roman"/>
          <w:sz w:val="24"/>
          <w:szCs w:val="24"/>
        </w:rPr>
        <w:t xml:space="preserve"> coverage of 208,342 viewers (</w:t>
      </w:r>
      <w:r w:rsidRPr="001160DF">
        <w:rPr>
          <w:rFonts w:ascii="Times New Roman" w:hAnsi="Times New Roman"/>
          <w:i/>
          <w:sz w:val="24"/>
          <w:szCs w:val="24"/>
        </w:rPr>
        <w:t>n</w:t>
      </w:r>
      <w:r w:rsidRPr="001160DF">
        <w:rPr>
          <w:rFonts w:ascii="Times New Roman" w:hAnsi="Times New Roman"/>
          <w:sz w:val="24"/>
          <w:szCs w:val="24"/>
        </w:rPr>
        <w:t xml:space="preserve"> = 4). However, while </w:t>
      </w:r>
      <w:r w:rsidR="00511C62">
        <w:rPr>
          <w:rFonts w:ascii="Times New Roman" w:hAnsi="Times New Roman"/>
          <w:sz w:val="24"/>
          <w:szCs w:val="24"/>
        </w:rPr>
        <w:t>FNL</w:t>
      </w:r>
      <w:r w:rsidRPr="001160DF">
        <w:rPr>
          <w:rFonts w:ascii="Times New Roman" w:hAnsi="Times New Roman"/>
          <w:sz w:val="24"/>
          <w:szCs w:val="24"/>
        </w:rPr>
        <w:t xml:space="preserve"> was able to generate the strongest average audience, this timeslot was also the weakest for the FTA host broadcaster with reference to advertising</w:t>
      </w:r>
      <w:r w:rsidR="00235080">
        <w:rPr>
          <w:rFonts w:ascii="Times New Roman" w:hAnsi="Times New Roman"/>
          <w:sz w:val="24"/>
          <w:szCs w:val="24"/>
        </w:rPr>
        <w:t xml:space="preserve"> concentration</w:t>
      </w:r>
      <w:r w:rsidRPr="001160DF">
        <w:rPr>
          <w:rFonts w:ascii="Times New Roman" w:hAnsi="Times New Roman"/>
          <w:sz w:val="24"/>
          <w:szCs w:val="24"/>
        </w:rPr>
        <w:t xml:space="preserve">. </w:t>
      </w:r>
      <w:r w:rsidR="00DA433A">
        <w:rPr>
          <w:rFonts w:ascii="Times New Roman" w:hAnsi="Times New Roman"/>
          <w:sz w:val="24"/>
          <w:szCs w:val="24"/>
        </w:rPr>
        <w:t xml:space="preserve">The </w:t>
      </w:r>
      <w:r w:rsidR="00511C62">
        <w:rPr>
          <w:rFonts w:ascii="Times New Roman" w:hAnsi="Times New Roman"/>
          <w:sz w:val="24"/>
          <w:szCs w:val="24"/>
        </w:rPr>
        <w:t>FNL</w:t>
      </w:r>
      <w:r w:rsidRPr="001160DF">
        <w:rPr>
          <w:rFonts w:ascii="Times New Roman" w:hAnsi="Times New Roman"/>
          <w:sz w:val="24"/>
          <w:szCs w:val="24"/>
        </w:rPr>
        <w:t xml:space="preserve"> telecast contain</w:t>
      </w:r>
      <w:r w:rsidR="00DA433A">
        <w:rPr>
          <w:rFonts w:ascii="Times New Roman" w:hAnsi="Times New Roman"/>
          <w:sz w:val="24"/>
          <w:szCs w:val="24"/>
        </w:rPr>
        <w:t xml:space="preserve">s an advertising concentration of </w:t>
      </w:r>
      <w:r w:rsidRPr="001160DF">
        <w:rPr>
          <w:rFonts w:ascii="Times New Roman" w:hAnsi="Times New Roman"/>
          <w:sz w:val="24"/>
          <w:szCs w:val="24"/>
        </w:rPr>
        <w:t>15.6%</w:t>
      </w:r>
      <w:r w:rsidR="00DA433A">
        <w:rPr>
          <w:rFonts w:ascii="Times New Roman" w:hAnsi="Times New Roman"/>
          <w:sz w:val="24"/>
          <w:szCs w:val="24"/>
        </w:rPr>
        <w:t xml:space="preserve">, </w:t>
      </w:r>
      <w:r w:rsidRPr="001160DF">
        <w:rPr>
          <w:rFonts w:ascii="Times New Roman" w:hAnsi="Times New Roman"/>
          <w:sz w:val="24"/>
          <w:szCs w:val="24"/>
        </w:rPr>
        <w:t xml:space="preserve">significantly lower than </w:t>
      </w:r>
      <w:r w:rsidR="005369AD">
        <w:rPr>
          <w:rFonts w:ascii="Times New Roman" w:hAnsi="Times New Roman"/>
          <w:sz w:val="24"/>
          <w:szCs w:val="24"/>
        </w:rPr>
        <w:t>SAD</w:t>
      </w:r>
      <w:r w:rsidR="00DA433A">
        <w:rPr>
          <w:rFonts w:ascii="Times New Roman" w:hAnsi="Times New Roman"/>
          <w:sz w:val="24"/>
          <w:szCs w:val="24"/>
        </w:rPr>
        <w:t xml:space="preserve"> (24.8%) </w:t>
      </w:r>
      <w:r w:rsidRPr="001160DF">
        <w:rPr>
          <w:rFonts w:ascii="Times New Roman" w:hAnsi="Times New Roman"/>
          <w:sz w:val="24"/>
          <w:szCs w:val="24"/>
        </w:rPr>
        <w:t xml:space="preserve">and </w:t>
      </w:r>
      <w:r w:rsidR="005369AD">
        <w:rPr>
          <w:rFonts w:ascii="Times New Roman" w:hAnsi="Times New Roman"/>
          <w:sz w:val="24"/>
          <w:szCs w:val="24"/>
        </w:rPr>
        <w:t>FND</w:t>
      </w:r>
      <w:r w:rsidRPr="001160DF">
        <w:rPr>
          <w:rFonts w:ascii="Times New Roman" w:hAnsi="Times New Roman"/>
          <w:sz w:val="24"/>
          <w:szCs w:val="24"/>
        </w:rPr>
        <w:t xml:space="preserve"> telecasts</w:t>
      </w:r>
      <w:r w:rsidR="00DA433A">
        <w:rPr>
          <w:rFonts w:ascii="Times New Roman" w:hAnsi="Times New Roman"/>
          <w:sz w:val="24"/>
          <w:szCs w:val="24"/>
        </w:rPr>
        <w:t xml:space="preserve"> (22.1%).</w:t>
      </w:r>
    </w:p>
    <w:p w14:paraId="26A884E4" w14:textId="1CCCF24C" w:rsidR="00F34971" w:rsidRDefault="00DA433A" w:rsidP="00130F54">
      <w:pPr>
        <w:spacing w:after="0" w:line="480" w:lineRule="auto"/>
        <w:ind w:firstLine="720"/>
        <w:contextualSpacing/>
        <w:rPr>
          <w:rFonts w:ascii="Times New Roman" w:hAnsi="Times New Roman"/>
          <w:noProof/>
          <w:sz w:val="24"/>
          <w:szCs w:val="24"/>
          <w:lang w:eastAsia="en-AU"/>
        </w:rPr>
      </w:pPr>
      <w:r>
        <w:rPr>
          <w:rFonts w:ascii="Times New Roman" w:hAnsi="Times New Roman"/>
          <w:noProof/>
          <w:sz w:val="24"/>
          <w:szCs w:val="24"/>
          <w:lang w:eastAsia="en-AU"/>
        </w:rPr>
        <w:t>Mi</w:t>
      </w:r>
      <w:r w:rsidR="00E07992" w:rsidRPr="001160DF">
        <w:rPr>
          <w:rFonts w:ascii="Times New Roman" w:hAnsi="Times New Roman"/>
          <w:noProof/>
          <w:sz w:val="24"/>
          <w:szCs w:val="24"/>
          <w:lang w:eastAsia="en-AU"/>
        </w:rPr>
        <w:t xml:space="preserve">nute-by-minute </w:t>
      </w:r>
      <w:r>
        <w:rPr>
          <w:rFonts w:ascii="Times New Roman" w:hAnsi="Times New Roman"/>
          <w:noProof/>
          <w:sz w:val="24"/>
          <w:szCs w:val="24"/>
          <w:lang w:eastAsia="en-AU"/>
        </w:rPr>
        <w:t xml:space="preserve">television ratings </w:t>
      </w:r>
      <w:r w:rsidR="00E07992" w:rsidRPr="001160DF">
        <w:rPr>
          <w:rFonts w:ascii="Times New Roman" w:hAnsi="Times New Roman"/>
          <w:noProof/>
          <w:sz w:val="24"/>
          <w:szCs w:val="24"/>
          <w:lang w:eastAsia="en-AU"/>
        </w:rPr>
        <w:t xml:space="preserve"> illustrate that there is also considerable </w:t>
      </w:r>
      <w:r>
        <w:rPr>
          <w:rFonts w:ascii="Times New Roman" w:hAnsi="Times New Roman"/>
          <w:noProof/>
          <w:sz w:val="24"/>
          <w:szCs w:val="24"/>
          <w:lang w:eastAsia="en-AU"/>
        </w:rPr>
        <w:t xml:space="preserve">intra-broadcast viewing </w:t>
      </w:r>
      <w:r w:rsidR="00E07992" w:rsidRPr="001160DF">
        <w:rPr>
          <w:rFonts w:ascii="Times New Roman" w:hAnsi="Times New Roman"/>
          <w:noProof/>
          <w:sz w:val="24"/>
          <w:szCs w:val="24"/>
          <w:lang w:eastAsia="en-AU"/>
        </w:rPr>
        <w:t xml:space="preserve">variance wtihin </w:t>
      </w:r>
      <w:r w:rsidR="00F34971">
        <w:rPr>
          <w:rFonts w:ascii="Times New Roman" w:hAnsi="Times New Roman"/>
          <w:noProof/>
          <w:sz w:val="24"/>
          <w:szCs w:val="24"/>
          <w:lang w:eastAsia="en-AU"/>
        </w:rPr>
        <w:t xml:space="preserve">sport </w:t>
      </w:r>
      <w:r w:rsidR="00E07992" w:rsidRPr="001160DF">
        <w:rPr>
          <w:rFonts w:ascii="Times New Roman" w:hAnsi="Times New Roman"/>
          <w:noProof/>
          <w:sz w:val="24"/>
          <w:szCs w:val="24"/>
          <w:lang w:eastAsia="en-AU"/>
        </w:rPr>
        <w:t xml:space="preserve">broadcasts. Each fixture type displays a unique ratings pattern, reflecting both the varying timeslots of telecasts and a distinction between </w:t>
      </w:r>
      <w:r w:rsidR="00E07992" w:rsidRPr="001160DF">
        <w:rPr>
          <w:rFonts w:ascii="Times New Roman" w:hAnsi="Times New Roman"/>
          <w:noProof/>
          <w:sz w:val="24"/>
          <w:szCs w:val="24"/>
          <w:lang w:eastAsia="en-AU"/>
        </w:rPr>
        <w:lastRenderedPageBreak/>
        <w:t xml:space="preserve">live and delayed content. The </w:t>
      </w:r>
      <w:r w:rsidR="00511C62">
        <w:rPr>
          <w:rFonts w:ascii="Times New Roman" w:hAnsi="Times New Roman"/>
          <w:noProof/>
          <w:sz w:val="24"/>
          <w:szCs w:val="24"/>
          <w:lang w:eastAsia="en-AU"/>
        </w:rPr>
        <w:t>FNL</w:t>
      </w:r>
      <w:r w:rsidR="00E07992" w:rsidRPr="001160DF">
        <w:rPr>
          <w:rFonts w:ascii="Times New Roman" w:hAnsi="Times New Roman"/>
          <w:noProof/>
          <w:sz w:val="24"/>
          <w:szCs w:val="24"/>
          <w:lang w:eastAsia="en-AU"/>
        </w:rPr>
        <w:t xml:space="preserve"> broadcast viewership is characterised by a double peak and trough pattern whereby there is a significant uplift in viewing for in-game content</w:t>
      </w:r>
      <w:r w:rsidR="00F34971">
        <w:rPr>
          <w:rFonts w:ascii="Times New Roman" w:hAnsi="Times New Roman"/>
          <w:noProof/>
          <w:sz w:val="24"/>
          <w:szCs w:val="24"/>
          <w:lang w:eastAsia="en-AU"/>
        </w:rPr>
        <w:t xml:space="preserve"> </w:t>
      </w:r>
      <w:r w:rsidR="00E07992" w:rsidRPr="001160DF">
        <w:rPr>
          <w:rFonts w:ascii="Times New Roman" w:hAnsi="Times New Roman"/>
          <w:noProof/>
          <w:sz w:val="24"/>
          <w:szCs w:val="24"/>
          <w:lang w:eastAsia="en-AU"/>
        </w:rPr>
        <w:t xml:space="preserve">and noticeable declines during intermissions (see Figure 1). Within the </w:t>
      </w:r>
      <w:r w:rsidR="0085026D">
        <w:rPr>
          <w:rFonts w:ascii="Times New Roman" w:hAnsi="Times New Roman"/>
          <w:noProof/>
          <w:sz w:val="24"/>
          <w:szCs w:val="24"/>
          <w:lang w:eastAsia="en-AU"/>
        </w:rPr>
        <w:t>FNL</w:t>
      </w:r>
      <w:r w:rsidR="00E07992" w:rsidRPr="001160DF">
        <w:rPr>
          <w:rFonts w:ascii="Times New Roman" w:hAnsi="Times New Roman"/>
          <w:noProof/>
          <w:sz w:val="24"/>
          <w:szCs w:val="24"/>
          <w:lang w:eastAsia="en-AU"/>
        </w:rPr>
        <w:t xml:space="preserve"> </w:t>
      </w:r>
      <w:r w:rsidR="0085026D">
        <w:rPr>
          <w:rFonts w:ascii="Times New Roman" w:hAnsi="Times New Roman"/>
          <w:noProof/>
          <w:sz w:val="24"/>
          <w:szCs w:val="24"/>
          <w:lang w:eastAsia="en-AU"/>
        </w:rPr>
        <w:t>time</w:t>
      </w:r>
      <w:r w:rsidR="00E07992" w:rsidRPr="001160DF">
        <w:rPr>
          <w:rFonts w:ascii="Times New Roman" w:hAnsi="Times New Roman"/>
          <w:noProof/>
          <w:sz w:val="24"/>
          <w:szCs w:val="24"/>
          <w:lang w:eastAsia="en-AU"/>
        </w:rPr>
        <w:t xml:space="preserve">slot, in-game content generated an average audience of 470,052, while the intermissions (pre-game, half-time and post-game) recorded an average audience of 355,536 (a 25% reduction in compative ratings).  </w:t>
      </w:r>
    </w:p>
    <w:p w14:paraId="7FAB500E" w14:textId="76900012" w:rsidR="00F34971" w:rsidRPr="008837C3" w:rsidRDefault="00F34971" w:rsidP="00130F54">
      <w:pPr>
        <w:spacing w:after="0" w:line="480" w:lineRule="auto"/>
        <w:ind w:firstLine="720"/>
        <w:contextualSpacing/>
        <w:jc w:val="center"/>
        <w:rPr>
          <w:rFonts w:ascii="Times New Roman" w:hAnsi="Times New Roman"/>
          <w:b/>
          <w:noProof/>
          <w:sz w:val="24"/>
          <w:szCs w:val="24"/>
          <w:lang w:eastAsia="en-AU"/>
        </w:rPr>
      </w:pPr>
      <w:r w:rsidRPr="008837C3">
        <w:rPr>
          <w:rFonts w:ascii="Times New Roman" w:hAnsi="Times New Roman"/>
          <w:b/>
          <w:noProof/>
          <w:sz w:val="24"/>
          <w:szCs w:val="24"/>
          <w:lang w:eastAsia="en-AU"/>
        </w:rPr>
        <w:t xml:space="preserve">INSERT </w:t>
      </w:r>
      <w:r>
        <w:rPr>
          <w:rFonts w:ascii="Times New Roman" w:hAnsi="Times New Roman"/>
          <w:b/>
          <w:noProof/>
          <w:sz w:val="24"/>
          <w:szCs w:val="24"/>
          <w:lang w:eastAsia="en-AU"/>
        </w:rPr>
        <w:t>FIGURE 1</w:t>
      </w:r>
      <w:r w:rsidRPr="008837C3">
        <w:rPr>
          <w:rFonts w:ascii="Times New Roman" w:hAnsi="Times New Roman"/>
          <w:b/>
          <w:noProof/>
          <w:sz w:val="24"/>
          <w:szCs w:val="24"/>
          <w:lang w:eastAsia="en-AU"/>
        </w:rPr>
        <w:t xml:space="preserve"> HERE</w:t>
      </w:r>
    </w:p>
    <w:p w14:paraId="5BA39615" w14:textId="2D4BCAB0" w:rsidR="00E07992" w:rsidRDefault="00AF0656" w:rsidP="00130F54">
      <w:pPr>
        <w:spacing w:after="0" w:line="480" w:lineRule="auto"/>
        <w:ind w:firstLine="720"/>
        <w:contextualSpacing/>
        <w:rPr>
          <w:rFonts w:ascii="Times New Roman" w:hAnsi="Times New Roman"/>
          <w:noProof/>
          <w:sz w:val="24"/>
          <w:szCs w:val="24"/>
          <w:lang w:eastAsia="en-AU"/>
        </w:rPr>
      </w:pPr>
      <w:r>
        <w:rPr>
          <w:rFonts w:ascii="Times New Roman" w:hAnsi="Times New Roman"/>
          <w:noProof/>
          <w:sz w:val="24"/>
          <w:szCs w:val="24"/>
          <w:lang w:eastAsia="en-AU"/>
        </w:rPr>
        <w:t>FND</w:t>
      </w:r>
      <w:r w:rsidR="00E07992" w:rsidRPr="001160DF">
        <w:rPr>
          <w:rFonts w:ascii="Times New Roman" w:hAnsi="Times New Roman"/>
          <w:noProof/>
          <w:sz w:val="24"/>
          <w:szCs w:val="24"/>
          <w:lang w:eastAsia="en-AU"/>
        </w:rPr>
        <w:t xml:space="preserve"> fixtures are character</w:t>
      </w:r>
      <w:r w:rsidR="004172A3">
        <w:rPr>
          <w:rFonts w:ascii="Times New Roman" w:hAnsi="Times New Roman"/>
          <w:noProof/>
          <w:sz w:val="24"/>
          <w:szCs w:val="24"/>
          <w:lang w:eastAsia="en-AU"/>
        </w:rPr>
        <w:t>i</w:t>
      </w:r>
      <w:r w:rsidR="00E07992" w:rsidRPr="001160DF">
        <w:rPr>
          <w:rFonts w:ascii="Times New Roman" w:hAnsi="Times New Roman"/>
          <w:noProof/>
          <w:sz w:val="24"/>
          <w:szCs w:val="24"/>
          <w:lang w:eastAsia="en-AU"/>
        </w:rPr>
        <w:t>sed by a rapid and progressive decline. At the end of the first half of the delayed match, the audience has declined by 37.4% (214,395) from the first minute of telecast (342,635). By the final minute of the entire tel</w:t>
      </w:r>
      <w:r w:rsidR="004172A3">
        <w:rPr>
          <w:rFonts w:ascii="Times New Roman" w:hAnsi="Times New Roman"/>
          <w:noProof/>
          <w:sz w:val="24"/>
          <w:szCs w:val="24"/>
          <w:lang w:eastAsia="en-AU"/>
        </w:rPr>
        <w:t>e</w:t>
      </w:r>
      <w:r w:rsidR="00E07992" w:rsidRPr="001160DF">
        <w:rPr>
          <w:rFonts w:ascii="Times New Roman" w:hAnsi="Times New Roman"/>
          <w:noProof/>
          <w:sz w:val="24"/>
          <w:szCs w:val="24"/>
          <w:lang w:eastAsia="en-AU"/>
        </w:rPr>
        <w:t xml:space="preserve">cast at 11:29 pm, the audience has declined 76% (81,599) from the first minute of telecast at 9:31 pm. In contrast, </w:t>
      </w:r>
      <w:r w:rsidRPr="00C85507">
        <w:rPr>
          <w:rFonts w:ascii="Times New Roman" w:hAnsi="Times New Roman"/>
          <w:noProof/>
          <w:sz w:val="24"/>
          <w:szCs w:val="24"/>
          <w:lang w:eastAsia="en-AU"/>
        </w:rPr>
        <w:t>SAD</w:t>
      </w:r>
      <w:r w:rsidR="00E07992" w:rsidRPr="00C85507">
        <w:rPr>
          <w:rFonts w:ascii="Times New Roman" w:hAnsi="Times New Roman"/>
          <w:noProof/>
          <w:sz w:val="24"/>
          <w:szCs w:val="24"/>
          <w:lang w:eastAsia="en-AU"/>
        </w:rPr>
        <w:t xml:space="preserve"> fixtures display a growth trajectory as the broadcast culminates. The last 10 minutes of </w:t>
      </w:r>
      <w:r w:rsidR="004172A3">
        <w:rPr>
          <w:rFonts w:ascii="Times New Roman" w:hAnsi="Times New Roman"/>
          <w:noProof/>
          <w:sz w:val="24"/>
          <w:szCs w:val="24"/>
          <w:lang w:eastAsia="en-AU"/>
        </w:rPr>
        <w:t xml:space="preserve">the broadcast (17:50 to 17:59) </w:t>
      </w:r>
      <w:r w:rsidR="00E07992" w:rsidRPr="00C85507">
        <w:rPr>
          <w:rFonts w:ascii="Times New Roman" w:hAnsi="Times New Roman"/>
          <w:noProof/>
          <w:sz w:val="24"/>
          <w:szCs w:val="24"/>
          <w:lang w:eastAsia="en-AU"/>
        </w:rPr>
        <w:t xml:space="preserve">recorded a significantly larger average viewership of 396,811 as compared to 281,362 for the first 110 minutes of the telecast (ANOVA, p=0.014) (see </w:t>
      </w:r>
      <w:r w:rsidR="00EA4931" w:rsidRPr="00C85507">
        <w:rPr>
          <w:rFonts w:ascii="Times New Roman" w:hAnsi="Times New Roman"/>
          <w:noProof/>
          <w:sz w:val="24"/>
          <w:szCs w:val="24"/>
          <w:lang w:eastAsia="en-AU"/>
        </w:rPr>
        <w:t xml:space="preserve">4.1 in </w:t>
      </w:r>
      <w:r w:rsidR="004172A3">
        <w:rPr>
          <w:rFonts w:ascii="Times New Roman" w:hAnsi="Times New Roman"/>
          <w:noProof/>
          <w:sz w:val="24"/>
          <w:szCs w:val="24"/>
          <w:lang w:eastAsia="en-AU"/>
        </w:rPr>
        <w:t xml:space="preserve">Table 1). </w:t>
      </w:r>
      <w:r w:rsidR="00E07992" w:rsidRPr="00C85507">
        <w:rPr>
          <w:rFonts w:ascii="Times New Roman" w:hAnsi="Times New Roman"/>
          <w:noProof/>
          <w:sz w:val="24"/>
          <w:szCs w:val="24"/>
          <w:lang w:eastAsia="en-AU"/>
        </w:rPr>
        <w:t>Given</w:t>
      </w:r>
      <w:r w:rsidR="00E07992" w:rsidRPr="00000E91">
        <w:rPr>
          <w:rFonts w:ascii="Times New Roman" w:hAnsi="Times New Roman"/>
          <w:noProof/>
          <w:sz w:val="24"/>
          <w:szCs w:val="24"/>
          <w:lang w:eastAsia="en-AU"/>
        </w:rPr>
        <w:t xml:space="preserve"> that the broadcaster uses the last minute of the broadcast to select a sponsored </w:t>
      </w:r>
      <w:r w:rsidR="00E07992" w:rsidRPr="00000E91">
        <w:rPr>
          <w:rFonts w:ascii="Times New Roman" w:hAnsi="Times New Roman" w:cs="Times New Roman"/>
          <w:color w:val="000000"/>
          <w:sz w:val="24"/>
          <w:szCs w:val="24"/>
        </w:rPr>
        <w:t>‘</w:t>
      </w:r>
      <w:r w:rsidR="00E07992" w:rsidRPr="00000E91">
        <w:rPr>
          <w:rFonts w:ascii="Times New Roman" w:hAnsi="Times New Roman"/>
          <w:noProof/>
          <w:sz w:val="24"/>
          <w:szCs w:val="24"/>
          <w:lang w:eastAsia="en-AU"/>
        </w:rPr>
        <w:t>ma</w:t>
      </w:r>
      <w:r w:rsidR="00E07992" w:rsidRPr="00573C8F">
        <w:rPr>
          <w:rFonts w:ascii="Times New Roman" w:hAnsi="Times New Roman"/>
          <w:noProof/>
          <w:sz w:val="24"/>
          <w:szCs w:val="24"/>
          <w:lang w:eastAsia="en-AU"/>
        </w:rPr>
        <w:t>n of the match’, this advertising segment is perhaps among the more valuable within their inventory.</w:t>
      </w:r>
    </w:p>
    <w:p w14:paraId="3F06DC6F" w14:textId="7D780E0B" w:rsidR="0084368D" w:rsidRDefault="0084368D" w:rsidP="003810C4">
      <w:pPr>
        <w:spacing w:after="0" w:line="480" w:lineRule="auto"/>
        <w:ind w:left="720" w:hanging="720"/>
        <w:contextualSpacing/>
        <w:rPr>
          <w:rFonts w:ascii="Times New Roman" w:hAnsi="Times New Roman" w:cs="Times New Roman"/>
          <w:noProof/>
          <w:sz w:val="24"/>
          <w:szCs w:val="24"/>
          <w:lang w:eastAsia="en-AU"/>
        </w:rPr>
      </w:pPr>
    </w:p>
    <w:p w14:paraId="5A1E13C6" w14:textId="01BFC44B" w:rsidR="00872E05" w:rsidRDefault="00872E05" w:rsidP="003810C4">
      <w:pPr>
        <w:spacing w:after="0" w:line="480" w:lineRule="auto"/>
        <w:ind w:left="720" w:hanging="720"/>
        <w:contextualSpacing/>
        <w:rPr>
          <w:rFonts w:ascii="Times New Roman" w:hAnsi="Times New Roman" w:cs="Times New Roman"/>
          <w:noProof/>
          <w:sz w:val="24"/>
          <w:szCs w:val="24"/>
          <w:lang w:eastAsia="en-AU"/>
        </w:rPr>
      </w:pPr>
    </w:p>
    <w:p w14:paraId="6D322566" w14:textId="77777777" w:rsidR="00872E05" w:rsidRDefault="00872E05" w:rsidP="003810C4">
      <w:pPr>
        <w:spacing w:after="0" w:line="480" w:lineRule="auto"/>
        <w:ind w:left="720" w:hanging="720"/>
        <w:contextualSpacing/>
        <w:rPr>
          <w:rFonts w:ascii="Times New Roman" w:hAnsi="Times New Roman" w:cs="Times New Roman"/>
          <w:noProof/>
          <w:sz w:val="24"/>
          <w:szCs w:val="24"/>
          <w:lang w:eastAsia="en-AU"/>
        </w:rPr>
      </w:pPr>
    </w:p>
    <w:p w14:paraId="37D1A6DA" w14:textId="77777777" w:rsidR="00872E05" w:rsidRDefault="00872E05" w:rsidP="003810C4">
      <w:pPr>
        <w:spacing w:after="0" w:line="480" w:lineRule="auto"/>
        <w:ind w:left="720" w:hanging="720"/>
        <w:contextualSpacing/>
        <w:rPr>
          <w:rFonts w:ascii="Times New Roman" w:hAnsi="Times New Roman" w:cs="Times New Roman"/>
          <w:noProof/>
          <w:sz w:val="24"/>
          <w:szCs w:val="24"/>
          <w:lang w:eastAsia="en-AU"/>
        </w:rPr>
      </w:pPr>
    </w:p>
    <w:p w14:paraId="00FAC926" w14:textId="77777777" w:rsidR="00872E05" w:rsidRDefault="00872E05" w:rsidP="003810C4">
      <w:pPr>
        <w:spacing w:after="0" w:line="480" w:lineRule="auto"/>
        <w:ind w:left="720" w:hanging="720"/>
        <w:contextualSpacing/>
        <w:rPr>
          <w:rFonts w:ascii="Times New Roman" w:hAnsi="Times New Roman" w:cs="Times New Roman"/>
          <w:noProof/>
          <w:sz w:val="24"/>
          <w:szCs w:val="24"/>
          <w:lang w:eastAsia="en-AU"/>
        </w:rPr>
      </w:pPr>
    </w:p>
    <w:p w14:paraId="54F6E6C0" w14:textId="4EE974C9" w:rsidR="003810C4" w:rsidRDefault="003810C4" w:rsidP="003810C4">
      <w:pPr>
        <w:spacing w:after="0" w:line="480" w:lineRule="auto"/>
        <w:ind w:left="720" w:hanging="720"/>
        <w:contextualSpacing/>
        <w:rPr>
          <w:rFonts w:ascii="Times New Roman" w:hAnsi="Times New Roman" w:cs="Times New Roman"/>
          <w:noProof/>
          <w:sz w:val="24"/>
          <w:szCs w:val="24"/>
          <w:lang w:eastAsia="en-AU"/>
        </w:rPr>
      </w:pPr>
      <w:r>
        <w:rPr>
          <w:rFonts w:ascii="Times New Roman" w:hAnsi="Times New Roman" w:cs="Times New Roman"/>
          <w:noProof/>
          <w:sz w:val="24"/>
          <w:szCs w:val="24"/>
          <w:lang w:eastAsia="en-AU"/>
        </w:rPr>
        <w:t>Table 1</w:t>
      </w:r>
    </w:p>
    <w:p w14:paraId="1EFF3DC7" w14:textId="16078D4D" w:rsidR="003810C4" w:rsidRPr="00C7526B" w:rsidRDefault="003810C4" w:rsidP="003810C4">
      <w:pPr>
        <w:spacing w:after="0" w:line="360" w:lineRule="auto"/>
        <w:jc w:val="both"/>
        <w:rPr>
          <w:rFonts w:ascii="Times New Roman" w:hAnsi="Times New Roman" w:cs="Times New Roman"/>
          <w:i/>
          <w:sz w:val="24"/>
          <w:szCs w:val="24"/>
        </w:rPr>
      </w:pPr>
      <w:r w:rsidRPr="009B06A1">
        <w:rPr>
          <w:rFonts w:ascii="Times New Roman" w:hAnsi="Times New Roman" w:cs="Times New Roman"/>
          <w:i/>
          <w:sz w:val="24"/>
          <w:szCs w:val="24"/>
        </w:rPr>
        <w:t>Amalgamated Regression Statistical Results of Ratings Analysis</w:t>
      </w:r>
    </w:p>
    <w:tbl>
      <w:tblPr>
        <w:tblW w:w="5578" w:type="pct"/>
        <w:tblLayout w:type="fixed"/>
        <w:tblLook w:val="04A0" w:firstRow="1" w:lastRow="0" w:firstColumn="1" w:lastColumn="0" w:noHBand="0" w:noVBand="1"/>
      </w:tblPr>
      <w:tblGrid>
        <w:gridCol w:w="4222"/>
        <w:gridCol w:w="992"/>
        <w:gridCol w:w="1134"/>
        <w:gridCol w:w="992"/>
        <w:gridCol w:w="990"/>
        <w:gridCol w:w="990"/>
        <w:gridCol w:w="990"/>
      </w:tblGrid>
      <w:tr w:rsidR="00802C8D" w:rsidRPr="00C7526B" w14:paraId="0D8CDA9B" w14:textId="1FD17088" w:rsidTr="00CD2F42">
        <w:trPr>
          <w:gridAfter w:val="1"/>
          <w:wAfter w:w="480" w:type="pct"/>
          <w:trHeight w:val="593"/>
        </w:trPr>
        <w:tc>
          <w:tcPr>
            <w:tcW w:w="2048" w:type="pct"/>
            <w:tcBorders>
              <w:top w:val="single" w:sz="4" w:space="0" w:color="auto"/>
              <w:bottom w:val="single" w:sz="4" w:space="0" w:color="auto"/>
            </w:tcBorders>
            <w:shd w:val="clear" w:color="auto" w:fill="auto"/>
            <w:noWrap/>
            <w:vAlign w:val="bottom"/>
            <w:hideMark/>
          </w:tcPr>
          <w:p w14:paraId="40F1C699"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sz w:val="20"/>
                <w:szCs w:val="20"/>
                <w:lang w:eastAsia="en-AU"/>
              </w:rPr>
              <w:t>Variable</w:t>
            </w:r>
          </w:p>
        </w:tc>
        <w:tc>
          <w:tcPr>
            <w:tcW w:w="481" w:type="pct"/>
            <w:tcBorders>
              <w:top w:val="single" w:sz="4" w:space="0" w:color="auto"/>
              <w:bottom w:val="single" w:sz="4" w:space="0" w:color="auto"/>
            </w:tcBorders>
            <w:shd w:val="clear" w:color="auto" w:fill="auto"/>
            <w:vAlign w:val="bottom"/>
            <w:hideMark/>
          </w:tcPr>
          <w:p w14:paraId="165CA41E"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sz w:val="20"/>
                <w:szCs w:val="20"/>
                <w:lang w:eastAsia="en-AU"/>
              </w:rPr>
              <w:t>Estimate</w:t>
            </w:r>
          </w:p>
        </w:tc>
        <w:tc>
          <w:tcPr>
            <w:tcW w:w="550" w:type="pct"/>
            <w:tcBorders>
              <w:top w:val="single" w:sz="4" w:space="0" w:color="auto"/>
              <w:bottom w:val="single" w:sz="4" w:space="0" w:color="auto"/>
            </w:tcBorders>
            <w:shd w:val="clear" w:color="auto" w:fill="auto"/>
            <w:vAlign w:val="bottom"/>
            <w:hideMark/>
          </w:tcPr>
          <w:p w14:paraId="7B10BFC7"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sz w:val="20"/>
                <w:szCs w:val="20"/>
                <w:lang w:eastAsia="en-AU"/>
              </w:rPr>
              <w:t>Std. Error</w:t>
            </w:r>
          </w:p>
        </w:tc>
        <w:tc>
          <w:tcPr>
            <w:tcW w:w="481" w:type="pct"/>
            <w:tcBorders>
              <w:top w:val="single" w:sz="4" w:space="0" w:color="auto"/>
              <w:bottom w:val="single" w:sz="4" w:space="0" w:color="auto"/>
            </w:tcBorders>
            <w:shd w:val="clear" w:color="auto" w:fill="auto"/>
            <w:vAlign w:val="bottom"/>
            <w:hideMark/>
          </w:tcPr>
          <w:p w14:paraId="4C9A2DED"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sz w:val="20"/>
                <w:szCs w:val="20"/>
                <w:lang w:eastAsia="en-AU"/>
              </w:rPr>
              <w:t>t value</w:t>
            </w:r>
          </w:p>
        </w:tc>
        <w:tc>
          <w:tcPr>
            <w:tcW w:w="480" w:type="pct"/>
            <w:tcBorders>
              <w:top w:val="single" w:sz="4" w:space="0" w:color="auto"/>
              <w:bottom w:val="single" w:sz="4" w:space="0" w:color="auto"/>
            </w:tcBorders>
            <w:shd w:val="clear" w:color="auto" w:fill="auto"/>
            <w:vAlign w:val="bottom"/>
            <w:hideMark/>
          </w:tcPr>
          <w:p w14:paraId="3B2E9C67"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p w14:paraId="51E0C7DF"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roofErr w:type="spellStart"/>
            <w:r w:rsidRPr="001A3E01">
              <w:rPr>
                <w:rFonts w:ascii="Times New Roman" w:eastAsia="Times New Roman" w:hAnsi="Times New Roman" w:cs="Times New Roman"/>
                <w:sz w:val="20"/>
                <w:szCs w:val="20"/>
                <w:lang w:eastAsia="en-AU"/>
              </w:rPr>
              <w:t>Pr</w:t>
            </w:r>
            <w:proofErr w:type="spellEnd"/>
            <w:r w:rsidRPr="001A3E01">
              <w:rPr>
                <w:rFonts w:ascii="Times New Roman" w:eastAsia="Times New Roman" w:hAnsi="Times New Roman" w:cs="Times New Roman"/>
                <w:sz w:val="20"/>
                <w:szCs w:val="20"/>
                <w:lang w:eastAsia="en-AU"/>
              </w:rPr>
              <w:t>(&gt;|t|)</w:t>
            </w:r>
          </w:p>
        </w:tc>
        <w:tc>
          <w:tcPr>
            <w:tcW w:w="480" w:type="pct"/>
            <w:tcBorders>
              <w:top w:val="single" w:sz="4" w:space="0" w:color="auto"/>
              <w:bottom w:val="single" w:sz="4" w:space="0" w:color="auto"/>
            </w:tcBorders>
            <w:vAlign w:val="bottom"/>
          </w:tcPr>
          <w:p w14:paraId="40D6D8FB" w14:textId="65406624"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roofErr w:type="spellStart"/>
            <w:r w:rsidRPr="001A3E01">
              <w:rPr>
                <w:rFonts w:ascii="Times New Roman" w:eastAsia="Times New Roman" w:hAnsi="Times New Roman" w:cs="Times New Roman"/>
                <w:sz w:val="20"/>
                <w:szCs w:val="20"/>
                <w:lang w:eastAsia="en-AU"/>
              </w:rPr>
              <w:t>Pr</w:t>
            </w:r>
            <w:proofErr w:type="spellEnd"/>
            <w:r w:rsidRPr="001A3E01">
              <w:rPr>
                <w:rFonts w:ascii="Times New Roman" w:eastAsia="Times New Roman" w:hAnsi="Times New Roman" w:cs="Times New Roman"/>
                <w:sz w:val="20"/>
                <w:szCs w:val="20"/>
                <w:lang w:eastAsia="en-AU"/>
              </w:rPr>
              <w:t>(&gt;F)</w:t>
            </w:r>
          </w:p>
        </w:tc>
      </w:tr>
      <w:tr w:rsidR="00802C8D" w:rsidRPr="00C7526B" w14:paraId="447182AD" w14:textId="0D4EF91B" w:rsidTr="00CD2F42">
        <w:trPr>
          <w:gridAfter w:val="1"/>
          <w:wAfter w:w="480" w:type="pct"/>
          <w:trHeight w:val="296"/>
        </w:trPr>
        <w:tc>
          <w:tcPr>
            <w:tcW w:w="2048" w:type="pct"/>
            <w:tcBorders>
              <w:top w:val="single" w:sz="4" w:space="0" w:color="auto"/>
            </w:tcBorders>
            <w:shd w:val="clear" w:color="auto" w:fill="auto"/>
            <w:noWrap/>
            <w:vAlign w:val="center"/>
            <w:hideMark/>
          </w:tcPr>
          <w:p w14:paraId="6FAB1C1C" w14:textId="5E072BC2" w:rsidR="00802C8D" w:rsidRPr="001A3E01" w:rsidRDefault="00802C8D" w:rsidP="00780059">
            <w:pPr>
              <w:spacing w:after="0" w:line="240" w:lineRule="auto"/>
              <w:rPr>
                <w:rFonts w:ascii="Times New Roman" w:eastAsia="Times New Roman" w:hAnsi="Times New Roman" w:cs="Times New Roman"/>
                <w:b/>
                <w:bCs/>
                <w:iCs/>
                <w:sz w:val="20"/>
                <w:szCs w:val="20"/>
                <w:lang w:eastAsia="en-AU"/>
              </w:rPr>
            </w:pPr>
            <w:r w:rsidRPr="001A3E01">
              <w:rPr>
                <w:rFonts w:ascii="Times New Roman" w:eastAsia="Times New Roman" w:hAnsi="Times New Roman" w:cs="Times New Roman"/>
                <w:b/>
                <w:bCs/>
                <w:iCs/>
                <w:sz w:val="20"/>
                <w:szCs w:val="20"/>
                <w:lang w:eastAsia="en-AU"/>
              </w:rPr>
              <w:lastRenderedPageBreak/>
              <w:t>4.1 Intra-broadcast ratings variance (NRL)</w:t>
            </w:r>
          </w:p>
        </w:tc>
        <w:tc>
          <w:tcPr>
            <w:tcW w:w="481" w:type="pct"/>
            <w:tcBorders>
              <w:top w:val="single" w:sz="4" w:space="0" w:color="auto"/>
            </w:tcBorders>
            <w:shd w:val="clear" w:color="auto" w:fill="auto"/>
            <w:noWrap/>
            <w:vAlign w:val="center"/>
          </w:tcPr>
          <w:p w14:paraId="12625A08"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c>
          <w:tcPr>
            <w:tcW w:w="550" w:type="pct"/>
            <w:tcBorders>
              <w:top w:val="single" w:sz="4" w:space="0" w:color="auto"/>
            </w:tcBorders>
            <w:shd w:val="clear" w:color="auto" w:fill="auto"/>
            <w:noWrap/>
            <w:vAlign w:val="center"/>
          </w:tcPr>
          <w:p w14:paraId="6224A21F"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c>
          <w:tcPr>
            <w:tcW w:w="481" w:type="pct"/>
            <w:tcBorders>
              <w:top w:val="single" w:sz="4" w:space="0" w:color="auto"/>
            </w:tcBorders>
            <w:shd w:val="clear" w:color="auto" w:fill="auto"/>
            <w:noWrap/>
            <w:vAlign w:val="center"/>
          </w:tcPr>
          <w:p w14:paraId="326C6876"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tcBorders>
              <w:top w:val="single" w:sz="4" w:space="0" w:color="auto"/>
            </w:tcBorders>
            <w:shd w:val="clear" w:color="auto" w:fill="auto"/>
            <w:noWrap/>
            <w:vAlign w:val="center"/>
          </w:tcPr>
          <w:p w14:paraId="03F0519C"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tcBorders>
              <w:top w:val="single" w:sz="4" w:space="0" w:color="auto"/>
            </w:tcBorders>
            <w:vAlign w:val="center"/>
          </w:tcPr>
          <w:p w14:paraId="29B7297F"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r>
      <w:tr w:rsidR="00802C8D" w:rsidRPr="00C7526B" w14:paraId="4535CAC2" w14:textId="72BFB8D0" w:rsidTr="00CD2F42">
        <w:trPr>
          <w:gridAfter w:val="1"/>
          <w:wAfter w:w="480" w:type="pct"/>
          <w:trHeight w:val="296"/>
        </w:trPr>
        <w:tc>
          <w:tcPr>
            <w:tcW w:w="2048" w:type="pct"/>
            <w:shd w:val="clear" w:color="auto" w:fill="auto"/>
            <w:noWrap/>
            <w:vAlign w:val="bottom"/>
            <w:hideMark/>
          </w:tcPr>
          <w:p w14:paraId="51AEF991" w14:textId="77777777" w:rsidR="00802C8D" w:rsidRPr="001A3E01" w:rsidRDefault="00802C8D" w:rsidP="003810C4">
            <w:pPr>
              <w:spacing w:after="0" w:line="240" w:lineRule="auto"/>
              <w:rPr>
                <w:rFonts w:ascii="Times New Roman" w:eastAsia="Times New Roman" w:hAnsi="Times New Roman" w:cs="Times New Roman"/>
                <w:bCs/>
                <w:iCs/>
                <w:sz w:val="20"/>
                <w:szCs w:val="20"/>
                <w:lang w:eastAsia="en-AU"/>
              </w:rPr>
            </w:pPr>
            <w:r w:rsidRPr="001A3E01">
              <w:rPr>
                <w:rFonts w:ascii="Times New Roman" w:eastAsia="Times New Roman" w:hAnsi="Times New Roman" w:cs="Times New Roman"/>
                <w:color w:val="000000"/>
                <w:sz w:val="20"/>
                <w:szCs w:val="20"/>
                <w:lang w:eastAsia="en-AU"/>
              </w:rPr>
              <w:t xml:space="preserve">    (Intercept)</w:t>
            </w:r>
          </w:p>
        </w:tc>
        <w:tc>
          <w:tcPr>
            <w:tcW w:w="481" w:type="pct"/>
            <w:shd w:val="clear" w:color="auto" w:fill="auto"/>
            <w:noWrap/>
            <w:vAlign w:val="bottom"/>
            <w:hideMark/>
          </w:tcPr>
          <w:p w14:paraId="40A91DE5"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261,051</w:t>
            </w:r>
          </w:p>
        </w:tc>
        <w:tc>
          <w:tcPr>
            <w:tcW w:w="550" w:type="pct"/>
            <w:shd w:val="clear" w:color="auto" w:fill="auto"/>
            <w:noWrap/>
            <w:vAlign w:val="bottom"/>
            <w:hideMark/>
          </w:tcPr>
          <w:p w14:paraId="32ECBB73"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3,641</w:t>
            </w:r>
          </w:p>
        </w:tc>
        <w:tc>
          <w:tcPr>
            <w:tcW w:w="481" w:type="pct"/>
            <w:shd w:val="clear" w:color="auto" w:fill="auto"/>
            <w:noWrap/>
            <w:vAlign w:val="bottom"/>
            <w:hideMark/>
          </w:tcPr>
          <w:p w14:paraId="3EDFFBC6"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71.692</w:t>
            </w:r>
          </w:p>
        </w:tc>
        <w:tc>
          <w:tcPr>
            <w:tcW w:w="480" w:type="pct"/>
            <w:shd w:val="clear" w:color="auto" w:fill="auto"/>
            <w:noWrap/>
            <w:vAlign w:val="bottom"/>
            <w:hideMark/>
          </w:tcPr>
          <w:p w14:paraId="31CAC255" w14:textId="4A2D4BAA" w:rsidR="00802C8D" w:rsidRPr="001A3E01" w:rsidRDefault="00802C8D" w:rsidP="00C47138">
            <w:pPr>
              <w:spacing w:after="0" w:line="240" w:lineRule="auto"/>
              <w:jc w:val="center"/>
              <w:rPr>
                <w:rFonts w:ascii="Times New Roman" w:eastAsia="Times New Roman" w:hAnsi="Times New Roman" w:cs="Times New Roman"/>
                <w:sz w:val="20"/>
                <w:szCs w:val="20"/>
                <w:lang w:eastAsia="en-AU"/>
              </w:rPr>
            </w:pPr>
            <w:r w:rsidRPr="0084368D">
              <w:rPr>
                <w:rFonts w:ascii="Times New Roman" w:eastAsia="Times New Roman" w:hAnsi="Times New Roman" w:cs="Times New Roman"/>
                <w:color w:val="000000"/>
                <w:sz w:val="20"/>
                <w:szCs w:val="20"/>
                <w:highlight w:val="yellow"/>
                <w:lang w:eastAsia="en-AU"/>
              </w:rPr>
              <w:t xml:space="preserve">&lt; </w:t>
            </w:r>
            <w:r w:rsidR="00C47138" w:rsidRPr="0084368D">
              <w:rPr>
                <w:rFonts w:ascii="Times New Roman" w:eastAsia="Times New Roman" w:hAnsi="Times New Roman" w:cs="Times New Roman"/>
                <w:color w:val="000000"/>
                <w:sz w:val="20"/>
                <w:szCs w:val="20"/>
                <w:highlight w:val="yellow"/>
                <w:lang w:eastAsia="en-AU"/>
              </w:rPr>
              <w:t>0.001</w:t>
            </w:r>
          </w:p>
        </w:tc>
        <w:tc>
          <w:tcPr>
            <w:tcW w:w="480" w:type="pct"/>
            <w:vAlign w:val="bottom"/>
          </w:tcPr>
          <w:p w14:paraId="4021EEEF" w14:textId="21E1F547" w:rsidR="00802C8D" w:rsidRPr="001A3E01" w:rsidRDefault="00802C8D" w:rsidP="003810C4">
            <w:pPr>
              <w:spacing w:after="0" w:line="240" w:lineRule="auto"/>
              <w:jc w:val="center"/>
              <w:rPr>
                <w:rFonts w:ascii="Times New Roman" w:eastAsia="Times New Roman" w:hAnsi="Times New Roman" w:cs="Times New Roman"/>
                <w:color w:val="000000"/>
                <w:sz w:val="20"/>
                <w:szCs w:val="20"/>
                <w:lang w:eastAsia="en-AU"/>
              </w:rPr>
            </w:pPr>
          </w:p>
        </w:tc>
      </w:tr>
      <w:tr w:rsidR="00802C8D" w:rsidRPr="00C7526B" w14:paraId="6C587331" w14:textId="70D82BE6" w:rsidTr="00802C8D">
        <w:trPr>
          <w:gridAfter w:val="1"/>
          <w:wAfter w:w="480" w:type="pct"/>
          <w:trHeight w:val="296"/>
        </w:trPr>
        <w:tc>
          <w:tcPr>
            <w:tcW w:w="2048" w:type="pct"/>
            <w:shd w:val="clear" w:color="auto" w:fill="auto"/>
            <w:noWrap/>
            <w:vAlign w:val="bottom"/>
            <w:hideMark/>
          </w:tcPr>
          <w:p w14:paraId="3BB06026" w14:textId="77777777" w:rsidR="00802C8D" w:rsidRPr="0084368D" w:rsidRDefault="00802C8D" w:rsidP="003810C4">
            <w:pPr>
              <w:spacing w:after="0" w:line="240" w:lineRule="auto"/>
              <w:rPr>
                <w:rFonts w:ascii="Times New Roman" w:eastAsia="Times New Roman" w:hAnsi="Times New Roman" w:cs="Times New Roman"/>
                <w:bCs/>
                <w:iCs/>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 xml:space="preserve">    </w:t>
            </w:r>
            <w:proofErr w:type="spellStart"/>
            <w:r w:rsidRPr="0084368D">
              <w:rPr>
                <w:rFonts w:ascii="Times New Roman" w:eastAsia="Times New Roman" w:hAnsi="Times New Roman" w:cs="Times New Roman"/>
                <w:color w:val="000000"/>
                <w:sz w:val="20"/>
                <w:szCs w:val="20"/>
                <w:highlight w:val="yellow"/>
                <w:lang w:eastAsia="en-AU"/>
              </w:rPr>
              <w:t>CodeNRL</w:t>
            </w:r>
            <w:proofErr w:type="spellEnd"/>
          </w:p>
        </w:tc>
        <w:tc>
          <w:tcPr>
            <w:tcW w:w="481" w:type="pct"/>
            <w:shd w:val="clear" w:color="auto" w:fill="auto"/>
            <w:noWrap/>
            <w:vAlign w:val="bottom"/>
            <w:hideMark/>
          </w:tcPr>
          <w:p w14:paraId="78656C51"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3,880</w:t>
            </w:r>
          </w:p>
        </w:tc>
        <w:tc>
          <w:tcPr>
            <w:tcW w:w="550" w:type="pct"/>
            <w:shd w:val="clear" w:color="auto" w:fill="auto"/>
            <w:noWrap/>
            <w:vAlign w:val="bottom"/>
            <w:hideMark/>
          </w:tcPr>
          <w:p w14:paraId="65F94973"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5,249</w:t>
            </w:r>
          </w:p>
        </w:tc>
        <w:tc>
          <w:tcPr>
            <w:tcW w:w="481" w:type="pct"/>
            <w:shd w:val="clear" w:color="auto" w:fill="auto"/>
            <w:noWrap/>
            <w:vAlign w:val="bottom"/>
            <w:hideMark/>
          </w:tcPr>
          <w:p w14:paraId="27839B84"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0.739</w:t>
            </w:r>
          </w:p>
        </w:tc>
        <w:tc>
          <w:tcPr>
            <w:tcW w:w="480" w:type="pct"/>
            <w:shd w:val="clear" w:color="auto" w:fill="auto"/>
            <w:noWrap/>
            <w:vAlign w:val="bottom"/>
            <w:hideMark/>
          </w:tcPr>
          <w:p w14:paraId="7EF1EF84"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0.45976</w:t>
            </w:r>
          </w:p>
        </w:tc>
        <w:tc>
          <w:tcPr>
            <w:tcW w:w="480" w:type="pct"/>
            <w:vAlign w:val="bottom"/>
          </w:tcPr>
          <w:p w14:paraId="30191808" w14:textId="139C7AD4" w:rsidR="00802C8D" w:rsidRPr="001A3E01" w:rsidRDefault="00802C8D" w:rsidP="00802C8D">
            <w:pPr>
              <w:spacing w:after="0" w:line="240" w:lineRule="auto"/>
              <w:jc w:val="center"/>
              <w:rPr>
                <w:rFonts w:ascii="Times New Roman" w:eastAsia="Times New Roman" w:hAnsi="Times New Roman" w:cs="Times New Roman"/>
                <w:color w:val="000000"/>
                <w:sz w:val="20"/>
                <w:szCs w:val="20"/>
                <w:lang w:eastAsia="en-AU"/>
              </w:rPr>
            </w:pPr>
            <w:r w:rsidRPr="001A3E01">
              <w:rPr>
                <w:rFonts w:ascii="Times New Roman" w:hAnsi="Times New Roman" w:cs="Times New Roman"/>
                <w:color w:val="000000"/>
                <w:sz w:val="20"/>
                <w:szCs w:val="20"/>
              </w:rPr>
              <w:t>0.45976</w:t>
            </w:r>
          </w:p>
        </w:tc>
      </w:tr>
      <w:tr w:rsidR="00802C8D" w:rsidRPr="00C7526B" w14:paraId="4CEFF287" w14:textId="4DBBBFF3" w:rsidTr="00802C8D">
        <w:trPr>
          <w:gridAfter w:val="1"/>
          <w:wAfter w:w="480" w:type="pct"/>
          <w:trHeight w:val="296"/>
        </w:trPr>
        <w:tc>
          <w:tcPr>
            <w:tcW w:w="2048" w:type="pct"/>
            <w:shd w:val="clear" w:color="auto" w:fill="auto"/>
            <w:noWrap/>
            <w:vAlign w:val="bottom"/>
            <w:hideMark/>
          </w:tcPr>
          <w:p w14:paraId="184813FE" w14:textId="3AC47733" w:rsidR="00802C8D" w:rsidRPr="0084368D" w:rsidRDefault="0084368D" w:rsidP="003810C4">
            <w:pPr>
              <w:spacing w:after="0" w:line="240" w:lineRule="auto"/>
              <w:rPr>
                <w:rFonts w:ascii="Times New Roman" w:eastAsia="Times New Roman" w:hAnsi="Times New Roman" w:cs="Times New Roman"/>
                <w:bCs/>
                <w:iCs/>
                <w:sz w:val="20"/>
                <w:szCs w:val="20"/>
                <w:highlight w:val="yellow"/>
                <w:lang w:eastAsia="en-AU"/>
              </w:rPr>
            </w:pPr>
            <w:r>
              <w:rPr>
                <w:noProof/>
                <w:lang w:val="en-GB" w:eastAsia="en-GB"/>
              </w:rPr>
              <mc:AlternateContent>
                <mc:Choice Requires="wps">
                  <w:drawing>
                    <wp:anchor distT="0" distB="0" distL="114300" distR="114300" simplePos="0" relativeHeight="251671552" behindDoc="0" locked="0" layoutInCell="1" allowOverlap="1" wp14:anchorId="64BF22A5" wp14:editId="73159712">
                      <wp:simplePos x="0" y="0"/>
                      <wp:positionH relativeFrom="column">
                        <wp:posOffset>-744220</wp:posOffset>
                      </wp:positionH>
                      <wp:positionV relativeFrom="paragraph">
                        <wp:posOffset>12700</wp:posOffset>
                      </wp:positionV>
                      <wp:extent cx="697865" cy="242824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697865" cy="2428240"/>
                              </a:xfrm>
                              <a:prstGeom prst="rect">
                                <a:avLst/>
                              </a:prstGeom>
                              <a:noFill/>
                              <a:ln>
                                <a:noFill/>
                              </a:ln>
                              <a:effectLst/>
                            </wps:spPr>
                            <wps:txbx>
                              <w:txbxContent>
                                <w:p w14:paraId="1BB445CC" w14:textId="3889B146" w:rsidR="00872E05" w:rsidRPr="00B41078" w:rsidRDefault="00872E05"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58.6pt;margin-top:1pt;width:2in;height:2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" filled="f" stroked="f">
                      <v:fill o:detectmouseclick="t"/>
                      <v:textbox style="mso-fit-shape-to-text:t">
                        <w:txbxContent>
                          <w:p w14:paraId="1BB445CC" w14:textId="3889B146" w:rsidR="0084368D" w:rsidRPr="00B41078" w:rsidRDefault="0084368D"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shape>
                  </w:pict>
                </mc:Fallback>
              </mc:AlternateContent>
            </w:r>
            <w:r w:rsidR="00802C8D" w:rsidRPr="0084368D">
              <w:rPr>
                <w:rFonts w:ascii="Times New Roman" w:eastAsia="Times New Roman" w:hAnsi="Times New Roman" w:cs="Times New Roman"/>
                <w:color w:val="000000"/>
                <w:sz w:val="20"/>
                <w:szCs w:val="20"/>
                <w:highlight w:val="yellow"/>
                <w:lang w:eastAsia="en-AU"/>
              </w:rPr>
              <w:t xml:space="preserve">    </w:t>
            </w:r>
            <w:proofErr w:type="spellStart"/>
            <w:r w:rsidR="00802C8D" w:rsidRPr="0084368D">
              <w:rPr>
                <w:rFonts w:ascii="Times New Roman" w:eastAsia="Times New Roman" w:hAnsi="Times New Roman" w:cs="Times New Roman"/>
                <w:color w:val="000000"/>
                <w:sz w:val="20"/>
                <w:szCs w:val="20"/>
                <w:highlight w:val="yellow"/>
                <w:lang w:eastAsia="en-AU"/>
              </w:rPr>
              <w:t>Ad.SpaceContent</w:t>
            </w:r>
            <w:proofErr w:type="spellEnd"/>
          </w:p>
        </w:tc>
        <w:tc>
          <w:tcPr>
            <w:tcW w:w="481" w:type="pct"/>
            <w:shd w:val="clear" w:color="auto" w:fill="auto"/>
            <w:noWrap/>
            <w:vAlign w:val="bottom"/>
            <w:hideMark/>
          </w:tcPr>
          <w:p w14:paraId="2033AE0C"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43,121</w:t>
            </w:r>
          </w:p>
        </w:tc>
        <w:tc>
          <w:tcPr>
            <w:tcW w:w="550" w:type="pct"/>
            <w:shd w:val="clear" w:color="auto" w:fill="auto"/>
            <w:noWrap/>
            <w:vAlign w:val="bottom"/>
            <w:hideMark/>
          </w:tcPr>
          <w:p w14:paraId="79A8D3BA"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4,004</w:t>
            </w:r>
          </w:p>
        </w:tc>
        <w:tc>
          <w:tcPr>
            <w:tcW w:w="481" w:type="pct"/>
            <w:shd w:val="clear" w:color="auto" w:fill="auto"/>
            <w:noWrap/>
            <w:vAlign w:val="bottom"/>
            <w:hideMark/>
          </w:tcPr>
          <w:p w14:paraId="5CCF90D0"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10.769</w:t>
            </w:r>
          </w:p>
        </w:tc>
        <w:tc>
          <w:tcPr>
            <w:tcW w:w="480" w:type="pct"/>
            <w:shd w:val="clear" w:color="auto" w:fill="auto"/>
            <w:noWrap/>
            <w:vAlign w:val="bottom"/>
            <w:hideMark/>
          </w:tcPr>
          <w:p w14:paraId="21F35A59" w14:textId="43C784B2" w:rsidR="00802C8D" w:rsidRPr="001A3E01" w:rsidRDefault="00C47138" w:rsidP="003810C4">
            <w:pPr>
              <w:spacing w:after="0" w:line="240" w:lineRule="auto"/>
              <w:jc w:val="center"/>
              <w:rPr>
                <w:rFonts w:ascii="Times New Roman" w:eastAsia="Times New Roman" w:hAnsi="Times New Roman" w:cs="Times New Roman"/>
                <w:sz w:val="20"/>
                <w:szCs w:val="20"/>
                <w:lang w:eastAsia="en-AU"/>
              </w:rPr>
            </w:pPr>
            <w:r w:rsidRPr="0084368D">
              <w:rPr>
                <w:rFonts w:ascii="Times New Roman" w:eastAsia="Times New Roman" w:hAnsi="Times New Roman" w:cs="Times New Roman"/>
                <w:color w:val="000000"/>
                <w:sz w:val="20"/>
                <w:szCs w:val="20"/>
                <w:highlight w:val="yellow"/>
                <w:lang w:eastAsia="en-AU"/>
              </w:rPr>
              <w:t>&lt; 0.001</w:t>
            </w:r>
          </w:p>
        </w:tc>
        <w:tc>
          <w:tcPr>
            <w:tcW w:w="480" w:type="pct"/>
            <w:vAlign w:val="bottom"/>
          </w:tcPr>
          <w:p w14:paraId="36BFAD56" w14:textId="56D95444" w:rsidR="00802C8D" w:rsidRPr="001A3E01" w:rsidRDefault="00C47138" w:rsidP="00802C8D">
            <w:pPr>
              <w:spacing w:after="0" w:line="240" w:lineRule="auto"/>
              <w:jc w:val="center"/>
              <w:rPr>
                <w:rFonts w:ascii="Times New Roman" w:eastAsia="Times New Roman" w:hAnsi="Times New Roman" w:cs="Times New Roman"/>
                <w:color w:val="000000"/>
                <w:sz w:val="20"/>
                <w:szCs w:val="20"/>
                <w:lang w:eastAsia="en-AU"/>
              </w:rPr>
            </w:pPr>
            <w:r w:rsidRPr="0084368D">
              <w:rPr>
                <w:rFonts w:ascii="Times New Roman" w:eastAsia="Times New Roman" w:hAnsi="Times New Roman" w:cs="Times New Roman"/>
                <w:color w:val="000000"/>
                <w:sz w:val="20"/>
                <w:szCs w:val="20"/>
                <w:highlight w:val="yellow"/>
                <w:lang w:eastAsia="en-AU"/>
              </w:rPr>
              <w:t>&lt; 0.001</w:t>
            </w:r>
          </w:p>
        </w:tc>
      </w:tr>
      <w:tr w:rsidR="00802C8D" w:rsidRPr="00C7526B" w14:paraId="22FBE759" w14:textId="726990D5" w:rsidTr="00802C8D">
        <w:trPr>
          <w:gridAfter w:val="1"/>
          <w:wAfter w:w="480" w:type="pct"/>
          <w:trHeight w:val="296"/>
        </w:trPr>
        <w:tc>
          <w:tcPr>
            <w:tcW w:w="2048" w:type="pct"/>
            <w:shd w:val="clear" w:color="auto" w:fill="auto"/>
            <w:noWrap/>
            <w:vAlign w:val="bottom"/>
            <w:hideMark/>
          </w:tcPr>
          <w:p w14:paraId="2C380BFF" w14:textId="39A6F47D" w:rsidR="00802C8D" w:rsidRPr="0084368D" w:rsidRDefault="00802C8D" w:rsidP="009C478A">
            <w:pPr>
              <w:spacing w:after="0" w:line="240" w:lineRule="auto"/>
              <w:rPr>
                <w:rFonts w:ascii="Times New Roman" w:eastAsia="Times New Roman" w:hAnsi="Times New Roman" w:cs="Times New Roman"/>
                <w:bCs/>
                <w:iCs/>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 xml:space="preserve">    </w:t>
            </w:r>
            <w:r w:rsidR="009C478A" w:rsidRPr="0084368D">
              <w:rPr>
                <w:rFonts w:ascii="Times New Roman" w:eastAsia="Times New Roman" w:hAnsi="Times New Roman" w:cs="Times New Roman"/>
                <w:color w:val="000000"/>
                <w:sz w:val="20"/>
                <w:szCs w:val="20"/>
                <w:highlight w:val="yellow"/>
                <w:lang w:eastAsia="en-AU"/>
              </w:rPr>
              <w:t>B</w:t>
            </w:r>
            <w:r w:rsidRPr="0084368D">
              <w:rPr>
                <w:rFonts w:ascii="Times New Roman" w:eastAsia="Times New Roman" w:hAnsi="Times New Roman" w:cs="Times New Roman"/>
                <w:color w:val="000000"/>
                <w:sz w:val="20"/>
                <w:szCs w:val="20"/>
                <w:highlight w:val="yellow"/>
                <w:lang w:eastAsia="en-AU"/>
              </w:rPr>
              <w:t>efore</w:t>
            </w:r>
            <w:r w:rsidR="0074105A" w:rsidRPr="0084368D">
              <w:rPr>
                <w:rFonts w:ascii="Times New Roman" w:eastAsia="Times New Roman" w:hAnsi="Times New Roman" w:cs="Times New Roman"/>
                <w:color w:val="000000"/>
                <w:sz w:val="20"/>
                <w:szCs w:val="20"/>
                <w:highlight w:val="yellow"/>
                <w:lang w:eastAsia="en-AU"/>
              </w:rPr>
              <w:t xml:space="preserve"> N</w:t>
            </w:r>
            <w:r w:rsidRPr="0084368D">
              <w:rPr>
                <w:rFonts w:ascii="Times New Roman" w:eastAsia="Times New Roman" w:hAnsi="Times New Roman" w:cs="Times New Roman"/>
                <w:color w:val="000000"/>
                <w:sz w:val="20"/>
                <w:szCs w:val="20"/>
                <w:highlight w:val="yellow"/>
                <w:lang w:eastAsia="en-AU"/>
              </w:rPr>
              <w:t>ews</w:t>
            </w:r>
          </w:p>
        </w:tc>
        <w:tc>
          <w:tcPr>
            <w:tcW w:w="481" w:type="pct"/>
            <w:shd w:val="clear" w:color="auto" w:fill="auto"/>
            <w:noWrap/>
            <w:vAlign w:val="bottom"/>
            <w:hideMark/>
          </w:tcPr>
          <w:p w14:paraId="7D30FF23"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15,969</w:t>
            </w:r>
          </w:p>
        </w:tc>
        <w:tc>
          <w:tcPr>
            <w:tcW w:w="550" w:type="pct"/>
            <w:shd w:val="clear" w:color="auto" w:fill="auto"/>
            <w:noWrap/>
            <w:vAlign w:val="bottom"/>
            <w:hideMark/>
          </w:tcPr>
          <w:p w14:paraId="5BB8E92F"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6,898</w:t>
            </w:r>
          </w:p>
        </w:tc>
        <w:tc>
          <w:tcPr>
            <w:tcW w:w="481" w:type="pct"/>
            <w:shd w:val="clear" w:color="auto" w:fill="auto"/>
            <w:noWrap/>
            <w:vAlign w:val="bottom"/>
            <w:hideMark/>
          </w:tcPr>
          <w:p w14:paraId="5FD6997F"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2.315</w:t>
            </w:r>
          </w:p>
        </w:tc>
        <w:tc>
          <w:tcPr>
            <w:tcW w:w="480" w:type="pct"/>
            <w:shd w:val="clear" w:color="auto" w:fill="auto"/>
            <w:noWrap/>
            <w:vAlign w:val="bottom"/>
            <w:hideMark/>
          </w:tcPr>
          <w:p w14:paraId="46CB8CC8"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0.02063</w:t>
            </w:r>
          </w:p>
        </w:tc>
        <w:tc>
          <w:tcPr>
            <w:tcW w:w="480" w:type="pct"/>
            <w:vAlign w:val="bottom"/>
          </w:tcPr>
          <w:p w14:paraId="56E63E5A" w14:textId="077504E5" w:rsidR="00802C8D" w:rsidRPr="00C85507" w:rsidRDefault="00802C8D" w:rsidP="00802C8D">
            <w:pPr>
              <w:spacing w:after="0" w:line="240" w:lineRule="auto"/>
              <w:jc w:val="center"/>
              <w:rPr>
                <w:rFonts w:ascii="Times New Roman" w:eastAsia="Times New Roman" w:hAnsi="Times New Roman" w:cs="Times New Roman"/>
                <w:color w:val="000000"/>
                <w:sz w:val="20"/>
                <w:szCs w:val="20"/>
                <w:lang w:eastAsia="en-AU"/>
              </w:rPr>
            </w:pPr>
            <w:r w:rsidRPr="00C85507">
              <w:rPr>
                <w:rFonts w:ascii="Times New Roman" w:hAnsi="Times New Roman" w:cs="Times New Roman"/>
                <w:color w:val="000000"/>
                <w:sz w:val="20"/>
                <w:szCs w:val="20"/>
              </w:rPr>
              <w:t>0.02063</w:t>
            </w:r>
          </w:p>
        </w:tc>
      </w:tr>
      <w:tr w:rsidR="00802C8D" w:rsidRPr="00C7526B" w14:paraId="53334B17" w14:textId="59F2F004" w:rsidTr="00802C8D">
        <w:trPr>
          <w:gridAfter w:val="1"/>
          <w:wAfter w:w="480" w:type="pct"/>
          <w:trHeight w:val="296"/>
        </w:trPr>
        <w:tc>
          <w:tcPr>
            <w:tcW w:w="2048" w:type="pct"/>
            <w:shd w:val="clear" w:color="auto" w:fill="auto"/>
            <w:noWrap/>
            <w:vAlign w:val="bottom"/>
            <w:hideMark/>
          </w:tcPr>
          <w:p w14:paraId="34E7097D" w14:textId="77777777" w:rsidR="00802C8D" w:rsidRPr="0084368D" w:rsidRDefault="00802C8D" w:rsidP="003810C4">
            <w:pPr>
              <w:spacing w:after="0" w:line="240" w:lineRule="auto"/>
              <w:rPr>
                <w:rFonts w:ascii="Times New Roman" w:eastAsia="Times New Roman" w:hAnsi="Times New Roman" w:cs="Times New Roman"/>
                <w:bCs/>
                <w:iCs/>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 xml:space="preserve">    </w:t>
            </w:r>
            <w:proofErr w:type="spellStart"/>
            <w:proofErr w:type="gramStart"/>
            <w:r w:rsidRPr="0084368D">
              <w:rPr>
                <w:rFonts w:ascii="Times New Roman" w:eastAsia="Times New Roman" w:hAnsi="Times New Roman" w:cs="Times New Roman"/>
                <w:color w:val="000000"/>
                <w:sz w:val="20"/>
                <w:szCs w:val="20"/>
                <w:highlight w:val="yellow"/>
                <w:lang w:eastAsia="en-AU"/>
              </w:rPr>
              <w:t>CodeNRL:Ad</w:t>
            </w:r>
            <w:proofErr w:type="gramEnd"/>
            <w:r w:rsidRPr="0084368D">
              <w:rPr>
                <w:rFonts w:ascii="Times New Roman" w:eastAsia="Times New Roman" w:hAnsi="Times New Roman" w:cs="Times New Roman"/>
                <w:color w:val="000000"/>
                <w:sz w:val="20"/>
                <w:szCs w:val="20"/>
                <w:highlight w:val="yellow"/>
                <w:lang w:eastAsia="en-AU"/>
              </w:rPr>
              <w:t>.SpaceContent</w:t>
            </w:r>
            <w:proofErr w:type="spellEnd"/>
          </w:p>
        </w:tc>
        <w:tc>
          <w:tcPr>
            <w:tcW w:w="481" w:type="pct"/>
            <w:shd w:val="clear" w:color="auto" w:fill="auto"/>
            <w:noWrap/>
            <w:vAlign w:val="bottom"/>
            <w:hideMark/>
          </w:tcPr>
          <w:p w14:paraId="1E63D72E"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17,804</w:t>
            </w:r>
          </w:p>
        </w:tc>
        <w:tc>
          <w:tcPr>
            <w:tcW w:w="550" w:type="pct"/>
            <w:shd w:val="clear" w:color="auto" w:fill="auto"/>
            <w:noWrap/>
            <w:vAlign w:val="bottom"/>
            <w:hideMark/>
          </w:tcPr>
          <w:p w14:paraId="7742C039"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5,840</w:t>
            </w:r>
          </w:p>
        </w:tc>
        <w:tc>
          <w:tcPr>
            <w:tcW w:w="481" w:type="pct"/>
            <w:shd w:val="clear" w:color="auto" w:fill="auto"/>
            <w:noWrap/>
            <w:vAlign w:val="bottom"/>
            <w:hideMark/>
          </w:tcPr>
          <w:p w14:paraId="56D5339B"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3.048</w:t>
            </w:r>
          </w:p>
        </w:tc>
        <w:tc>
          <w:tcPr>
            <w:tcW w:w="480" w:type="pct"/>
            <w:shd w:val="clear" w:color="auto" w:fill="auto"/>
            <w:noWrap/>
            <w:vAlign w:val="bottom"/>
            <w:hideMark/>
          </w:tcPr>
          <w:p w14:paraId="4C29A689"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0.00231</w:t>
            </w:r>
          </w:p>
        </w:tc>
        <w:tc>
          <w:tcPr>
            <w:tcW w:w="480" w:type="pct"/>
            <w:vAlign w:val="bottom"/>
          </w:tcPr>
          <w:p w14:paraId="57EEA3D1" w14:textId="2F4981CF" w:rsidR="00802C8D" w:rsidRPr="00C85507" w:rsidRDefault="00802C8D" w:rsidP="00802C8D">
            <w:pPr>
              <w:spacing w:after="0" w:line="240" w:lineRule="auto"/>
              <w:jc w:val="center"/>
              <w:rPr>
                <w:rFonts w:ascii="Times New Roman" w:eastAsia="Times New Roman" w:hAnsi="Times New Roman" w:cs="Times New Roman"/>
                <w:color w:val="000000"/>
                <w:sz w:val="20"/>
                <w:szCs w:val="20"/>
                <w:lang w:eastAsia="en-AU"/>
              </w:rPr>
            </w:pPr>
            <w:r w:rsidRPr="00C85507">
              <w:rPr>
                <w:rFonts w:ascii="Times New Roman" w:hAnsi="Times New Roman" w:cs="Times New Roman"/>
                <w:color w:val="000000"/>
                <w:sz w:val="20"/>
                <w:szCs w:val="20"/>
              </w:rPr>
              <w:t>0.00231</w:t>
            </w:r>
          </w:p>
        </w:tc>
      </w:tr>
      <w:tr w:rsidR="00802C8D" w:rsidRPr="00C7526B" w14:paraId="25706131" w14:textId="790F6502" w:rsidTr="00802C8D">
        <w:trPr>
          <w:gridAfter w:val="1"/>
          <w:wAfter w:w="480" w:type="pct"/>
          <w:trHeight w:val="296"/>
        </w:trPr>
        <w:tc>
          <w:tcPr>
            <w:tcW w:w="2048" w:type="pct"/>
            <w:shd w:val="clear" w:color="auto" w:fill="auto"/>
            <w:noWrap/>
            <w:vAlign w:val="center"/>
          </w:tcPr>
          <w:p w14:paraId="71D4923C" w14:textId="77777777" w:rsidR="00802C8D" w:rsidRPr="0084368D" w:rsidRDefault="00802C8D" w:rsidP="003810C4">
            <w:pPr>
              <w:spacing w:after="0" w:line="240" w:lineRule="auto"/>
              <w:jc w:val="center"/>
              <w:rPr>
                <w:rFonts w:ascii="Times New Roman" w:eastAsia="Times New Roman" w:hAnsi="Times New Roman" w:cs="Times New Roman"/>
                <w:bCs/>
                <w:iCs/>
                <w:sz w:val="20"/>
                <w:szCs w:val="20"/>
                <w:highlight w:val="yellow"/>
                <w:lang w:eastAsia="en-AU"/>
              </w:rPr>
            </w:pPr>
          </w:p>
        </w:tc>
        <w:tc>
          <w:tcPr>
            <w:tcW w:w="481" w:type="pct"/>
            <w:shd w:val="clear" w:color="auto" w:fill="auto"/>
            <w:noWrap/>
            <w:vAlign w:val="center"/>
          </w:tcPr>
          <w:p w14:paraId="02FB02AF"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p>
        </w:tc>
        <w:tc>
          <w:tcPr>
            <w:tcW w:w="550" w:type="pct"/>
            <w:shd w:val="clear" w:color="auto" w:fill="auto"/>
            <w:noWrap/>
            <w:vAlign w:val="center"/>
          </w:tcPr>
          <w:p w14:paraId="72A2A2DA"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p>
        </w:tc>
        <w:tc>
          <w:tcPr>
            <w:tcW w:w="481" w:type="pct"/>
            <w:shd w:val="clear" w:color="auto" w:fill="auto"/>
            <w:noWrap/>
            <w:vAlign w:val="center"/>
          </w:tcPr>
          <w:p w14:paraId="644E76A3"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shd w:val="clear" w:color="auto" w:fill="auto"/>
            <w:noWrap/>
            <w:vAlign w:val="center"/>
          </w:tcPr>
          <w:p w14:paraId="312A3C22"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vAlign w:val="bottom"/>
          </w:tcPr>
          <w:p w14:paraId="5EA306FE" w14:textId="77777777" w:rsidR="00802C8D" w:rsidRPr="00C85507" w:rsidRDefault="00802C8D" w:rsidP="00802C8D">
            <w:pPr>
              <w:spacing w:after="0" w:line="240" w:lineRule="auto"/>
              <w:jc w:val="center"/>
              <w:rPr>
                <w:rFonts w:ascii="Times New Roman" w:eastAsia="Times New Roman" w:hAnsi="Times New Roman" w:cs="Times New Roman"/>
                <w:sz w:val="20"/>
                <w:szCs w:val="20"/>
                <w:lang w:eastAsia="en-AU"/>
              </w:rPr>
            </w:pPr>
          </w:p>
        </w:tc>
      </w:tr>
      <w:tr w:rsidR="00802C8D" w:rsidRPr="00C7526B" w14:paraId="5A3EBF03" w14:textId="2F50357C" w:rsidTr="00CD2F42">
        <w:trPr>
          <w:trHeight w:val="296"/>
        </w:trPr>
        <w:tc>
          <w:tcPr>
            <w:tcW w:w="2529" w:type="pct"/>
            <w:gridSpan w:val="2"/>
            <w:shd w:val="clear" w:color="auto" w:fill="auto"/>
            <w:noWrap/>
            <w:vAlign w:val="center"/>
            <w:hideMark/>
          </w:tcPr>
          <w:p w14:paraId="2AE84EC8" w14:textId="6EB12817" w:rsidR="00802C8D" w:rsidRPr="00C85507" w:rsidRDefault="00802C8D" w:rsidP="00802C8D">
            <w:pPr>
              <w:spacing w:after="0" w:line="240" w:lineRule="auto"/>
              <w:rPr>
                <w:rFonts w:ascii="Times New Roman" w:eastAsia="Times New Roman" w:hAnsi="Times New Roman" w:cs="Times New Roman"/>
                <w:sz w:val="20"/>
                <w:szCs w:val="20"/>
                <w:lang w:eastAsia="en-AU"/>
              </w:rPr>
            </w:pPr>
            <w:r w:rsidRPr="00C85507">
              <w:rPr>
                <w:rFonts w:ascii="Times New Roman" w:eastAsia="Times New Roman" w:hAnsi="Times New Roman" w:cs="Times New Roman"/>
                <w:b/>
                <w:bCs/>
                <w:iCs/>
                <w:sz w:val="20"/>
                <w:szCs w:val="20"/>
                <w:lang w:eastAsia="en-AU"/>
              </w:rPr>
              <w:t>4.2 Broadcast structure and advertising dispersion (NRL)</w:t>
            </w:r>
          </w:p>
        </w:tc>
        <w:tc>
          <w:tcPr>
            <w:tcW w:w="550" w:type="pct"/>
            <w:shd w:val="clear" w:color="auto" w:fill="auto"/>
            <w:noWrap/>
            <w:vAlign w:val="center"/>
          </w:tcPr>
          <w:p w14:paraId="2D230A27"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p>
        </w:tc>
        <w:tc>
          <w:tcPr>
            <w:tcW w:w="481" w:type="pct"/>
            <w:shd w:val="clear" w:color="auto" w:fill="auto"/>
            <w:noWrap/>
            <w:vAlign w:val="center"/>
          </w:tcPr>
          <w:p w14:paraId="34493630"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shd w:val="clear" w:color="auto" w:fill="auto"/>
            <w:noWrap/>
            <w:vAlign w:val="center"/>
          </w:tcPr>
          <w:p w14:paraId="77B095DE"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tcPr>
          <w:p w14:paraId="3320AF83" w14:textId="77777777" w:rsidR="00802C8D" w:rsidRPr="00C85507"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vAlign w:val="center"/>
          </w:tcPr>
          <w:p w14:paraId="07FA09C9" w14:textId="77777777" w:rsidR="00802C8D" w:rsidRPr="004636FD" w:rsidRDefault="00802C8D" w:rsidP="003810C4">
            <w:pPr>
              <w:spacing w:after="0" w:line="240" w:lineRule="auto"/>
              <w:jc w:val="center"/>
              <w:rPr>
                <w:rFonts w:ascii="Times New Roman" w:eastAsia="Times New Roman" w:hAnsi="Times New Roman" w:cs="Times New Roman"/>
                <w:sz w:val="14"/>
                <w:szCs w:val="24"/>
                <w:lang w:eastAsia="en-AU"/>
              </w:rPr>
            </w:pPr>
          </w:p>
        </w:tc>
      </w:tr>
      <w:tr w:rsidR="001A3E01" w:rsidRPr="00C7526B" w14:paraId="11DFF224" w14:textId="1E562BA7" w:rsidTr="001A3E01">
        <w:trPr>
          <w:gridAfter w:val="1"/>
          <w:wAfter w:w="480" w:type="pct"/>
          <w:trHeight w:val="296"/>
        </w:trPr>
        <w:tc>
          <w:tcPr>
            <w:tcW w:w="2048" w:type="pct"/>
            <w:shd w:val="clear" w:color="auto" w:fill="auto"/>
            <w:noWrap/>
            <w:vAlign w:val="bottom"/>
            <w:hideMark/>
          </w:tcPr>
          <w:p w14:paraId="3432BD58" w14:textId="373C3156" w:rsidR="001A3E01" w:rsidRPr="00C85507" w:rsidRDefault="001A3E01" w:rsidP="003810C4">
            <w:pPr>
              <w:spacing w:after="0" w:line="240" w:lineRule="auto"/>
              <w:rPr>
                <w:rFonts w:ascii="Times New Roman" w:eastAsia="Times New Roman" w:hAnsi="Times New Roman" w:cs="Times New Roman"/>
                <w:bCs/>
                <w:iCs/>
                <w:sz w:val="20"/>
                <w:szCs w:val="20"/>
                <w:lang w:eastAsia="en-AU"/>
              </w:rPr>
            </w:pPr>
            <w:r w:rsidRPr="00C85507">
              <w:rPr>
                <w:rFonts w:ascii="Times New Roman" w:eastAsia="Times New Roman" w:hAnsi="Times New Roman" w:cs="Times New Roman"/>
                <w:color w:val="000000"/>
                <w:sz w:val="20"/>
                <w:szCs w:val="20"/>
                <w:lang w:eastAsia="en-AU"/>
              </w:rPr>
              <w:t xml:space="preserve"> </w:t>
            </w:r>
            <w:r w:rsidR="001B5446">
              <w:rPr>
                <w:rFonts w:ascii="Times New Roman" w:eastAsia="Times New Roman" w:hAnsi="Times New Roman" w:cs="Times New Roman"/>
                <w:color w:val="000000"/>
                <w:sz w:val="20"/>
                <w:szCs w:val="20"/>
                <w:lang w:eastAsia="en-AU"/>
              </w:rPr>
              <w:t xml:space="preserve">   </w:t>
            </w:r>
            <w:r w:rsidR="001B5446" w:rsidRPr="001A3E01">
              <w:rPr>
                <w:rFonts w:ascii="Times New Roman" w:eastAsia="Times New Roman" w:hAnsi="Times New Roman" w:cs="Times New Roman"/>
                <w:color w:val="000000"/>
                <w:sz w:val="20"/>
                <w:szCs w:val="20"/>
                <w:lang w:eastAsia="en-AU"/>
              </w:rPr>
              <w:t>(Intercept)</w:t>
            </w:r>
          </w:p>
        </w:tc>
        <w:tc>
          <w:tcPr>
            <w:tcW w:w="481" w:type="pct"/>
            <w:shd w:val="clear" w:color="auto" w:fill="auto"/>
            <w:noWrap/>
            <w:vAlign w:val="bottom"/>
            <w:hideMark/>
          </w:tcPr>
          <w:p w14:paraId="199697FC" w14:textId="77777777" w:rsidR="001A3E01" w:rsidRPr="00C85507" w:rsidRDefault="001A3E01"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191,052</w:t>
            </w:r>
          </w:p>
        </w:tc>
        <w:tc>
          <w:tcPr>
            <w:tcW w:w="550" w:type="pct"/>
            <w:shd w:val="clear" w:color="auto" w:fill="auto"/>
            <w:noWrap/>
            <w:vAlign w:val="bottom"/>
            <w:hideMark/>
          </w:tcPr>
          <w:p w14:paraId="41516F2C" w14:textId="77777777" w:rsidR="001A3E01" w:rsidRPr="00C85507" w:rsidRDefault="001A3E01"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3,367</w:t>
            </w:r>
          </w:p>
        </w:tc>
        <w:tc>
          <w:tcPr>
            <w:tcW w:w="481" w:type="pct"/>
            <w:shd w:val="clear" w:color="auto" w:fill="auto"/>
            <w:noWrap/>
            <w:vAlign w:val="bottom"/>
            <w:hideMark/>
          </w:tcPr>
          <w:p w14:paraId="6C22AF8B" w14:textId="77777777" w:rsidR="001A3E01" w:rsidRPr="00C85507" w:rsidRDefault="001A3E01" w:rsidP="003810C4">
            <w:pPr>
              <w:spacing w:after="0" w:line="240" w:lineRule="auto"/>
              <w:jc w:val="center"/>
              <w:rPr>
                <w:rFonts w:ascii="Times New Roman" w:eastAsia="Times New Roman" w:hAnsi="Times New Roman" w:cs="Times New Roman"/>
                <w:sz w:val="20"/>
                <w:szCs w:val="20"/>
                <w:lang w:eastAsia="en-AU"/>
              </w:rPr>
            </w:pPr>
            <w:r w:rsidRPr="00C85507">
              <w:rPr>
                <w:rFonts w:ascii="Times New Roman" w:eastAsia="Times New Roman" w:hAnsi="Times New Roman" w:cs="Times New Roman"/>
                <w:color w:val="000000"/>
                <w:sz w:val="20"/>
                <w:szCs w:val="20"/>
                <w:lang w:eastAsia="en-AU"/>
              </w:rPr>
              <w:t>56.748</w:t>
            </w:r>
          </w:p>
        </w:tc>
        <w:tc>
          <w:tcPr>
            <w:tcW w:w="480" w:type="pct"/>
            <w:shd w:val="clear" w:color="auto" w:fill="auto"/>
            <w:noWrap/>
            <w:vAlign w:val="bottom"/>
            <w:hideMark/>
          </w:tcPr>
          <w:p w14:paraId="09B5490E" w14:textId="0D3C33E0" w:rsidR="001A3E01" w:rsidRPr="0084368D" w:rsidRDefault="009B06A1" w:rsidP="003810C4">
            <w:pPr>
              <w:spacing w:after="0" w:line="240" w:lineRule="auto"/>
              <w:jc w:val="center"/>
              <w:rPr>
                <w:rFonts w:ascii="Times New Roman" w:eastAsia="Times New Roman" w:hAnsi="Times New Roman" w:cs="Times New Roman"/>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&lt; 0.001</w:t>
            </w:r>
          </w:p>
        </w:tc>
        <w:tc>
          <w:tcPr>
            <w:tcW w:w="480" w:type="pct"/>
            <w:vAlign w:val="bottom"/>
          </w:tcPr>
          <w:p w14:paraId="6AD57205" w14:textId="3B3EA488" w:rsidR="001A3E01" w:rsidRPr="0084368D" w:rsidRDefault="009B06A1" w:rsidP="001A3E01">
            <w:pPr>
              <w:spacing w:after="0" w:line="240" w:lineRule="auto"/>
              <w:jc w:val="center"/>
              <w:rPr>
                <w:rFonts w:ascii="Times New Roman" w:eastAsia="Times New Roman" w:hAnsi="Times New Roman" w:cs="Times New Roman"/>
                <w:color w:val="000000"/>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&lt; 0.001</w:t>
            </w:r>
          </w:p>
        </w:tc>
      </w:tr>
      <w:tr w:rsidR="001B5446" w:rsidRPr="00C7526B" w14:paraId="6D0B90A2" w14:textId="1984072E" w:rsidTr="001A3E01">
        <w:trPr>
          <w:gridAfter w:val="1"/>
          <w:wAfter w:w="480" w:type="pct"/>
          <w:trHeight w:val="296"/>
        </w:trPr>
        <w:tc>
          <w:tcPr>
            <w:tcW w:w="2048" w:type="pct"/>
            <w:shd w:val="clear" w:color="auto" w:fill="auto"/>
            <w:noWrap/>
            <w:vAlign w:val="bottom"/>
            <w:hideMark/>
          </w:tcPr>
          <w:p w14:paraId="5758F72A" w14:textId="23E947E5" w:rsidR="001B5446" w:rsidRPr="0084368D" w:rsidRDefault="001B5446" w:rsidP="003810C4">
            <w:pPr>
              <w:spacing w:after="0" w:line="240" w:lineRule="auto"/>
              <w:rPr>
                <w:rFonts w:ascii="Times New Roman" w:eastAsia="Times New Roman" w:hAnsi="Times New Roman" w:cs="Times New Roman"/>
                <w:bCs/>
                <w:iCs/>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 xml:space="preserve">    </w:t>
            </w:r>
            <w:proofErr w:type="spellStart"/>
            <w:r w:rsidRPr="0084368D">
              <w:rPr>
                <w:rFonts w:ascii="Times New Roman" w:eastAsia="Times New Roman" w:hAnsi="Times New Roman" w:cs="Times New Roman"/>
                <w:color w:val="000000"/>
                <w:sz w:val="20"/>
                <w:szCs w:val="20"/>
                <w:highlight w:val="yellow"/>
                <w:lang w:eastAsia="en-AU"/>
              </w:rPr>
              <w:t>Ad.SpaceContent</w:t>
            </w:r>
            <w:proofErr w:type="spellEnd"/>
          </w:p>
        </w:tc>
        <w:tc>
          <w:tcPr>
            <w:tcW w:w="481" w:type="pct"/>
            <w:shd w:val="clear" w:color="auto" w:fill="auto"/>
            <w:noWrap/>
            <w:vAlign w:val="bottom"/>
            <w:hideMark/>
          </w:tcPr>
          <w:p w14:paraId="0B0EE6EB"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22,991</w:t>
            </w:r>
          </w:p>
        </w:tc>
        <w:tc>
          <w:tcPr>
            <w:tcW w:w="550" w:type="pct"/>
            <w:shd w:val="clear" w:color="auto" w:fill="auto"/>
            <w:noWrap/>
            <w:vAlign w:val="bottom"/>
            <w:hideMark/>
          </w:tcPr>
          <w:p w14:paraId="55BD84FC"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3,882</w:t>
            </w:r>
          </w:p>
        </w:tc>
        <w:tc>
          <w:tcPr>
            <w:tcW w:w="481" w:type="pct"/>
            <w:shd w:val="clear" w:color="auto" w:fill="auto"/>
            <w:noWrap/>
            <w:vAlign w:val="bottom"/>
            <w:hideMark/>
          </w:tcPr>
          <w:p w14:paraId="62A3998D"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5.922</w:t>
            </w:r>
          </w:p>
        </w:tc>
        <w:tc>
          <w:tcPr>
            <w:tcW w:w="480" w:type="pct"/>
            <w:shd w:val="clear" w:color="auto" w:fill="auto"/>
            <w:noWrap/>
            <w:vAlign w:val="bottom"/>
            <w:hideMark/>
          </w:tcPr>
          <w:p w14:paraId="3946A68A" w14:textId="483E75FF" w:rsidR="001B5446" w:rsidRPr="0084368D" w:rsidRDefault="009C478A" w:rsidP="003810C4">
            <w:pPr>
              <w:spacing w:after="0" w:line="240" w:lineRule="auto"/>
              <w:jc w:val="center"/>
              <w:rPr>
                <w:rFonts w:ascii="Times New Roman" w:eastAsia="Times New Roman" w:hAnsi="Times New Roman" w:cs="Times New Roman"/>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&lt; 0.001</w:t>
            </w:r>
          </w:p>
        </w:tc>
        <w:tc>
          <w:tcPr>
            <w:tcW w:w="480" w:type="pct"/>
            <w:vAlign w:val="bottom"/>
          </w:tcPr>
          <w:p w14:paraId="79142F9F" w14:textId="2A92CB8D" w:rsidR="001B5446" w:rsidRPr="0084368D" w:rsidRDefault="001B5446" w:rsidP="001A3E01">
            <w:pPr>
              <w:spacing w:after="0" w:line="240" w:lineRule="auto"/>
              <w:jc w:val="center"/>
              <w:rPr>
                <w:rFonts w:ascii="Times New Roman" w:eastAsia="Times New Roman" w:hAnsi="Times New Roman" w:cs="Times New Roman"/>
                <w:color w:val="000000"/>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&lt;</w:t>
            </w:r>
            <w:r w:rsidR="009B06A1" w:rsidRPr="0084368D">
              <w:rPr>
                <w:rFonts w:ascii="Times New Roman" w:eastAsia="Times New Roman" w:hAnsi="Times New Roman" w:cs="Times New Roman"/>
                <w:color w:val="000000"/>
                <w:sz w:val="20"/>
                <w:szCs w:val="20"/>
                <w:highlight w:val="yellow"/>
                <w:lang w:eastAsia="en-AU"/>
              </w:rPr>
              <w:t xml:space="preserve"> 0.001</w:t>
            </w:r>
          </w:p>
        </w:tc>
      </w:tr>
      <w:tr w:rsidR="001B5446" w:rsidRPr="00C7526B" w14:paraId="64038259" w14:textId="1673E4A5" w:rsidTr="001A3E01">
        <w:trPr>
          <w:gridAfter w:val="1"/>
          <w:wAfter w:w="480" w:type="pct"/>
          <w:trHeight w:val="296"/>
        </w:trPr>
        <w:tc>
          <w:tcPr>
            <w:tcW w:w="2048" w:type="pct"/>
            <w:shd w:val="clear" w:color="auto" w:fill="auto"/>
            <w:noWrap/>
            <w:vAlign w:val="bottom"/>
            <w:hideMark/>
          </w:tcPr>
          <w:p w14:paraId="6FB888BD" w14:textId="71C673CD" w:rsidR="001B5446" w:rsidRPr="0084368D" w:rsidRDefault="0074105A" w:rsidP="003810C4">
            <w:pPr>
              <w:spacing w:after="0" w:line="240" w:lineRule="auto"/>
              <w:rPr>
                <w:rFonts w:ascii="Times New Roman" w:eastAsia="Times New Roman" w:hAnsi="Times New Roman" w:cs="Times New Roman"/>
                <w:bCs/>
                <w:iCs/>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 xml:space="preserve">    Match </w:t>
            </w:r>
            <w:r w:rsidR="001B5446" w:rsidRPr="0084368D">
              <w:rPr>
                <w:rFonts w:ascii="Times New Roman" w:eastAsia="Times New Roman" w:hAnsi="Times New Roman" w:cs="Times New Roman"/>
                <w:color w:val="000000"/>
                <w:sz w:val="20"/>
                <w:szCs w:val="20"/>
                <w:highlight w:val="yellow"/>
                <w:lang w:eastAsia="en-AU"/>
              </w:rPr>
              <w:t>Type</w:t>
            </w:r>
            <w:r w:rsidRPr="0084368D">
              <w:rPr>
                <w:rFonts w:ascii="Times New Roman" w:eastAsia="Times New Roman" w:hAnsi="Times New Roman" w:cs="Times New Roman"/>
                <w:color w:val="000000"/>
                <w:sz w:val="20"/>
                <w:szCs w:val="20"/>
                <w:highlight w:val="yellow"/>
                <w:lang w:eastAsia="en-AU"/>
              </w:rPr>
              <w:t xml:space="preserve">: </w:t>
            </w:r>
            <w:r w:rsidR="001B5446" w:rsidRPr="0084368D">
              <w:rPr>
                <w:rFonts w:ascii="Times New Roman" w:eastAsia="Times New Roman" w:hAnsi="Times New Roman" w:cs="Times New Roman"/>
                <w:color w:val="000000"/>
                <w:sz w:val="20"/>
                <w:szCs w:val="20"/>
                <w:highlight w:val="yellow"/>
                <w:lang w:eastAsia="en-AU"/>
              </w:rPr>
              <w:t>Friday Live</w:t>
            </w:r>
          </w:p>
        </w:tc>
        <w:tc>
          <w:tcPr>
            <w:tcW w:w="481" w:type="pct"/>
            <w:shd w:val="clear" w:color="auto" w:fill="auto"/>
            <w:noWrap/>
            <w:vAlign w:val="bottom"/>
            <w:hideMark/>
          </w:tcPr>
          <w:p w14:paraId="1562BE76"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178,054</w:t>
            </w:r>
          </w:p>
        </w:tc>
        <w:tc>
          <w:tcPr>
            <w:tcW w:w="550" w:type="pct"/>
            <w:shd w:val="clear" w:color="auto" w:fill="auto"/>
            <w:noWrap/>
            <w:vAlign w:val="bottom"/>
            <w:hideMark/>
          </w:tcPr>
          <w:p w14:paraId="08317BD4"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5,470</w:t>
            </w:r>
          </w:p>
        </w:tc>
        <w:tc>
          <w:tcPr>
            <w:tcW w:w="481" w:type="pct"/>
            <w:shd w:val="clear" w:color="auto" w:fill="auto"/>
            <w:noWrap/>
            <w:vAlign w:val="bottom"/>
            <w:hideMark/>
          </w:tcPr>
          <w:p w14:paraId="6D682803"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32.55</w:t>
            </w:r>
          </w:p>
        </w:tc>
        <w:tc>
          <w:tcPr>
            <w:tcW w:w="480" w:type="pct"/>
            <w:shd w:val="clear" w:color="auto" w:fill="auto"/>
            <w:noWrap/>
            <w:vAlign w:val="bottom"/>
            <w:hideMark/>
          </w:tcPr>
          <w:p w14:paraId="4FD3FD8A" w14:textId="687E22F6" w:rsidR="001B5446" w:rsidRPr="0084368D" w:rsidRDefault="009B06A1" w:rsidP="003810C4">
            <w:pPr>
              <w:spacing w:after="0" w:line="240" w:lineRule="auto"/>
              <w:jc w:val="center"/>
              <w:rPr>
                <w:rFonts w:ascii="Times New Roman" w:eastAsia="Times New Roman" w:hAnsi="Times New Roman" w:cs="Times New Roman"/>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&lt; 0.001</w:t>
            </w:r>
          </w:p>
        </w:tc>
        <w:tc>
          <w:tcPr>
            <w:tcW w:w="480" w:type="pct"/>
            <w:vAlign w:val="bottom"/>
          </w:tcPr>
          <w:p w14:paraId="77174769" w14:textId="02472C49" w:rsidR="001B5446" w:rsidRPr="0084368D" w:rsidRDefault="001B5446" w:rsidP="001A3E01">
            <w:pPr>
              <w:spacing w:after="0" w:line="240" w:lineRule="auto"/>
              <w:jc w:val="center"/>
              <w:rPr>
                <w:rFonts w:ascii="Times New Roman" w:eastAsia="Times New Roman" w:hAnsi="Times New Roman" w:cs="Times New Roman"/>
                <w:color w:val="000000"/>
                <w:sz w:val="20"/>
                <w:szCs w:val="20"/>
                <w:highlight w:val="yellow"/>
                <w:lang w:eastAsia="en-AU"/>
              </w:rPr>
            </w:pPr>
          </w:p>
        </w:tc>
      </w:tr>
      <w:tr w:rsidR="001B5446" w:rsidRPr="00C7526B" w14:paraId="4CB8BC8F" w14:textId="531B6D32" w:rsidTr="001A3E01">
        <w:trPr>
          <w:gridAfter w:val="1"/>
          <w:wAfter w:w="480" w:type="pct"/>
          <w:trHeight w:val="296"/>
        </w:trPr>
        <w:tc>
          <w:tcPr>
            <w:tcW w:w="2048" w:type="pct"/>
            <w:shd w:val="clear" w:color="auto" w:fill="auto"/>
            <w:noWrap/>
            <w:vAlign w:val="bottom"/>
            <w:hideMark/>
          </w:tcPr>
          <w:p w14:paraId="75AC8C09" w14:textId="1C927FB5" w:rsidR="001B5446" w:rsidRPr="0084368D" w:rsidRDefault="0074105A" w:rsidP="003810C4">
            <w:pPr>
              <w:spacing w:after="0" w:line="240" w:lineRule="auto"/>
              <w:rPr>
                <w:rFonts w:ascii="Times New Roman" w:eastAsia="Times New Roman" w:hAnsi="Times New Roman" w:cs="Times New Roman"/>
                <w:bCs/>
                <w:iCs/>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 xml:space="preserve">    Match </w:t>
            </w:r>
            <w:r w:rsidR="001B5446" w:rsidRPr="0084368D">
              <w:rPr>
                <w:rFonts w:ascii="Times New Roman" w:eastAsia="Times New Roman" w:hAnsi="Times New Roman" w:cs="Times New Roman"/>
                <w:color w:val="000000"/>
                <w:sz w:val="20"/>
                <w:szCs w:val="20"/>
                <w:highlight w:val="yellow"/>
                <w:lang w:eastAsia="en-AU"/>
              </w:rPr>
              <w:t>Type</w:t>
            </w:r>
            <w:r w:rsidRPr="0084368D">
              <w:rPr>
                <w:rFonts w:ascii="Times New Roman" w:eastAsia="Times New Roman" w:hAnsi="Times New Roman" w:cs="Times New Roman"/>
                <w:color w:val="000000"/>
                <w:sz w:val="20"/>
                <w:szCs w:val="20"/>
                <w:highlight w:val="yellow"/>
                <w:lang w:eastAsia="en-AU"/>
              </w:rPr>
              <w:t xml:space="preserve">: </w:t>
            </w:r>
            <w:r w:rsidR="001B5446" w:rsidRPr="0084368D">
              <w:rPr>
                <w:rFonts w:ascii="Times New Roman" w:eastAsia="Times New Roman" w:hAnsi="Times New Roman" w:cs="Times New Roman"/>
                <w:color w:val="000000"/>
                <w:sz w:val="20"/>
                <w:szCs w:val="20"/>
                <w:highlight w:val="yellow"/>
                <w:lang w:eastAsia="en-AU"/>
              </w:rPr>
              <w:t>Sunday Delay</w:t>
            </w:r>
          </w:p>
        </w:tc>
        <w:tc>
          <w:tcPr>
            <w:tcW w:w="481" w:type="pct"/>
            <w:shd w:val="clear" w:color="auto" w:fill="auto"/>
            <w:noWrap/>
            <w:vAlign w:val="bottom"/>
            <w:hideMark/>
          </w:tcPr>
          <w:p w14:paraId="77853133"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85,983</w:t>
            </w:r>
          </w:p>
        </w:tc>
        <w:tc>
          <w:tcPr>
            <w:tcW w:w="550" w:type="pct"/>
            <w:shd w:val="clear" w:color="auto" w:fill="auto"/>
            <w:noWrap/>
            <w:vAlign w:val="bottom"/>
            <w:hideMark/>
          </w:tcPr>
          <w:p w14:paraId="4BBD5C00"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4,958</w:t>
            </w:r>
          </w:p>
        </w:tc>
        <w:tc>
          <w:tcPr>
            <w:tcW w:w="481" w:type="pct"/>
            <w:shd w:val="clear" w:color="auto" w:fill="auto"/>
            <w:noWrap/>
            <w:vAlign w:val="bottom"/>
            <w:hideMark/>
          </w:tcPr>
          <w:p w14:paraId="3A7F4A2F"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17.343</w:t>
            </w:r>
          </w:p>
        </w:tc>
        <w:tc>
          <w:tcPr>
            <w:tcW w:w="480" w:type="pct"/>
            <w:shd w:val="clear" w:color="auto" w:fill="auto"/>
            <w:noWrap/>
            <w:vAlign w:val="bottom"/>
            <w:hideMark/>
          </w:tcPr>
          <w:p w14:paraId="404DD347" w14:textId="2C992377" w:rsidR="001B5446" w:rsidRPr="0084368D" w:rsidRDefault="009B06A1" w:rsidP="003810C4">
            <w:pPr>
              <w:spacing w:after="0" w:line="240" w:lineRule="auto"/>
              <w:jc w:val="center"/>
              <w:rPr>
                <w:rFonts w:ascii="Times New Roman" w:eastAsia="Times New Roman" w:hAnsi="Times New Roman" w:cs="Times New Roman"/>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&lt; 0.001</w:t>
            </w:r>
          </w:p>
        </w:tc>
        <w:tc>
          <w:tcPr>
            <w:tcW w:w="480" w:type="pct"/>
            <w:vAlign w:val="bottom"/>
          </w:tcPr>
          <w:p w14:paraId="5E390023" w14:textId="1B912706" w:rsidR="001B5446" w:rsidRPr="0084368D" w:rsidRDefault="009B06A1" w:rsidP="001A3E01">
            <w:pPr>
              <w:spacing w:after="0" w:line="240" w:lineRule="auto"/>
              <w:jc w:val="center"/>
              <w:rPr>
                <w:rFonts w:ascii="Times New Roman" w:eastAsia="Times New Roman" w:hAnsi="Times New Roman" w:cs="Times New Roman"/>
                <w:color w:val="000000"/>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&lt; 0.001</w:t>
            </w:r>
          </w:p>
        </w:tc>
      </w:tr>
      <w:tr w:rsidR="001B5446" w:rsidRPr="00C7526B" w14:paraId="37B87FA8" w14:textId="4BC72AE9" w:rsidTr="001A3E01">
        <w:trPr>
          <w:gridAfter w:val="1"/>
          <w:wAfter w:w="480" w:type="pct"/>
          <w:trHeight w:val="296"/>
        </w:trPr>
        <w:tc>
          <w:tcPr>
            <w:tcW w:w="2048" w:type="pct"/>
            <w:shd w:val="clear" w:color="auto" w:fill="auto"/>
            <w:noWrap/>
            <w:vAlign w:val="bottom"/>
            <w:hideMark/>
          </w:tcPr>
          <w:p w14:paraId="66269FA0" w14:textId="2932FABC" w:rsidR="001B5446" w:rsidRPr="0084368D" w:rsidRDefault="001B5446" w:rsidP="003810C4">
            <w:pPr>
              <w:spacing w:after="0" w:line="240" w:lineRule="auto"/>
              <w:rPr>
                <w:rFonts w:ascii="Times New Roman" w:eastAsia="Times New Roman" w:hAnsi="Times New Roman" w:cs="Times New Roman"/>
                <w:bCs/>
                <w:iCs/>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 xml:space="preserve">    </w:t>
            </w:r>
            <w:proofErr w:type="spellStart"/>
            <w:proofErr w:type="gramStart"/>
            <w:r w:rsidRPr="0084368D">
              <w:rPr>
                <w:rFonts w:ascii="Times New Roman" w:eastAsia="Times New Roman" w:hAnsi="Times New Roman" w:cs="Times New Roman"/>
                <w:color w:val="000000"/>
                <w:sz w:val="20"/>
                <w:szCs w:val="20"/>
                <w:highlight w:val="yellow"/>
                <w:lang w:eastAsia="en-AU"/>
              </w:rPr>
              <w:t>Ad.SpaceContent</w:t>
            </w:r>
            <w:proofErr w:type="gramEnd"/>
            <w:r w:rsidRPr="0084368D">
              <w:rPr>
                <w:rFonts w:ascii="Times New Roman" w:eastAsia="Times New Roman" w:hAnsi="Times New Roman" w:cs="Times New Roman"/>
                <w:color w:val="000000"/>
                <w:sz w:val="20"/>
                <w:szCs w:val="20"/>
                <w:highlight w:val="yellow"/>
                <w:lang w:eastAsia="en-AU"/>
              </w:rPr>
              <w:t>:Match.TypeFriday</w:t>
            </w:r>
            <w:proofErr w:type="spellEnd"/>
            <w:r w:rsidRPr="0084368D">
              <w:rPr>
                <w:rFonts w:ascii="Times New Roman" w:eastAsia="Times New Roman" w:hAnsi="Times New Roman" w:cs="Times New Roman"/>
                <w:color w:val="000000"/>
                <w:sz w:val="20"/>
                <w:szCs w:val="20"/>
                <w:highlight w:val="yellow"/>
                <w:lang w:eastAsia="en-AU"/>
              </w:rPr>
              <w:t xml:space="preserve"> Live</w:t>
            </w:r>
          </w:p>
        </w:tc>
        <w:tc>
          <w:tcPr>
            <w:tcW w:w="481" w:type="pct"/>
            <w:shd w:val="clear" w:color="auto" w:fill="auto"/>
            <w:noWrap/>
            <w:vAlign w:val="bottom"/>
            <w:hideMark/>
          </w:tcPr>
          <w:p w14:paraId="72C6A99E"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63,320</w:t>
            </w:r>
          </w:p>
        </w:tc>
        <w:tc>
          <w:tcPr>
            <w:tcW w:w="550" w:type="pct"/>
            <w:shd w:val="clear" w:color="auto" w:fill="auto"/>
            <w:noWrap/>
            <w:vAlign w:val="bottom"/>
            <w:hideMark/>
          </w:tcPr>
          <w:p w14:paraId="4A661333"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6,082</w:t>
            </w:r>
          </w:p>
        </w:tc>
        <w:tc>
          <w:tcPr>
            <w:tcW w:w="481" w:type="pct"/>
            <w:shd w:val="clear" w:color="auto" w:fill="auto"/>
            <w:noWrap/>
            <w:vAlign w:val="bottom"/>
            <w:hideMark/>
          </w:tcPr>
          <w:p w14:paraId="48FB6EA8"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10.411</w:t>
            </w:r>
          </w:p>
        </w:tc>
        <w:tc>
          <w:tcPr>
            <w:tcW w:w="480" w:type="pct"/>
            <w:shd w:val="clear" w:color="auto" w:fill="auto"/>
            <w:noWrap/>
            <w:vAlign w:val="bottom"/>
            <w:hideMark/>
          </w:tcPr>
          <w:p w14:paraId="70D108C8" w14:textId="2EAAE71B" w:rsidR="001B5446" w:rsidRPr="0084368D" w:rsidRDefault="009B06A1" w:rsidP="003810C4">
            <w:pPr>
              <w:spacing w:after="0" w:line="240" w:lineRule="auto"/>
              <w:jc w:val="center"/>
              <w:rPr>
                <w:rFonts w:ascii="Times New Roman" w:eastAsia="Times New Roman" w:hAnsi="Times New Roman" w:cs="Times New Roman"/>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&lt; 0.001</w:t>
            </w:r>
          </w:p>
        </w:tc>
        <w:tc>
          <w:tcPr>
            <w:tcW w:w="480" w:type="pct"/>
            <w:vAlign w:val="bottom"/>
          </w:tcPr>
          <w:p w14:paraId="32C61193" w14:textId="20473512" w:rsidR="001B5446" w:rsidRPr="0084368D" w:rsidRDefault="001B5446" w:rsidP="001A3E01">
            <w:pPr>
              <w:spacing w:after="0" w:line="240" w:lineRule="auto"/>
              <w:jc w:val="center"/>
              <w:rPr>
                <w:rFonts w:ascii="Times New Roman" w:eastAsia="Times New Roman" w:hAnsi="Times New Roman" w:cs="Times New Roman"/>
                <w:color w:val="000000"/>
                <w:sz w:val="20"/>
                <w:szCs w:val="20"/>
                <w:highlight w:val="yellow"/>
                <w:lang w:eastAsia="en-AU"/>
              </w:rPr>
            </w:pPr>
          </w:p>
        </w:tc>
      </w:tr>
      <w:tr w:rsidR="001B5446" w:rsidRPr="00C7526B" w14:paraId="16B6E214" w14:textId="739D0193" w:rsidTr="00C85507">
        <w:trPr>
          <w:gridAfter w:val="1"/>
          <w:wAfter w:w="480" w:type="pct"/>
          <w:trHeight w:val="296"/>
        </w:trPr>
        <w:tc>
          <w:tcPr>
            <w:tcW w:w="2048" w:type="pct"/>
            <w:shd w:val="clear" w:color="auto" w:fill="auto"/>
            <w:noWrap/>
            <w:vAlign w:val="bottom"/>
            <w:hideMark/>
          </w:tcPr>
          <w:p w14:paraId="3C061411" w14:textId="0D4B185F" w:rsidR="001B5446" w:rsidRPr="0084368D" w:rsidRDefault="001B5446" w:rsidP="003810C4">
            <w:pPr>
              <w:spacing w:after="0" w:line="240" w:lineRule="auto"/>
              <w:rPr>
                <w:rFonts w:ascii="Times New Roman" w:eastAsia="Times New Roman" w:hAnsi="Times New Roman" w:cs="Times New Roman"/>
                <w:bCs/>
                <w:iCs/>
                <w:sz w:val="20"/>
                <w:szCs w:val="20"/>
                <w:highlight w:val="yellow"/>
                <w:lang w:eastAsia="en-AU"/>
              </w:rPr>
            </w:pPr>
            <w:r w:rsidRPr="0084368D">
              <w:rPr>
                <w:rFonts w:ascii="Times New Roman" w:eastAsia="Times New Roman" w:hAnsi="Times New Roman" w:cs="Times New Roman"/>
                <w:color w:val="000000"/>
                <w:sz w:val="20"/>
                <w:szCs w:val="20"/>
                <w:highlight w:val="yellow"/>
                <w:lang w:eastAsia="en-AU"/>
              </w:rPr>
              <w:t xml:space="preserve">    </w:t>
            </w:r>
            <w:proofErr w:type="spellStart"/>
            <w:proofErr w:type="gramStart"/>
            <w:r w:rsidRPr="0084368D">
              <w:rPr>
                <w:rFonts w:ascii="Times New Roman" w:eastAsia="Times New Roman" w:hAnsi="Times New Roman" w:cs="Times New Roman"/>
                <w:color w:val="000000"/>
                <w:sz w:val="20"/>
                <w:szCs w:val="20"/>
                <w:highlight w:val="yellow"/>
                <w:lang w:eastAsia="en-AU"/>
              </w:rPr>
              <w:t>Ad.SpaceContent</w:t>
            </w:r>
            <w:proofErr w:type="gramEnd"/>
            <w:r w:rsidRPr="0084368D">
              <w:rPr>
                <w:rFonts w:ascii="Times New Roman" w:eastAsia="Times New Roman" w:hAnsi="Times New Roman" w:cs="Times New Roman"/>
                <w:color w:val="000000"/>
                <w:sz w:val="20"/>
                <w:szCs w:val="20"/>
                <w:highlight w:val="yellow"/>
                <w:lang w:eastAsia="en-AU"/>
              </w:rPr>
              <w:t>:Match.TypeSunday</w:t>
            </w:r>
            <w:proofErr w:type="spellEnd"/>
            <w:r w:rsidRPr="0084368D">
              <w:rPr>
                <w:rFonts w:ascii="Times New Roman" w:eastAsia="Times New Roman" w:hAnsi="Times New Roman" w:cs="Times New Roman"/>
                <w:color w:val="000000"/>
                <w:sz w:val="20"/>
                <w:szCs w:val="20"/>
                <w:highlight w:val="yellow"/>
                <w:lang w:eastAsia="en-AU"/>
              </w:rPr>
              <w:t xml:space="preserve"> Delay</w:t>
            </w:r>
          </w:p>
        </w:tc>
        <w:tc>
          <w:tcPr>
            <w:tcW w:w="481" w:type="pct"/>
            <w:shd w:val="clear" w:color="auto" w:fill="auto"/>
            <w:noWrap/>
            <w:vAlign w:val="bottom"/>
            <w:hideMark/>
          </w:tcPr>
          <w:p w14:paraId="503CA751"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-6,293</w:t>
            </w:r>
          </w:p>
        </w:tc>
        <w:tc>
          <w:tcPr>
            <w:tcW w:w="550" w:type="pct"/>
            <w:shd w:val="clear" w:color="auto" w:fill="auto"/>
            <w:noWrap/>
            <w:vAlign w:val="bottom"/>
            <w:hideMark/>
          </w:tcPr>
          <w:p w14:paraId="41EBB1C8"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5,663</w:t>
            </w:r>
          </w:p>
        </w:tc>
        <w:tc>
          <w:tcPr>
            <w:tcW w:w="481" w:type="pct"/>
            <w:shd w:val="clear" w:color="auto" w:fill="auto"/>
            <w:noWrap/>
            <w:vAlign w:val="bottom"/>
            <w:hideMark/>
          </w:tcPr>
          <w:p w14:paraId="0A1019F4"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-1.111</w:t>
            </w:r>
          </w:p>
        </w:tc>
        <w:tc>
          <w:tcPr>
            <w:tcW w:w="480" w:type="pct"/>
            <w:shd w:val="clear" w:color="auto" w:fill="auto"/>
            <w:noWrap/>
            <w:vAlign w:val="bottom"/>
            <w:hideMark/>
          </w:tcPr>
          <w:p w14:paraId="26C06661" w14:textId="77777777" w:rsidR="001B5446" w:rsidRPr="001A3E01" w:rsidRDefault="001B5446" w:rsidP="003810C4">
            <w:pPr>
              <w:spacing w:after="0" w:line="240" w:lineRule="auto"/>
              <w:jc w:val="center"/>
              <w:rPr>
                <w:rFonts w:ascii="Times New Roman" w:eastAsia="Times New Roman" w:hAnsi="Times New Roman" w:cs="Times New Roman"/>
                <w:sz w:val="20"/>
                <w:szCs w:val="20"/>
                <w:lang w:eastAsia="en-AU"/>
              </w:rPr>
            </w:pPr>
            <w:r w:rsidRPr="001A3E01">
              <w:rPr>
                <w:rFonts w:ascii="Times New Roman" w:eastAsia="Times New Roman" w:hAnsi="Times New Roman" w:cs="Times New Roman"/>
                <w:color w:val="000000"/>
                <w:sz w:val="20"/>
                <w:szCs w:val="20"/>
                <w:lang w:eastAsia="en-AU"/>
              </w:rPr>
              <w:t>0.267</w:t>
            </w:r>
          </w:p>
        </w:tc>
        <w:tc>
          <w:tcPr>
            <w:tcW w:w="480" w:type="pct"/>
            <w:vAlign w:val="bottom"/>
          </w:tcPr>
          <w:p w14:paraId="6952680D" w14:textId="66CBAB35" w:rsidR="001B5446" w:rsidRPr="001A3E01" w:rsidRDefault="001B5446" w:rsidP="001A3E01">
            <w:pPr>
              <w:spacing w:after="0" w:line="240" w:lineRule="auto"/>
              <w:jc w:val="center"/>
              <w:rPr>
                <w:rFonts w:ascii="Times New Roman" w:eastAsia="Times New Roman" w:hAnsi="Times New Roman" w:cs="Times New Roman"/>
                <w:color w:val="000000"/>
                <w:sz w:val="20"/>
                <w:szCs w:val="20"/>
                <w:lang w:eastAsia="en-AU"/>
              </w:rPr>
            </w:pPr>
          </w:p>
        </w:tc>
      </w:tr>
      <w:tr w:rsidR="00802C8D" w:rsidRPr="00C7526B" w14:paraId="6B51F77E" w14:textId="196E9A1C" w:rsidTr="00C85507">
        <w:trPr>
          <w:gridAfter w:val="1"/>
          <w:wAfter w:w="480" w:type="pct"/>
          <w:trHeight w:val="296"/>
        </w:trPr>
        <w:tc>
          <w:tcPr>
            <w:tcW w:w="2048" w:type="pct"/>
            <w:tcBorders>
              <w:bottom w:val="single" w:sz="4" w:space="0" w:color="auto"/>
            </w:tcBorders>
            <w:shd w:val="clear" w:color="auto" w:fill="auto"/>
            <w:noWrap/>
            <w:vAlign w:val="center"/>
            <w:hideMark/>
          </w:tcPr>
          <w:p w14:paraId="010BDD14" w14:textId="77777777" w:rsidR="00802C8D" w:rsidRPr="001A3E01" w:rsidRDefault="00802C8D" w:rsidP="003810C4">
            <w:pPr>
              <w:spacing w:after="0" w:line="240" w:lineRule="auto"/>
              <w:rPr>
                <w:rFonts w:ascii="Times New Roman" w:eastAsia="Times New Roman" w:hAnsi="Times New Roman" w:cs="Times New Roman"/>
                <w:bCs/>
                <w:iCs/>
                <w:sz w:val="20"/>
                <w:szCs w:val="20"/>
                <w:lang w:eastAsia="en-AU"/>
              </w:rPr>
            </w:pPr>
          </w:p>
        </w:tc>
        <w:tc>
          <w:tcPr>
            <w:tcW w:w="481" w:type="pct"/>
            <w:tcBorders>
              <w:bottom w:val="single" w:sz="4" w:space="0" w:color="auto"/>
            </w:tcBorders>
            <w:shd w:val="clear" w:color="auto" w:fill="auto"/>
            <w:noWrap/>
            <w:vAlign w:val="center"/>
          </w:tcPr>
          <w:p w14:paraId="3F2D0A81"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c>
          <w:tcPr>
            <w:tcW w:w="550" w:type="pct"/>
            <w:tcBorders>
              <w:bottom w:val="single" w:sz="4" w:space="0" w:color="auto"/>
            </w:tcBorders>
            <w:shd w:val="clear" w:color="auto" w:fill="auto"/>
            <w:noWrap/>
            <w:vAlign w:val="center"/>
          </w:tcPr>
          <w:p w14:paraId="3DF8C038"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c>
          <w:tcPr>
            <w:tcW w:w="481" w:type="pct"/>
            <w:tcBorders>
              <w:bottom w:val="single" w:sz="4" w:space="0" w:color="auto"/>
            </w:tcBorders>
            <w:shd w:val="clear" w:color="auto" w:fill="auto"/>
            <w:noWrap/>
            <w:vAlign w:val="center"/>
          </w:tcPr>
          <w:p w14:paraId="0AF302FB"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tcBorders>
              <w:bottom w:val="single" w:sz="4" w:space="0" w:color="auto"/>
            </w:tcBorders>
            <w:shd w:val="clear" w:color="auto" w:fill="auto"/>
            <w:noWrap/>
            <w:vAlign w:val="center"/>
          </w:tcPr>
          <w:p w14:paraId="27C61A79"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c>
          <w:tcPr>
            <w:tcW w:w="480" w:type="pct"/>
            <w:tcBorders>
              <w:bottom w:val="single" w:sz="4" w:space="0" w:color="auto"/>
            </w:tcBorders>
            <w:vAlign w:val="center"/>
          </w:tcPr>
          <w:p w14:paraId="431AE06A" w14:textId="77777777" w:rsidR="00802C8D" w:rsidRPr="001A3E01" w:rsidRDefault="00802C8D" w:rsidP="003810C4">
            <w:pPr>
              <w:spacing w:after="0" w:line="240" w:lineRule="auto"/>
              <w:jc w:val="center"/>
              <w:rPr>
                <w:rFonts w:ascii="Times New Roman" w:eastAsia="Times New Roman" w:hAnsi="Times New Roman" w:cs="Times New Roman"/>
                <w:sz w:val="20"/>
                <w:szCs w:val="20"/>
                <w:lang w:eastAsia="en-AU"/>
              </w:rPr>
            </w:pPr>
          </w:p>
        </w:tc>
      </w:tr>
    </w:tbl>
    <w:p w14:paraId="54CA5270" w14:textId="77777777" w:rsidR="00361629" w:rsidRDefault="00361629" w:rsidP="00130F54">
      <w:pPr>
        <w:spacing w:after="0" w:line="480" w:lineRule="auto"/>
        <w:ind w:firstLine="720"/>
        <w:contextualSpacing/>
        <w:rPr>
          <w:rFonts w:ascii="Times New Roman" w:hAnsi="Times New Roman"/>
          <w:sz w:val="24"/>
          <w:szCs w:val="24"/>
        </w:rPr>
      </w:pPr>
    </w:p>
    <w:p w14:paraId="74B4C238" w14:textId="77F2B1FD" w:rsidR="00E07992" w:rsidRPr="00C85507" w:rsidRDefault="00E07992" w:rsidP="00130F54">
      <w:pPr>
        <w:spacing w:after="0" w:line="480" w:lineRule="auto"/>
        <w:ind w:firstLine="720"/>
        <w:contextualSpacing/>
        <w:rPr>
          <w:rFonts w:ascii="Times New Roman" w:hAnsi="Times New Roman"/>
          <w:sz w:val="24"/>
          <w:szCs w:val="24"/>
        </w:rPr>
      </w:pPr>
      <w:r w:rsidRPr="001160DF">
        <w:rPr>
          <w:rFonts w:ascii="Times New Roman" w:hAnsi="Times New Roman"/>
          <w:sz w:val="24"/>
          <w:szCs w:val="24"/>
        </w:rPr>
        <w:t xml:space="preserve">Analysis of the timing of advertising content within telecasts illustrates that advertising is not dispersed homogeneously within broadcasts. In </w:t>
      </w:r>
      <w:r w:rsidR="00511C62">
        <w:rPr>
          <w:rFonts w:ascii="Times New Roman" w:hAnsi="Times New Roman"/>
          <w:sz w:val="24"/>
          <w:szCs w:val="24"/>
        </w:rPr>
        <w:t>FNL</w:t>
      </w:r>
      <w:r w:rsidRPr="001160DF">
        <w:rPr>
          <w:rFonts w:ascii="Times New Roman" w:hAnsi="Times New Roman"/>
          <w:sz w:val="24"/>
          <w:szCs w:val="24"/>
        </w:rPr>
        <w:t xml:space="preserve"> fixtures, for instance, 84% of the program’s advertising occurred during intermissions, despite </w:t>
      </w:r>
      <w:r w:rsidR="004172A3">
        <w:rPr>
          <w:rFonts w:ascii="Times New Roman" w:hAnsi="Times New Roman"/>
          <w:sz w:val="24"/>
          <w:szCs w:val="24"/>
        </w:rPr>
        <w:t>their</w:t>
      </w:r>
      <w:r w:rsidRPr="001160DF">
        <w:rPr>
          <w:rFonts w:ascii="Times New Roman" w:hAnsi="Times New Roman"/>
          <w:sz w:val="24"/>
          <w:szCs w:val="24"/>
        </w:rPr>
        <w:t xml:space="preserve"> accounting for only 28% of the telecast time (see Figure 2). Given that intermissions generated reduced ratings compared to in-game content (355,536 v</w:t>
      </w:r>
      <w:r w:rsidR="00872E05">
        <w:rPr>
          <w:rFonts w:ascii="Times New Roman" w:hAnsi="Times New Roman"/>
          <w:sz w:val="24"/>
          <w:szCs w:val="24"/>
        </w:rPr>
        <w:t>ersus</w:t>
      </w:r>
      <w:r w:rsidRPr="001160DF">
        <w:rPr>
          <w:rFonts w:ascii="Times New Roman" w:hAnsi="Times New Roman"/>
          <w:sz w:val="24"/>
          <w:szCs w:val="24"/>
        </w:rPr>
        <w:t xml:space="preserve"> 470,052), it is therefore of little surprise that ratings achieved for advertising was less than that for content. Overall, </w:t>
      </w:r>
      <w:r w:rsidR="009C7F49" w:rsidRPr="009C7F49">
        <w:rPr>
          <w:rFonts w:ascii="Times New Roman" w:hAnsi="Times New Roman"/>
          <w:sz w:val="24"/>
          <w:szCs w:val="24"/>
          <w:highlight w:val="yellow"/>
        </w:rPr>
        <w:t>audiences for</w:t>
      </w:r>
      <w:r w:rsidR="009C7F49">
        <w:rPr>
          <w:rFonts w:ascii="Times New Roman" w:hAnsi="Times New Roman"/>
          <w:sz w:val="24"/>
          <w:szCs w:val="24"/>
        </w:rPr>
        <w:t xml:space="preserve"> </w:t>
      </w:r>
      <w:r w:rsidRPr="001160DF">
        <w:rPr>
          <w:rFonts w:ascii="Times New Roman" w:hAnsi="Times New Roman"/>
          <w:sz w:val="24"/>
          <w:szCs w:val="24"/>
        </w:rPr>
        <w:t>advertising</w:t>
      </w:r>
      <w:r w:rsidR="009C7F49">
        <w:rPr>
          <w:rFonts w:ascii="Times New Roman" w:hAnsi="Times New Roman"/>
          <w:sz w:val="24"/>
          <w:szCs w:val="24"/>
        </w:rPr>
        <w:t xml:space="preserve"> </w:t>
      </w:r>
      <w:r w:rsidR="009C7F49" w:rsidRPr="009C7F49">
        <w:rPr>
          <w:rFonts w:ascii="Times New Roman" w:hAnsi="Times New Roman"/>
          <w:sz w:val="24"/>
          <w:szCs w:val="24"/>
          <w:highlight w:val="yellow"/>
        </w:rPr>
        <w:t>are</w:t>
      </w:r>
      <w:r w:rsidR="009C7F49">
        <w:rPr>
          <w:rFonts w:ascii="Times New Roman" w:hAnsi="Times New Roman"/>
          <w:sz w:val="24"/>
          <w:szCs w:val="24"/>
        </w:rPr>
        <w:t xml:space="preserve"> </w:t>
      </w:r>
      <w:r w:rsidRPr="009C7F49">
        <w:rPr>
          <w:rFonts w:ascii="Times New Roman" w:hAnsi="Times New Roman"/>
          <w:sz w:val="24"/>
          <w:szCs w:val="24"/>
        </w:rPr>
        <w:t>18%</w:t>
      </w:r>
      <w:r w:rsidR="009C7F49" w:rsidRPr="009C7F49">
        <w:rPr>
          <w:rFonts w:ascii="Times New Roman" w:hAnsi="Times New Roman"/>
          <w:sz w:val="24"/>
          <w:szCs w:val="24"/>
        </w:rPr>
        <w:t xml:space="preserve"> </w:t>
      </w:r>
      <w:r w:rsidR="009C7F49" w:rsidRPr="009C7F49">
        <w:rPr>
          <w:rFonts w:ascii="Times New Roman" w:hAnsi="Times New Roman"/>
          <w:sz w:val="24"/>
          <w:szCs w:val="24"/>
          <w:highlight w:val="yellow"/>
        </w:rPr>
        <w:t>smaller than for</w:t>
      </w:r>
      <w:r w:rsidRPr="009C7F49">
        <w:rPr>
          <w:rFonts w:ascii="Times New Roman" w:hAnsi="Times New Roman"/>
          <w:sz w:val="24"/>
          <w:szCs w:val="24"/>
        </w:rPr>
        <w:t xml:space="preserve"> content</w:t>
      </w:r>
      <w:r w:rsidRPr="00C85507">
        <w:rPr>
          <w:rFonts w:ascii="Times New Roman" w:hAnsi="Times New Roman"/>
          <w:sz w:val="24"/>
          <w:szCs w:val="24"/>
        </w:rPr>
        <w:t xml:space="preserve"> (369,106 v</w:t>
      </w:r>
      <w:r w:rsidR="00872E05">
        <w:rPr>
          <w:rFonts w:ascii="Times New Roman" w:hAnsi="Times New Roman"/>
          <w:sz w:val="24"/>
          <w:szCs w:val="24"/>
        </w:rPr>
        <w:t>ersus</w:t>
      </w:r>
      <w:r w:rsidRPr="00C85507">
        <w:rPr>
          <w:rFonts w:ascii="Times New Roman" w:hAnsi="Times New Roman"/>
          <w:sz w:val="24"/>
          <w:szCs w:val="24"/>
        </w:rPr>
        <w:t xml:space="preserve"> 450,153) while </w:t>
      </w:r>
      <w:r w:rsidR="00657C77">
        <w:rPr>
          <w:rFonts w:ascii="Times New Roman" w:hAnsi="Times New Roman"/>
          <w:sz w:val="24"/>
          <w:szCs w:val="24"/>
        </w:rPr>
        <w:t>t</w:t>
      </w:r>
      <w:r w:rsidR="00657C77" w:rsidRPr="00657C77">
        <w:rPr>
          <w:rFonts w:ascii="Times New Roman" w:hAnsi="Times New Roman"/>
          <w:sz w:val="24"/>
          <w:szCs w:val="24"/>
          <w:highlight w:val="yellow"/>
        </w:rPr>
        <w:t xml:space="preserve">he audience for </w:t>
      </w:r>
      <w:r w:rsidR="00657C77">
        <w:rPr>
          <w:rFonts w:ascii="Times New Roman" w:hAnsi="Times New Roman"/>
          <w:sz w:val="24"/>
          <w:szCs w:val="24"/>
          <w:highlight w:val="yellow"/>
        </w:rPr>
        <w:t>adverti</w:t>
      </w:r>
      <w:r w:rsidR="00657C77" w:rsidRPr="00657C77">
        <w:rPr>
          <w:rFonts w:ascii="Times New Roman" w:hAnsi="Times New Roman"/>
          <w:sz w:val="24"/>
          <w:szCs w:val="24"/>
          <w:highlight w:val="yellow"/>
        </w:rPr>
        <w:t>sing</w:t>
      </w:r>
      <w:r w:rsidRPr="00C85507">
        <w:rPr>
          <w:rFonts w:ascii="Times New Roman" w:hAnsi="Times New Roman"/>
          <w:sz w:val="24"/>
          <w:szCs w:val="24"/>
        </w:rPr>
        <w:t xml:space="preserve"> aired during intermissions </w:t>
      </w:r>
      <w:r w:rsidR="00657C77">
        <w:rPr>
          <w:rFonts w:ascii="Times New Roman" w:hAnsi="Times New Roman"/>
          <w:sz w:val="24"/>
          <w:szCs w:val="24"/>
        </w:rPr>
        <w:t>are</w:t>
      </w:r>
      <w:r w:rsidRPr="00C85507">
        <w:rPr>
          <w:rFonts w:ascii="Times New Roman" w:hAnsi="Times New Roman"/>
          <w:sz w:val="24"/>
          <w:szCs w:val="24"/>
        </w:rPr>
        <w:t xml:space="preserve"> 22% </w:t>
      </w:r>
      <w:r w:rsidR="00657C77">
        <w:rPr>
          <w:rFonts w:ascii="Times New Roman" w:hAnsi="Times New Roman"/>
          <w:sz w:val="24"/>
          <w:szCs w:val="24"/>
        </w:rPr>
        <w:t>smaller</w:t>
      </w:r>
      <w:r w:rsidRPr="00C85507">
        <w:rPr>
          <w:rFonts w:ascii="Times New Roman" w:hAnsi="Times New Roman"/>
          <w:sz w:val="24"/>
          <w:szCs w:val="24"/>
        </w:rPr>
        <w:t xml:space="preserve"> compared to those aired within the game</w:t>
      </w:r>
      <w:r w:rsidR="00657C77">
        <w:rPr>
          <w:rFonts w:ascii="Times New Roman" w:hAnsi="Times New Roman"/>
          <w:sz w:val="24"/>
          <w:szCs w:val="24"/>
        </w:rPr>
        <w:t xml:space="preserve"> </w:t>
      </w:r>
      <w:r w:rsidR="00657C77" w:rsidRPr="00657C77">
        <w:rPr>
          <w:rFonts w:ascii="Times New Roman" w:hAnsi="Times New Roman"/>
          <w:sz w:val="24"/>
          <w:szCs w:val="24"/>
          <w:highlight w:val="yellow"/>
        </w:rPr>
        <w:t>when</w:t>
      </w:r>
      <w:r w:rsidRPr="00C85507">
        <w:rPr>
          <w:rFonts w:ascii="Times New Roman" w:hAnsi="Times New Roman"/>
          <w:sz w:val="24"/>
          <w:szCs w:val="24"/>
        </w:rPr>
        <w:t xml:space="preserve"> in-play (353,376 vs. 451,689). </w:t>
      </w:r>
      <w:r w:rsidRPr="00657C77">
        <w:rPr>
          <w:rFonts w:ascii="Times New Roman" w:hAnsi="Times New Roman"/>
          <w:sz w:val="24"/>
          <w:szCs w:val="24"/>
        </w:rPr>
        <w:t>This decrease in audience during advertising content on timeslot is statistically significant (ANOVA, p&lt;0.0001) (see</w:t>
      </w:r>
      <w:r w:rsidR="00EA4931" w:rsidRPr="00657C77">
        <w:rPr>
          <w:rFonts w:ascii="Times New Roman" w:hAnsi="Times New Roman"/>
          <w:sz w:val="24"/>
          <w:szCs w:val="24"/>
        </w:rPr>
        <w:t xml:space="preserve"> 4.</w:t>
      </w:r>
      <w:r w:rsidR="00B04E75" w:rsidRPr="00657C77">
        <w:rPr>
          <w:rFonts w:ascii="Times New Roman" w:hAnsi="Times New Roman"/>
          <w:sz w:val="24"/>
          <w:szCs w:val="24"/>
        </w:rPr>
        <w:t>2</w:t>
      </w:r>
      <w:r w:rsidRPr="00657C77">
        <w:rPr>
          <w:rFonts w:ascii="Times New Roman" w:hAnsi="Times New Roman"/>
          <w:sz w:val="24"/>
          <w:szCs w:val="24"/>
        </w:rPr>
        <w:t xml:space="preserve"> Table 1).</w:t>
      </w:r>
      <w:r w:rsidRPr="00C85507">
        <w:rPr>
          <w:rFonts w:ascii="Times New Roman" w:hAnsi="Times New Roman"/>
          <w:sz w:val="24"/>
          <w:szCs w:val="24"/>
        </w:rPr>
        <w:t xml:space="preserve"> </w:t>
      </w:r>
    </w:p>
    <w:p w14:paraId="6E79A31C" w14:textId="556868A2" w:rsidR="00235080" w:rsidRPr="00C85507" w:rsidRDefault="00235080" w:rsidP="00130F54">
      <w:pPr>
        <w:spacing w:after="0" w:line="480" w:lineRule="auto"/>
        <w:ind w:firstLine="720"/>
        <w:contextualSpacing/>
        <w:jc w:val="center"/>
        <w:rPr>
          <w:rFonts w:ascii="Times New Roman" w:hAnsi="Times New Roman"/>
          <w:b/>
          <w:noProof/>
          <w:sz w:val="24"/>
          <w:szCs w:val="24"/>
          <w:lang w:eastAsia="en-AU"/>
        </w:rPr>
      </w:pPr>
      <w:r w:rsidRPr="00C85507">
        <w:rPr>
          <w:rFonts w:ascii="Times New Roman" w:hAnsi="Times New Roman"/>
          <w:b/>
          <w:noProof/>
          <w:sz w:val="24"/>
          <w:szCs w:val="24"/>
          <w:lang w:eastAsia="en-AU"/>
        </w:rPr>
        <w:t>INSERT FIGURE 2 HERE</w:t>
      </w:r>
    </w:p>
    <w:p w14:paraId="558BC525" w14:textId="751B9E8E" w:rsidR="00E07992" w:rsidRPr="001160DF" w:rsidRDefault="00E07992" w:rsidP="00130F54">
      <w:pPr>
        <w:spacing w:after="0" w:line="480" w:lineRule="auto"/>
        <w:ind w:firstLine="720"/>
        <w:contextualSpacing/>
        <w:rPr>
          <w:rFonts w:ascii="Times New Roman" w:hAnsi="Times New Roman"/>
          <w:sz w:val="24"/>
          <w:szCs w:val="24"/>
        </w:rPr>
      </w:pPr>
      <w:r w:rsidRPr="00C85507">
        <w:rPr>
          <w:rFonts w:ascii="Times New Roman" w:hAnsi="Times New Roman"/>
          <w:sz w:val="24"/>
          <w:szCs w:val="24"/>
        </w:rPr>
        <w:t>In contrast, the delayed nature</w:t>
      </w:r>
      <w:r w:rsidRPr="001160DF">
        <w:rPr>
          <w:rFonts w:ascii="Times New Roman" w:hAnsi="Times New Roman"/>
          <w:sz w:val="24"/>
          <w:szCs w:val="24"/>
        </w:rPr>
        <w:t xml:space="preserve"> of the </w:t>
      </w:r>
      <w:r w:rsidR="00AF0656">
        <w:rPr>
          <w:rFonts w:ascii="Times New Roman" w:hAnsi="Times New Roman"/>
          <w:sz w:val="24"/>
          <w:szCs w:val="24"/>
        </w:rPr>
        <w:t>FND</w:t>
      </w:r>
      <w:r w:rsidRPr="001160DF">
        <w:rPr>
          <w:rFonts w:ascii="Times New Roman" w:hAnsi="Times New Roman"/>
          <w:sz w:val="24"/>
          <w:szCs w:val="24"/>
        </w:rPr>
        <w:t xml:space="preserve"> and </w:t>
      </w:r>
      <w:r w:rsidR="00AF0656">
        <w:rPr>
          <w:rFonts w:ascii="Times New Roman" w:hAnsi="Times New Roman"/>
          <w:sz w:val="24"/>
          <w:szCs w:val="24"/>
        </w:rPr>
        <w:t>SAD</w:t>
      </w:r>
      <w:r w:rsidRPr="001160DF">
        <w:rPr>
          <w:rFonts w:ascii="Times New Roman" w:hAnsi="Times New Roman"/>
          <w:sz w:val="24"/>
          <w:szCs w:val="24"/>
        </w:rPr>
        <w:t xml:space="preserve"> fixture provides the broadcaster greater flexibility to in-build advertising within content and reduce their reliance on intermissions.  Each 40-minute half of football within these two fixtures takes approximately 54 minutes to view, with advertising accounting for the discrepancy. As a result, 74% of advertising within </w:t>
      </w:r>
      <w:r w:rsidR="0085026D">
        <w:rPr>
          <w:rFonts w:ascii="Times New Roman" w:hAnsi="Times New Roman"/>
          <w:sz w:val="24"/>
          <w:szCs w:val="24"/>
        </w:rPr>
        <w:t>FND</w:t>
      </w:r>
      <w:r w:rsidRPr="001160DF">
        <w:rPr>
          <w:rFonts w:ascii="Times New Roman" w:hAnsi="Times New Roman"/>
          <w:sz w:val="24"/>
          <w:szCs w:val="24"/>
        </w:rPr>
        <w:t xml:space="preserve"> fixtures and 81% of advertising during </w:t>
      </w:r>
      <w:r w:rsidR="0085026D">
        <w:rPr>
          <w:rFonts w:ascii="Times New Roman" w:hAnsi="Times New Roman"/>
          <w:sz w:val="24"/>
          <w:szCs w:val="24"/>
        </w:rPr>
        <w:t xml:space="preserve">SAD fixtures </w:t>
      </w:r>
      <w:r w:rsidRPr="001160DF">
        <w:rPr>
          <w:rFonts w:ascii="Times New Roman" w:hAnsi="Times New Roman"/>
          <w:sz w:val="24"/>
          <w:szCs w:val="24"/>
        </w:rPr>
        <w:t xml:space="preserve">occurred </w:t>
      </w:r>
      <w:proofErr w:type="spellStart"/>
      <w:r w:rsidRPr="001160DF">
        <w:rPr>
          <w:rFonts w:ascii="Times New Roman" w:hAnsi="Times New Roman"/>
          <w:sz w:val="24"/>
          <w:szCs w:val="24"/>
        </w:rPr>
        <w:lastRenderedPageBreak/>
        <w:t>ingame</w:t>
      </w:r>
      <w:proofErr w:type="spellEnd"/>
      <w:r w:rsidRPr="001160DF">
        <w:rPr>
          <w:rFonts w:ascii="Times New Roman" w:hAnsi="Times New Roman"/>
          <w:sz w:val="24"/>
          <w:szCs w:val="24"/>
        </w:rPr>
        <w:t xml:space="preserve">.  Correspondingly, advertising content generated an average rating of 96% of the match average for </w:t>
      </w:r>
      <w:r w:rsidR="0085026D">
        <w:rPr>
          <w:rFonts w:ascii="Times New Roman" w:hAnsi="Times New Roman"/>
          <w:sz w:val="24"/>
          <w:szCs w:val="24"/>
        </w:rPr>
        <w:t>SAD</w:t>
      </w:r>
      <w:r w:rsidRPr="001160DF">
        <w:rPr>
          <w:rFonts w:ascii="Times New Roman" w:hAnsi="Times New Roman"/>
          <w:sz w:val="24"/>
          <w:szCs w:val="24"/>
        </w:rPr>
        <w:t xml:space="preserve"> matches (277,035) and 92% of </w:t>
      </w:r>
      <w:r w:rsidR="0085026D">
        <w:rPr>
          <w:rFonts w:ascii="Times New Roman" w:hAnsi="Times New Roman"/>
          <w:sz w:val="24"/>
          <w:szCs w:val="24"/>
        </w:rPr>
        <w:t>FND</w:t>
      </w:r>
      <w:r w:rsidRPr="001160DF">
        <w:rPr>
          <w:rFonts w:ascii="Times New Roman" w:hAnsi="Times New Roman"/>
          <w:sz w:val="24"/>
          <w:szCs w:val="24"/>
        </w:rPr>
        <w:t xml:space="preserve"> fixtures (191,052).</w:t>
      </w:r>
    </w:p>
    <w:p w14:paraId="09AE3B66" w14:textId="3F9E9DD4" w:rsidR="00594CE2" w:rsidRPr="001160DF" w:rsidRDefault="00594CE2" w:rsidP="00AF0656">
      <w:pPr>
        <w:spacing w:after="0" w:line="480" w:lineRule="auto"/>
        <w:ind w:firstLine="720"/>
        <w:contextualSpacing/>
        <w:rPr>
          <w:rFonts w:ascii="Times New Roman" w:hAnsi="Times New Roman"/>
          <w:sz w:val="24"/>
          <w:szCs w:val="24"/>
        </w:rPr>
      </w:pPr>
      <w:r w:rsidRPr="001160DF">
        <w:rPr>
          <w:rFonts w:ascii="Times New Roman" w:hAnsi="Times New Roman"/>
          <w:sz w:val="24"/>
          <w:szCs w:val="24"/>
        </w:rPr>
        <w:t xml:space="preserve">The </w:t>
      </w:r>
      <w:r w:rsidR="00AF0656">
        <w:rPr>
          <w:rFonts w:ascii="Times New Roman" w:hAnsi="Times New Roman"/>
          <w:sz w:val="24"/>
          <w:szCs w:val="24"/>
        </w:rPr>
        <w:t>SAD</w:t>
      </w:r>
      <w:r w:rsidRPr="001160DF">
        <w:rPr>
          <w:rFonts w:ascii="Times New Roman" w:hAnsi="Times New Roman"/>
          <w:sz w:val="24"/>
          <w:szCs w:val="24"/>
        </w:rPr>
        <w:t xml:space="preserve"> fixture appears to be the league’s most valuable timeslot. </w:t>
      </w:r>
      <w:r w:rsidR="00AF0656">
        <w:rPr>
          <w:rFonts w:ascii="Times New Roman" w:hAnsi="Times New Roman"/>
          <w:sz w:val="24"/>
          <w:szCs w:val="24"/>
        </w:rPr>
        <w:t>The</w:t>
      </w:r>
      <w:r w:rsidRPr="001160DF">
        <w:rPr>
          <w:rFonts w:ascii="Times New Roman" w:hAnsi="Times New Roman"/>
          <w:sz w:val="24"/>
          <w:szCs w:val="24"/>
        </w:rPr>
        <w:t xml:space="preserve"> </w:t>
      </w:r>
      <w:r w:rsidR="00AF0656">
        <w:rPr>
          <w:rFonts w:ascii="Times New Roman" w:hAnsi="Times New Roman"/>
          <w:sz w:val="24"/>
          <w:szCs w:val="24"/>
        </w:rPr>
        <w:t>SAD</w:t>
      </w:r>
      <w:r w:rsidRPr="001160DF">
        <w:rPr>
          <w:rFonts w:ascii="Times New Roman" w:hAnsi="Times New Roman"/>
          <w:sz w:val="24"/>
          <w:szCs w:val="24"/>
        </w:rPr>
        <w:t xml:space="preserve"> </w:t>
      </w:r>
      <w:r w:rsidR="00AF0656">
        <w:rPr>
          <w:rFonts w:ascii="Times New Roman" w:hAnsi="Times New Roman"/>
          <w:sz w:val="24"/>
          <w:szCs w:val="24"/>
        </w:rPr>
        <w:t>telecast</w:t>
      </w:r>
      <w:r w:rsidRPr="001160DF">
        <w:rPr>
          <w:rFonts w:ascii="Times New Roman" w:hAnsi="Times New Roman"/>
          <w:sz w:val="24"/>
          <w:szCs w:val="24"/>
        </w:rPr>
        <w:t xml:space="preserve"> generated 121,491 hours of viewed advertising compared to 115,346 hours for </w:t>
      </w:r>
      <w:r w:rsidR="00511C62">
        <w:rPr>
          <w:rFonts w:ascii="Times New Roman" w:hAnsi="Times New Roman"/>
          <w:sz w:val="24"/>
          <w:szCs w:val="24"/>
        </w:rPr>
        <w:t>FNL</w:t>
      </w:r>
      <w:r w:rsidRPr="001160DF">
        <w:rPr>
          <w:rFonts w:ascii="Times New Roman" w:hAnsi="Times New Roman"/>
          <w:sz w:val="24"/>
          <w:szCs w:val="24"/>
        </w:rPr>
        <w:t xml:space="preserve"> and 97,912 ho</w:t>
      </w:r>
      <w:r w:rsidR="00AF0656">
        <w:rPr>
          <w:rFonts w:ascii="Times New Roman" w:hAnsi="Times New Roman"/>
          <w:sz w:val="24"/>
          <w:szCs w:val="24"/>
        </w:rPr>
        <w:t xml:space="preserve">urs for </w:t>
      </w:r>
      <w:r w:rsidR="0085026D">
        <w:rPr>
          <w:rFonts w:ascii="Times New Roman" w:hAnsi="Times New Roman"/>
          <w:sz w:val="24"/>
          <w:szCs w:val="24"/>
        </w:rPr>
        <w:t>FND</w:t>
      </w:r>
      <w:r w:rsidR="00AF0656">
        <w:rPr>
          <w:rFonts w:ascii="Times New Roman" w:hAnsi="Times New Roman"/>
          <w:sz w:val="24"/>
          <w:szCs w:val="24"/>
        </w:rPr>
        <w:t xml:space="preserve">.  </w:t>
      </w:r>
      <w:r w:rsidRPr="001160DF">
        <w:rPr>
          <w:rFonts w:ascii="Times New Roman" w:hAnsi="Times New Roman"/>
          <w:sz w:val="24"/>
          <w:szCs w:val="24"/>
        </w:rPr>
        <w:t xml:space="preserve">Due to a small sample size of aggregated data (n= 4 per fixture type), such a conclusion was unable to be statistically validated (ANOVA, p=0.313) (see Table </w:t>
      </w:r>
      <w:r w:rsidR="004D4D37">
        <w:rPr>
          <w:rFonts w:ascii="Times New Roman" w:hAnsi="Times New Roman"/>
          <w:sz w:val="24"/>
          <w:szCs w:val="24"/>
        </w:rPr>
        <w:t>2</w:t>
      </w:r>
      <w:r w:rsidRPr="001160DF">
        <w:rPr>
          <w:rFonts w:ascii="Times New Roman" w:hAnsi="Times New Roman"/>
          <w:sz w:val="24"/>
          <w:szCs w:val="24"/>
        </w:rPr>
        <w:t xml:space="preserve">). None the less, there appears to be strong indicative evidence that </w:t>
      </w:r>
      <w:r w:rsidR="00AF0656">
        <w:rPr>
          <w:rFonts w:ascii="Times New Roman" w:hAnsi="Times New Roman"/>
          <w:sz w:val="24"/>
          <w:szCs w:val="24"/>
        </w:rPr>
        <w:t>SAD</w:t>
      </w:r>
      <w:r w:rsidRPr="001160DF">
        <w:rPr>
          <w:rFonts w:ascii="Times New Roman" w:hAnsi="Times New Roman"/>
          <w:sz w:val="24"/>
          <w:szCs w:val="24"/>
        </w:rPr>
        <w:t xml:space="preserve"> telecasts provide a good balance between high advertising concentration (via a delayed telecast) and with a reasonably str</w:t>
      </w:r>
      <w:r w:rsidR="009401C3">
        <w:rPr>
          <w:rFonts w:ascii="Times New Roman" w:hAnsi="Times New Roman"/>
          <w:sz w:val="24"/>
          <w:szCs w:val="24"/>
        </w:rPr>
        <w:t>ong core rating (aided by a low small audience decline for advertising content</w:t>
      </w:r>
      <w:r w:rsidRPr="001160DF">
        <w:rPr>
          <w:rFonts w:ascii="Times New Roman" w:hAnsi="Times New Roman"/>
          <w:sz w:val="24"/>
          <w:szCs w:val="24"/>
        </w:rPr>
        <w:t xml:space="preserve">).  In contrast, the </w:t>
      </w:r>
      <w:r w:rsidR="00511C62">
        <w:rPr>
          <w:rFonts w:ascii="Times New Roman" w:hAnsi="Times New Roman"/>
          <w:sz w:val="24"/>
          <w:szCs w:val="24"/>
        </w:rPr>
        <w:t>FNL</w:t>
      </w:r>
      <w:r w:rsidRPr="001160DF">
        <w:rPr>
          <w:rFonts w:ascii="Times New Roman" w:hAnsi="Times New Roman"/>
          <w:sz w:val="24"/>
          <w:szCs w:val="24"/>
        </w:rPr>
        <w:t xml:space="preserve"> fixture did not convert its high ratings into advertising, while the </w:t>
      </w:r>
      <w:r w:rsidR="0085026D">
        <w:rPr>
          <w:rFonts w:ascii="Times New Roman" w:hAnsi="Times New Roman"/>
          <w:sz w:val="24"/>
          <w:szCs w:val="24"/>
        </w:rPr>
        <w:t>FND</w:t>
      </w:r>
      <w:r w:rsidRPr="001160DF">
        <w:rPr>
          <w:rFonts w:ascii="Times New Roman" w:hAnsi="Times New Roman"/>
          <w:sz w:val="24"/>
          <w:szCs w:val="24"/>
        </w:rPr>
        <w:t xml:space="preserve"> telecast suffered from lower audiences. </w:t>
      </w:r>
    </w:p>
    <w:p w14:paraId="741CBBD3" w14:textId="77777777" w:rsidR="004079CA" w:rsidRDefault="004079CA" w:rsidP="004079CA">
      <w:pPr>
        <w:spacing w:after="0" w:line="480" w:lineRule="auto"/>
        <w:ind w:left="720" w:hanging="720"/>
        <w:contextualSpacing/>
        <w:rPr>
          <w:rFonts w:ascii="Times New Roman" w:hAnsi="Times New Roman" w:cs="Times New Roman"/>
          <w:noProof/>
          <w:sz w:val="24"/>
          <w:szCs w:val="24"/>
          <w:lang w:eastAsia="en-AU"/>
        </w:rPr>
      </w:pPr>
      <w:r>
        <w:rPr>
          <w:rFonts w:ascii="Times New Roman" w:hAnsi="Times New Roman" w:cs="Times New Roman"/>
          <w:noProof/>
          <w:sz w:val="24"/>
          <w:szCs w:val="24"/>
          <w:lang w:eastAsia="en-AU"/>
        </w:rPr>
        <w:t>Table 2</w:t>
      </w:r>
    </w:p>
    <w:p w14:paraId="0D5E8458" w14:textId="0AA8B004" w:rsidR="004079CA" w:rsidRPr="00C7526B" w:rsidRDefault="0084368D" w:rsidP="004079CA">
      <w:pPr>
        <w:spacing w:after="0" w:line="360" w:lineRule="auto"/>
        <w:jc w:val="both"/>
        <w:rPr>
          <w:rFonts w:ascii="Times New Roman" w:hAnsi="Times New Roman" w:cs="Times New Roman"/>
          <w:i/>
          <w:sz w:val="24"/>
          <w:szCs w:val="24"/>
        </w:rPr>
      </w:pPr>
      <w:r>
        <w:rPr>
          <w:noProof/>
          <w:lang w:val="en-GB" w:eastAsia="en-GB"/>
        </w:rPr>
        <mc:AlternateContent>
          <mc:Choice Requires="wps">
            <w:drawing>
              <wp:anchor distT="0" distB="0" distL="114300" distR="114300" simplePos="0" relativeHeight="251673600" behindDoc="0" locked="0" layoutInCell="1" allowOverlap="1" wp14:anchorId="362644BA" wp14:editId="04753FB5">
                <wp:simplePos x="0" y="0"/>
                <wp:positionH relativeFrom="column">
                  <wp:posOffset>-812800</wp:posOffset>
                </wp:positionH>
                <wp:positionV relativeFrom="paragraph">
                  <wp:posOffset>120650</wp:posOffset>
                </wp:positionV>
                <wp:extent cx="697865" cy="2428240"/>
                <wp:effectExtent l="0" t="0" r="0" b="10160"/>
                <wp:wrapNone/>
                <wp:docPr id="8" name="Text Box 8"/>
                <wp:cNvGraphicFramePr/>
                <a:graphic xmlns:a="http://schemas.openxmlformats.org/drawingml/2006/main">
                  <a:graphicData uri="http://schemas.microsoft.com/office/word/2010/wordprocessingShape">
                    <wps:wsp>
                      <wps:cNvSpPr txBox="1"/>
                      <wps:spPr>
                        <a:xfrm>
                          <a:off x="0" y="0"/>
                          <a:ext cx="697865" cy="2428240"/>
                        </a:xfrm>
                        <a:prstGeom prst="rect">
                          <a:avLst/>
                        </a:prstGeom>
                        <a:noFill/>
                        <a:ln>
                          <a:noFill/>
                        </a:ln>
                        <a:effectLst/>
                      </wps:spPr>
                      <wps:txbx>
                        <w:txbxContent>
                          <w:p w14:paraId="1562AE89" w14:textId="6F9C67B1" w:rsidR="00872E05" w:rsidRPr="00B41078" w:rsidRDefault="00872E05"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8" o:spid="_x0000_s1032" type="#_x0000_t202" style="position:absolute;left:0;text-align:left;margin-left:-64pt;margin-top:9.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" filled="f" stroked="f">
                <v:fill o:detectmouseclick="t"/>
                <v:textbox style="mso-fit-shape-to-text:t">
                  <w:txbxContent>
                    <w:p w14:paraId="1562AE89" w14:textId="6F9C67B1" w:rsidR="0084368D" w:rsidRPr="00B41078" w:rsidRDefault="0084368D"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shape>
            </w:pict>
          </mc:Fallback>
        </mc:AlternateContent>
      </w:r>
      <w:r w:rsidR="004079CA">
        <w:rPr>
          <w:rFonts w:ascii="Times New Roman" w:hAnsi="Times New Roman" w:cs="Times New Roman"/>
          <w:i/>
          <w:sz w:val="24"/>
          <w:szCs w:val="24"/>
        </w:rPr>
        <w:t xml:space="preserve">Regression Results of Total </w:t>
      </w:r>
      <w:r w:rsidR="00854AA0">
        <w:rPr>
          <w:rFonts w:ascii="Times New Roman" w:hAnsi="Times New Roman" w:cs="Times New Roman"/>
          <w:i/>
          <w:sz w:val="24"/>
          <w:szCs w:val="24"/>
        </w:rPr>
        <w:t>AVH</w:t>
      </w:r>
    </w:p>
    <w:tbl>
      <w:tblPr>
        <w:tblW w:w="5000" w:type="pct"/>
        <w:tblLook w:val="04A0" w:firstRow="1" w:lastRow="0" w:firstColumn="1" w:lastColumn="0" w:noHBand="0" w:noVBand="1"/>
      </w:tblPr>
      <w:tblGrid>
        <w:gridCol w:w="2862"/>
        <w:gridCol w:w="1999"/>
        <w:gridCol w:w="323"/>
        <w:gridCol w:w="973"/>
        <w:gridCol w:w="853"/>
        <w:gridCol w:w="1116"/>
        <w:gridCol w:w="1116"/>
      </w:tblGrid>
      <w:tr w:rsidR="004079CA" w:rsidRPr="00C7526B" w14:paraId="64347C01" w14:textId="77777777" w:rsidTr="004079CA">
        <w:trPr>
          <w:trHeight w:val="593"/>
        </w:trPr>
        <w:tc>
          <w:tcPr>
            <w:tcW w:w="1240" w:type="pct"/>
            <w:tcBorders>
              <w:top w:val="single" w:sz="4" w:space="0" w:color="auto"/>
              <w:bottom w:val="single" w:sz="4" w:space="0" w:color="auto"/>
            </w:tcBorders>
            <w:shd w:val="clear" w:color="auto" w:fill="auto"/>
            <w:noWrap/>
            <w:vAlign w:val="bottom"/>
            <w:hideMark/>
          </w:tcPr>
          <w:p w14:paraId="7E07CCA7" w14:textId="77777777" w:rsidR="004079CA" w:rsidRPr="00C7526B" w:rsidRDefault="004079CA" w:rsidP="00A15883">
            <w:pPr>
              <w:spacing w:after="0" w:line="240" w:lineRule="auto"/>
              <w:jc w:val="cente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Variable</w:t>
            </w:r>
          </w:p>
        </w:tc>
        <w:tc>
          <w:tcPr>
            <w:tcW w:w="1191" w:type="pct"/>
            <w:tcBorders>
              <w:top w:val="single" w:sz="4" w:space="0" w:color="auto"/>
              <w:bottom w:val="single" w:sz="4" w:space="0" w:color="auto"/>
            </w:tcBorders>
            <w:shd w:val="clear" w:color="auto" w:fill="auto"/>
            <w:vAlign w:val="bottom"/>
            <w:hideMark/>
          </w:tcPr>
          <w:p w14:paraId="0C4314B6" w14:textId="77777777" w:rsidR="004079CA" w:rsidRPr="003165F7" w:rsidRDefault="004079CA" w:rsidP="00A15883">
            <w:pPr>
              <w:spacing w:after="0" w:line="240" w:lineRule="auto"/>
              <w:jc w:val="center"/>
              <w:rPr>
                <w:rFonts w:ascii="Times New Roman" w:eastAsia="Times New Roman" w:hAnsi="Times New Roman" w:cs="Times New Roman"/>
                <w:sz w:val="24"/>
                <w:szCs w:val="24"/>
                <w:lang w:eastAsia="en-AU"/>
              </w:rPr>
            </w:pPr>
            <w:r w:rsidRPr="003165F7">
              <w:rPr>
                <w:rFonts w:ascii="Times New Roman" w:eastAsia="Times New Roman" w:hAnsi="Times New Roman" w:cs="Times New Roman"/>
                <w:sz w:val="24"/>
                <w:szCs w:val="24"/>
                <w:lang w:eastAsia="en-AU"/>
              </w:rPr>
              <w:t>Estimate</w:t>
            </w:r>
          </w:p>
        </w:tc>
        <w:tc>
          <w:tcPr>
            <w:tcW w:w="571" w:type="pct"/>
            <w:gridSpan w:val="2"/>
            <w:tcBorders>
              <w:top w:val="single" w:sz="4" w:space="0" w:color="auto"/>
              <w:bottom w:val="single" w:sz="4" w:space="0" w:color="auto"/>
            </w:tcBorders>
            <w:shd w:val="clear" w:color="auto" w:fill="auto"/>
            <w:vAlign w:val="bottom"/>
            <w:hideMark/>
          </w:tcPr>
          <w:p w14:paraId="047E4F21" w14:textId="77777777" w:rsidR="004079CA" w:rsidRPr="003165F7" w:rsidRDefault="004079CA" w:rsidP="00A15883">
            <w:pPr>
              <w:spacing w:after="0" w:line="240" w:lineRule="auto"/>
              <w:jc w:val="center"/>
              <w:rPr>
                <w:rFonts w:ascii="Times New Roman" w:eastAsia="Times New Roman" w:hAnsi="Times New Roman" w:cs="Times New Roman"/>
                <w:sz w:val="24"/>
                <w:szCs w:val="24"/>
                <w:lang w:eastAsia="en-AU"/>
              </w:rPr>
            </w:pPr>
            <w:r w:rsidRPr="003165F7">
              <w:rPr>
                <w:rFonts w:ascii="Times New Roman" w:eastAsia="Times New Roman" w:hAnsi="Times New Roman" w:cs="Times New Roman"/>
                <w:sz w:val="24"/>
                <w:szCs w:val="24"/>
                <w:lang w:eastAsia="en-AU"/>
              </w:rPr>
              <w:t>Std. Error</w:t>
            </w:r>
          </w:p>
        </w:tc>
        <w:tc>
          <w:tcPr>
            <w:tcW w:w="571" w:type="pct"/>
            <w:tcBorders>
              <w:top w:val="single" w:sz="4" w:space="0" w:color="auto"/>
              <w:bottom w:val="single" w:sz="4" w:space="0" w:color="auto"/>
            </w:tcBorders>
            <w:shd w:val="clear" w:color="auto" w:fill="auto"/>
            <w:vAlign w:val="bottom"/>
            <w:hideMark/>
          </w:tcPr>
          <w:p w14:paraId="7CAE63A0" w14:textId="77777777" w:rsidR="004079CA" w:rsidRPr="003165F7" w:rsidRDefault="004079CA" w:rsidP="00A15883">
            <w:pPr>
              <w:spacing w:after="0" w:line="240" w:lineRule="auto"/>
              <w:jc w:val="center"/>
              <w:rPr>
                <w:rFonts w:ascii="Times New Roman" w:eastAsia="Times New Roman" w:hAnsi="Times New Roman" w:cs="Times New Roman"/>
                <w:sz w:val="24"/>
                <w:szCs w:val="24"/>
                <w:lang w:eastAsia="en-AU"/>
              </w:rPr>
            </w:pPr>
            <w:r w:rsidRPr="003165F7">
              <w:rPr>
                <w:rFonts w:ascii="Times New Roman" w:eastAsia="Times New Roman" w:hAnsi="Times New Roman" w:cs="Times New Roman"/>
                <w:sz w:val="24"/>
                <w:szCs w:val="24"/>
                <w:lang w:eastAsia="en-AU"/>
              </w:rPr>
              <w:t>t value</w:t>
            </w:r>
          </w:p>
        </w:tc>
        <w:tc>
          <w:tcPr>
            <w:tcW w:w="713" w:type="pct"/>
            <w:tcBorders>
              <w:top w:val="single" w:sz="4" w:space="0" w:color="auto"/>
              <w:bottom w:val="single" w:sz="4" w:space="0" w:color="auto"/>
            </w:tcBorders>
            <w:shd w:val="clear" w:color="auto" w:fill="auto"/>
            <w:vAlign w:val="bottom"/>
            <w:hideMark/>
          </w:tcPr>
          <w:p w14:paraId="4930EBA2" w14:textId="77777777" w:rsidR="004079CA" w:rsidRPr="003165F7" w:rsidRDefault="004079CA" w:rsidP="00A15883">
            <w:pPr>
              <w:spacing w:after="0" w:line="240" w:lineRule="auto"/>
              <w:jc w:val="center"/>
              <w:rPr>
                <w:rFonts w:ascii="Times New Roman" w:eastAsia="Times New Roman" w:hAnsi="Times New Roman" w:cs="Times New Roman"/>
                <w:sz w:val="24"/>
                <w:szCs w:val="24"/>
                <w:lang w:eastAsia="en-AU"/>
              </w:rPr>
            </w:pPr>
            <w:proofErr w:type="spellStart"/>
            <w:r w:rsidRPr="003165F7">
              <w:rPr>
                <w:rFonts w:ascii="Times New Roman" w:eastAsia="Times New Roman" w:hAnsi="Times New Roman" w:cs="Times New Roman"/>
                <w:sz w:val="24"/>
                <w:szCs w:val="24"/>
                <w:lang w:eastAsia="en-AU"/>
              </w:rPr>
              <w:t>Pr</w:t>
            </w:r>
            <w:proofErr w:type="spellEnd"/>
            <w:r w:rsidRPr="003165F7">
              <w:rPr>
                <w:rFonts w:ascii="Times New Roman" w:eastAsia="Times New Roman" w:hAnsi="Times New Roman" w:cs="Times New Roman"/>
                <w:sz w:val="24"/>
                <w:szCs w:val="24"/>
                <w:lang w:eastAsia="en-AU"/>
              </w:rPr>
              <w:t>(&gt;|t|)</w:t>
            </w:r>
          </w:p>
        </w:tc>
        <w:tc>
          <w:tcPr>
            <w:tcW w:w="713" w:type="pct"/>
            <w:tcBorders>
              <w:top w:val="single" w:sz="4" w:space="0" w:color="auto"/>
              <w:bottom w:val="single" w:sz="4" w:space="0" w:color="auto"/>
            </w:tcBorders>
            <w:vAlign w:val="bottom"/>
          </w:tcPr>
          <w:p w14:paraId="74CC7F17" w14:textId="77777777" w:rsidR="004079CA" w:rsidRPr="003165F7" w:rsidRDefault="004079CA" w:rsidP="00A15883">
            <w:pPr>
              <w:tabs>
                <w:tab w:val="left" w:pos="223"/>
              </w:tabs>
              <w:spacing w:after="0" w:line="240" w:lineRule="auto"/>
              <w:jc w:val="center"/>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Pr</w:t>
            </w:r>
            <w:proofErr w:type="spellEnd"/>
            <w:r>
              <w:rPr>
                <w:rFonts w:ascii="Times New Roman" w:eastAsia="Times New Roman" w:hAnsi="Times New Roman" w:cs="Times New Roman"/>
                <w:sz w:val="24"/>
                <w:szCs w:val="24"/>
                <w:lang w:eastAsia="en-AU"/>
              </w:rPr>
              <w:t>(&gt;F)</w:t>
            </w:r>
          </w:p>
        </w:tc>
      </w:tr>
      <w:tr w:rsidR="004079CA" w:rsidRPr="00C7526B" w14:paraId="7F063C5B" w14:textId="77777777" w:rsidTr="004079CA">
        <w:trPr>
          <w:trHeight w:val="296"/>
        </w:trPr>
        <w:tc>
          <w:tcPr>
            <w:tcW w:w="1240" w:type="pct"/>
            <w:tcBorders>
              <w:top w:val="single" w:sz="4" w:space="0" w:color="auto"/>
            </w:tcBorders>
            <w:shd w:val="clear" w:color="auto" w:fill="auto"/>
            <w:noWrap/>
            <w:vAlign w:val="center"/>
            <w:hideMark/>
          </w:tcPr>
          <w:p w14:paraId="4C862CB9" w14:textId="77777777" w:rsidR="004079CA" w:rsidRPr="001909ED" w:rsidRDefault="004079CA" w:rsidP="00A15883">
            <w:pPr>
              <w:spacing w:after="0" w:line="240" w:lineRule="auto"/>
              <w:rPr>
                <w:rFonts w:ascii="Times New Roman" w:eastAsia="Times New Roman" w:hAnsi="Times New Roman" w:cs="Times New Roman"/>
                <w:b/>
                <w:bCs/>
                <w:iCs/>
                <w:sz w:val="24"/>
                <w:szCs w:val="24"/>
                <w:lang w:eastAsia="en-AU"/>
              </w:rPr>
            </w:pPr>
          </w:p>
        </w:tc>
        <w:tc>
          <w:tcPr>
            <w:tcW w:w="1191" w:type="pct"/>
            <w:tcBorders>
              <w:top w:val="single" w:sz="4" w:space="0" w:color="auto"/>
            </w:tcBorders>
            <w:shd w:val="clear" w:color="auto" w:fill="auto"/>
            <w:noWrap/>
            <w:vAlign w:val="center"/>
          </w:tcPr>
          <w:p w14:paraId="526E806F" w14:textId="77777777" w:rsidR="004079CA" w:rsidRPr="002D0C06" w:rsidRDefault="004079CA" w:rsidP="00A15883">
            <w:pPr>
              <w:spacing w:after="0" w:line="240" w:lineRule="auto"/>
              <w:jc w:val="center"/>
              <w:rPr>
                <w:rFonts w:ascii="Times New Roman" w:eastAsia="Times New Roman" w:hAnsi="Times New Roman" w:cs="Times New Roman"/>
                <w:sz w:val="24"/>
                <w:szCs w:val="24"/>
                <w:lang w:eastAsia="en-AU"/>
              </w:rPr>
            </w:pPr>
          </w:p>
        </w:tc>
        <w:tc>
          <w:tcPr>
            <w:tcW w:w="571" w:type="pct"/>
            <w:gridSpan w:val="2"/>
            <w:tcBorders>
              <w:top w:val="single" w:sz="4" w:space="0" w:color="auto"/>
            </w:tcBorders>
            <w:shd w:val="clear" w:color="auto" w:fill="auto"/>
            <w:noWrap/>
            <w:vAlign w:val="center"/>
          </w:tcPr>
          <w:p w14:paraId="74420A3F" w14:textId="77777777" w:rsidR="004079CA" w:rsidRPr="002D0C06" w:rsidRDefault="004079CA" w:rsidP="00A15883">
            <w:pPr>
              <w:spacing w:after="0" w:line="240" w:lineRule="auto"/>
              <w:jc w:val="center"/>
              <w:rPr>
                <w:rFonts w:ascii="Times New Roman" w:eastAsia="Times New Roman" w:hAnsi="Times New Roman" w:cs="Times New Roman"/>
                <w:sz w:val="24"/>
                <w:szCs w:val="24"/>
                <w:lang w:eastAsia="en-AU"/>
              </w:rPr>
            </w:pPr>
          </w:p>
        </w:tc>
        <w:tc>
          <w:tcPr>
            <w:tcW w:w="571" w:type="pct"/>
            <w:tcBorders>
              <w:top w:val="single" w:sz="4" w:space="0" w:color="auto"/>
            </w:tcBorders>
            <w:shd w:val="clear" w:color="auto" w:fill="auto"/>
            <w:noWrap/>
            <w:vAlign w:val="center"/>
          </w:tcPr>
          <w:p w14:paraId="2490109E" w14:textId="77777777" w:rsidR="004079CA" w:rsidRPr="002D0C06" w:rsidRDefault="004079CA" w:rsidP="00A15883">
            <w:pPr>
              <w:spacing w:after="0" w:line="240" w:lineRule="auto"/>
              <w:jc w:val="center"/>
              <w:rPr>
                <w:rFonts w:ascii="Times New Roman" w:eastAsia="Times New Roman" w:hAnsi="Times New Roman" w:cs="Times New Roman"/>
                <w:sz w:val="24"/>
                <w:szCs w:val="24"/>
                <w:lang w:eastAsia="en-AU"/>
              </w:rPr>
            </w:pPr>
          </w:p>
        </w:tc>
        <w:tc>
          <w:tcPr>
            <w:tcW w:w="713" w:type="pct"/>
            <w:tcBorders>
              <w:top w:val="single" w:sz="4" w:space="0" w:color="auto"/>
            </w:tcBorders>
            <w:shd w:val="clear" w:color="auto" w:fill="auto"/>
            <w:noWrap/>
            <w:vAlign w:val="center"/>
          </w:tcPr>
          <w:p w14:paraId="45DA4F4C" w14:textId="77777777" w:rsidR="004079CA" w:rsidRPr="002D0C06" w:rsidRDefault="004079CA" w:rsidP="00A15883">
            <w:pPr>
              <w:spacing w:after="0" w:line="240" w:lineRule="auto"/>
              <w:jc w:val="center"/>
              <w:rPr>
                <w:rFonts w:ascii="Times New Roman" w:eastAsia="Times New Roman" w:hAnsi="Times New Roman" w:cs="Times New Roman"/>
                <w:sz w:val="24"/>
                <w:szCs w:val="24"/>
                <w:lang w:eastAsia="en-AU"/>
              </w:rPr>
            </w:pPr>
          </w:p>
        </w:tc>
        <w:tc>
          <w:tcPr>
            <w:tcW w:w="713" w:type="pct"/>
            <w:tcBorders>
              <w:top w:val="single" w:sz="4" w:space="0" w:color="auto"/>
            </w:tcBorders>
          </w:tcPr>
          <w:p w14:paraId="6320DE8A" w14:textId="77777777" w:rsidR="004079CA" w:rsidRPr="002D0C06" w:rsidRDefault="004079CA" w:rsidP="00A15883">
            <w:pPr>
              <w:spacing w:after="0" w:line="240" w:lineRule="auto"/>
              <w:jc w:val="center"/>
              <w:rPr>
                <w:rFonts w:ascii="Times New Roman" w:eastAsia="Times New Roman" w:hAnsi="Times New Roman" w:cs="Times New Roman"/>
                <w:sz w:val="24"/>
                <w:szCs w:val="24"/>
                <w:lang w:eastAsia="en-AU"/>
              </w:rPr>
            </w:pPr>
          </w:p>
        </w:tc>
      </w:tr>
      <w:tr w:rsidR="004079CA" w:rsidRPr="00C7526B" w14:paraId="0BB2E614" w14:textId="77777777" w:rsidTr="004079CA">
        <w:trPr>
          <w:trHeight w:val="296"/>
        </w:trPr>
        <w:tc>
          <w:tcPr>
            <w:tcW w:w="1240" w:type="pct"/>
            <w:shd w:val="clear" w:color="auto" w:fill="auto"/>
            <w:noWrap/>
            <w:vAlign w:val="bottom"/>
            <w:hideMark/>
          </w:tcPr>
          <w:p w14:paraId="2D46624D" w14:textId="77777777" w:rsidR="004079CA" w:rsidRPr="0084368D" w:rsidRDefault="004079CA" w:rsidP="00A15883">
            <w:pPr>
              <w:spacing w:after="0" w:line="240" w:lineRule="auto"/>
              <w:rPr>
                <w:rFonts w:ascii="Times New Roman" w:eastAsia="Times New Roman" w:hAnsi="Times New Roman" w:cs="Times New Roman"/>
                <w:bCs/>
                <w:iCs/>
                <w:sz w:val="24"/>
                <w:szCs w:val="24"/>
                <w:highlight w:val="yellow"/>
                <w:lang w:eastAsia="en-AU"/>
              </w:rPr>
            </w:pPr>
            <w:r w:rsidRPr="0084368D">
              <w:rPr>
                <w:rFonts w:ascii="Times New Roman" w:eastAsia="Times New Roman" w:hAnsi="Times New Roman" w:cs="Times New Roman"/>
                <w:color w:val="000000"/>
                <w:sz w:val="24"/>
                <w:szCs w:val="24"/>
                <w:highlight w:val="yellow"/>
                <w:lang w:eastAsia="en-AU"/>
              </w:rPr>
              <w:t>(Intercept)</w:t>
            </w:r>
          </w:p>
        </w:tc>
        <w:tc>
          <w:tcPr>
            <w:tcW w:w="1191" w:type="pct"/>
            <w:shd w:val="clear" w:color="auto" w:fill="auto"/>
            <w:noWrap/>
            <w:vAlign w:val="bottom"/>
            <w:hideMark/>
          </w:tcPr>
          <w:p w14:paraId="0035E564"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352,491,319</w:t>
            </w:r>
          </w:p>
        </w:tc>
        <w:tc>
          <w:tcPr>
            <w:tcW w:w="571" w:type="pct"/>
            <w:gridSpan w:val="2"/>
            <w:shd w:val="clear" w:color="auto" w:fill="auto"/>
            <w:noWrap/>
            <w:vAlign w:val="bottom"/>
            <w:hideMark/>
          </w:tcPr>
          <w:p w14:paraId="2EADD065"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38,235,875</w:t>
            </w:r>
          </w:p>
        </w:tc>
        <w:tc>
          <w:tcPr>
            <w:tcW w:w="571" w:type="pct"/>
            <w:shd w:val="clear" w:color="auto" w:fill="auto"/>
            <w:noWrap/>
            <w:vAlign w:val="bottom"/>
            <w:hideMark/>
          </w:tcPr>
          <w:p w14:paraId="5D208CD5"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9.219</w:t>
            </w:r>
          </w:p>
        </w:tc>
        <w:tc>
          <w:tcPr>
            <w:tcW w:w="713" w:type="pct"/>
            <w:shd w:val="clear" w:color="auto" w:fill="auto"/>
            <w:noWrap/>
            <w:vAlign w:val="bottom"/>
            <w:hideMark/>
          </w:tcPr>
          <w:p w14:paraId="44C79CF2" w14:textId="71D56D1D" w:rsidR="004079CA" w:rsidRPr="0084368D" w:rsidRDefault="009C478A" w:rsidP="00A15883">
            <w:pPr>
              <w:spacing w:after="0" w:line="240" w:lineRule="auto"/>
              <w:jc w:val="center"/>
              <w:rPr>
                <w:rFonts w:ascii="Times New Roman" w:eastAsia="Times New Roman" w:hAnsi="Times New Roman" w:cs="Times New Roman"/>
                <w:sz w:val="24"/>
                <w:szCs w:val="24"/>
                <w:highlight w:val="yellow"/>
                <w:lang w:eastAsia="en-AU"/>
              </w:rPr>
            </w:pPr>
            <w:r w:rsidRPr="0084368D">
              <w:rPr>
                <w:rFonts w:ascii="Times New Roman" w:eastAsia="Times New Roman" w:hAnsi="Times New Roman" w:cs="Times New Roman"/>
                <w:color w:val="000000"/>
                <w:sz w:val="24"/>
                <w:szCs w:val="24"/>
                <w:highlight w:val="yellow"/>
                <w:lang w:eastAsia="en-AU"/>
              </w:rPr>
              <w:t>&lt; 0.001</w:t>
            </w:r>
          </w:p>
        </w:tc>
        <w:tc>
          <w:tcPr>
            <w:tcW w:w="713" w:type="pct"/>
            <w:vAlign w:val="bottom"/>
          </w:tcPr>
          <w:p w14:paraId="38DCDA63" w14:textId="77777777" w:rsidR="004079CA" w:rsidRPr="00FD3B18" w:rsidRDefault="004079CA" w:rsidP="00A15883">
            <w:pPr>
              <w:spacing w:after="0" w:line="240" w:lineRule="auto"/>
              <w:jc w:val="center"/>
              <w:rPr>
                <w:rFonts w:ascii="Times New Roman" w:eastAsia="Times New Roman" w:hAnsi="Times New Roman" w:cs="Times New Roman"/>
                <w:color w:val="000000"/>
                <w:sz w:val="24"/>
                <w:szCs w:val="24"/>
                <w:lang w:eastAsia="en-AU"/>
              </w:rPr>
            </w:pPr>
          </w:p>
        </w:tc>
      </w:tr>
      <w:tr w:rsidR="004079CA" w:rsidRPr="00C7526B" w14:paraId="1EC8C5EC" w14:textId="77777777" w:rsidTr="004079CA">
        <w:trPr>
          <w:trHeight w:val="296"/>
        </w:trPr>
        <w:tc>
          <w:tcPr>
            <w:tcW w:w="1240" w:type="pct"/>
            <w:shd w:val="clear" w:color="auto" w:fill="auto"/>
            <w:noWrap/>
            <w:vAlign w:val="bottom"/>
            <w:hideMark/>
          </w:tcPr>
          <w:p w14:paraId="69314622" w14:textId="3B39FC00" w:rsidR="004079CA" w:rsidRPr="0084368D" w:rsidRDefault="00CB4AEB" w:rsidP="00A15883">
            <w:pPr>
              <w:spacing w:after="0" w:line="240" w:lineRule="auto"/>
              <w:rPr>
                <w:rFonts w:ascii="Times New Roman" w:eastAsia="Times New Roman" w:hAnsi="Times New Roman" w:cs="Times New Roman"/>
                <w:bCs/>
                <w:iCs/>
                <w:sz w:val="24"/>
                <w:szCs w:val="24"/>
                <w:highlight w:val="yellow"/>
                <w:lang w:eastAsia="en-AU"/>
              </w:rPr>
            </w:pPr>
            <w:r w:rsidRPr="0084368D">
              <w:rPr>
                <w:rFonts w:ascii="Times New Roman" w:eastAsia="Times New Roman" w:hAnsi="Times New Roman" w:cs="Times New Roman"/>
                <w:color w:val="000000"/>
                <w:sz w:val="24"/>
                <w:szCs w:val="24"/>
                <w:highlight w:val="yellow"/>
                <w:lang w:val="en-US"/>
              </w:rPr>
              <w:t>Match</w:t>
            </w:r>
            <w:r w:rsidR="0074105A" w:rsidRPr="0084368D">
              <w:rPr>
                <w:rFonts w:ascii="Times New Roman" w:eastAsia="Times New Roman" w:hAnsi="Times New Roman" w:cs="Times New Roman"/>
                <w:color w:val="000000"/>
                <w:sz w:val="24"/>
                <w:szCs w:val="24"/>
                <w:highlight w:val="yellow"/>
                <w:lang w:val="en-US"/>
              </w:rPr>
              <w:t xml:space="preserve"> Type</w:t>
            </w:r>
            <w:r w:rsidRPr="0084368D">
              <w:rPr>
                <w:rFonts w:ascii="Times New Roman" w:eastAsia="Times New Roman" w:hAnsi="Times New Roman" w:cs="Times New Roman"/>
                <w:color w:val="000000"/>
                <w:sz w:val="24"/>
                <w:szCs w:val="24"/>
                <w:highlight w:val="yellow"/>
                <w:lang w:val="en-US"/>
              </w:rPr>
              <w:t xml:space="preserve">: </w:t>
            </w:r>
            <w:r w:rsidR="004079CA" w:rsidRPr="0084368D">
              <w:rPr>
                <w:rFonts w:ascii="Times New Roman" w:eastAsia="Times New Roman" w:hAnsi="Times New Roman" w:cs="Times New Roman"/>
                <w:color w:val="000000"/>
                <w:sz w:val="24"/>
                <w:szCs w:val="24"/>
                <w:highlight w:val="yellow"/>
                <w:lang w:val="en-US"/>
              </w:rPr>
              <w:t>Friday Live</w:t>
            </w:r>
          </w:p>
        </w:tc>
        <w:tc>
          <w:tcPr>
            <w:tcW w:w="1191" w:type="pct"/>
            <w:shd w:val="clear" w:color="auto" w:fill="auto"/>
            <w:noWrap/>
            <w:vAlign w:val="bottom"/>
            <w:hideMark/>
          </w:tcPr>
          <w:p w14:paraId="225C8163"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62,753,213</w:t>
            </w:r>
          </w:p>
        </w:tc>
        <w:tc>
          <w:tcPr>
            <w:tcW w:w="571" w:type="pct"/>
            <w:gridSpan w:val="2"/>
            <w:shd w:val="clear" w:color="auto" w:fill="auto"/>
            <w:noWrap/>
            <w:vAlign w:val="bottom"/>
            <w:hideMark/>
          </w:tcPr>
          <w:p w14:paraId="51DC702E"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54,073,693</w:t>
            </w:r>
          </w:p>
        </w:tc>
        <w:tc>
          <w:tcPr>
            <w:tcW w:w="571" w:type="pct"/>
            <w:shd w:val="clear" w:color="auto" w:fill="auto"/>
            <w:noWrap/>
            <w:vAlign w:val="bottom"/>
            <w:hideMark/>
          </w:tcPr>
          <w:p w14:paraId="10C87DEA"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1.161</w:t>
            </w:r>
          </w:p>
        </w:tc>
        <w:tc>
          <w:tcPr>
            <w:tcW w:w="713" w:type="pct"/>
            <w:shd w:val="clear" w:color="auto" w:fill="auto"/>
            <w:noWrap/>
            <w:vAlign w:val="bottom"/>
            <w:hideMark/>
          </w:tcPr>
          <w:p w14:paraId="76932E61"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0.276</w:t>
            </w:r>
          </w:p>
        </w:tc>
        <w:tc>
          <w:tcPr>
            <w:tcW w:w="713" w:type="pct"/>
            <w:vAlign w:val="bottom"/>
          </w:tcPr>
          <w:p w14:paraId="07673E2C" w14:textId="77777777" w:rsidR="004079CA" w:rsidRPr="00FD3B18" w:rsidRDefault="004079CA" w:rsidP="00A15883">
            <w:pPr>
              <w:spacing w:after="0" w:line="240" w:lineRule="auto"/>
              <w:jc w:val="center"/>
              <w:rPr>
                <w:rFonts w:ascii="Times New Roman" w:eastAsia="Times New Roman" w:hAnsi="Times New Roman" w:cs="Times New Roman"/>
                <w:color w:val="000000"/>
                <w:sz w:val="24"/>
                <w:szCs w:val="24"/>
                <w:lang w:eastAsia="en-AU"/>
              </w:rPr>
            </w:pPr>
            <w:r w:rsidRPr="00FD3B18">
              <w:rPr>
                <w:rFonts w:ascii="Times New Roman" w:eastAsia="Times New Roman" w:hAnsi="Times New Roman" w:cs="Times New Roman"/>
                <w:color w:val="000000"/>
                <w:sz w:val="24"/>
                <w:szCs w:val="24"/>
                <w:lang w:val="en-US"/>
              </w:rPr>
              <w:t>0.313</w:t>
            </w:r>
          </w:p>
        </w:tc>
      </w:tr>
      <w:tr w:rsidR="004079CA" w:rsidRPr="00C7526B" w14:paraId="0A2B83C2" w14:textId="77777777" w:rsidTr="004079CA">
        <w:trPr>
          <w:trHeight w:val="296"/>
        </w:trPr>
        <w:tc>
          <w:tcPr>
            <w:tcW w:w="1240" w:type="pct"/>
            <w:shd w:val="clear" w:color="auto" w:fill="auto"/>
            <w:noWrap/>
            <w:vAlign w:val="bottom"/>
            <w:hideMark/>
          </w:tcPr>
          <w:p w14:paraId="175DC175" w14:textId="3A855D26" w:rsidR="004079CA" w:rsidRPr="0084368D" w:rsidRDefault="00CB4AEB" w:rsidP="00A15883">
            <w:pPr>
              <w:spacing w:after="0" w:line="240" w:lineRule="auto"/>
              <w:rPr>
                <w:rFonts w:ascii="Times New Roman" w:eastAsia="Times New Roman" w:hAnsi="Times New Roman" w:cs="Times New Roman"/>
                <w:bCs/>
                <w:iCs/>
                <w:sz w:val="24"/>
                <w:szCs w:val="24"/>
                <w:highlight w:val="yellow"/>
                <w:lang w:eastAsia="en-AU"/>
              </w:rPr>
            </w:pPr>
            <w:r w:rsidRPr="0084368D">
              <w:rPr>
                <w:rFonts w:ascii="Times New Roman" w:eastAsia="Times New Roman" w:hAnsi="Times New Roman" w:cs="Times New Roman"/>
                <w:color w:val="000000"/>
                <w:sz w:val="24"/>
                <w:szCs w:val="24"/>
                <w:highlight w:val="yellow"/>
                <w:lang w:val="en-US"/>
              </w:rPr>
              <w:t>Match</w:t>
            </w:r>
            <w:r w:rsidR="0074105A" w:rsidRPr="0084368D">
              <w:rPr>
                <w:rFonts w:ascii="Times New Roman" w:eastAsia="Times New Roman" w:hAnsi="Times New Roman" w:cs="Times New Roman"/>
                <w:color w:val="000000"/>
                <w:sz w:val="24"/>
                <w:szCs w:val="24"/>
                <w:highlight w:val="yellow"/>
                <w:lang w:val="en-US"/>
              </w:rPr>
              <w:t xml:space="preserve"> Type</w:t>
            </w:r>
            <w:r w:rsidRPr="0084368D">
              <w:rPr>
                <w:rFonts w:ascii="Times New Roman" w:eastAsia="Times New Roman" w:hAnsi="Times New Roman" w:cs="Times New Roman"/>
                <w:color w:val="000000"/>
                <w:sz w:val="24"/>
                <w:szCs w:val="24"/>
                <w:highlight w:val="yellow"/>
                <w:lang w:val="en-US"/>
              </w:rPr>
              <w:t xml:space="preserve">: </w:t>
            </w:r>
            <w:r w:rsidR="004079CA" w:rsidRPr="0084368D">
              <w:rPr>
                <w:rFonts w:ascii="Times New Roman" w:eastAsia="Times New Roman" w:hAnsi="Times New Roman" w:cs="Times New Roman"/>
                <w:color w:val="000000"/>
                <w:sz w:val="24"/>
                <w:szCs w:val="24"/>
                <w:highlight w:val="yellow"/>
                <w:lang w:val="en-US"/>
              </w:rPr>
              <w:t>Sunday Delay</w:t>
            </w:r>
          </w:p>
        </w:tc>
        <w:tc>
          <w:tcPr>
            <w:tcW w:w="1191" w:type="pct"/>
            <w:shd w:val="clear" w:color="auto" w:fill="auto"/>
            <w:noWrap/>
            <w:vAlign w:val="bottom"/>
            <w:hideMark/>
          </w:tcPr>
          <w:p w14:paraId="02D36D5D"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84,877,954</w:t>
            </w:r>
          </w:p>
        </w:tc>
        <w:tc>
          <w:tcPr>
            <w:tcW w:w="571" w:type="pct"/>
            <w:gridSpan w:val="2"/>
            <w:shd w:val="clear" w:color="auto" w:fill="auto"/>
            <w:noWrap/>
            <w:vAlign w:val="bottom"/>
            <w:hideMark/>
          </w:tcPr>
          <w:p w14:paraId="041743AF"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54,073,693</w:t>
            </w:r>
          </w:p>
        </w:tc>
        <w:tc>
          <w:tcPr>
            <w:tcW w:w="571" w:type="pct"/>
            <w:shd w:val="clear" w:color="auto" w:fill="auto"/>
            <w:noWrap/>
            <w:vAlign w:val="bottom"/>
            <w:hideMark/>
          </w:tcPr>
          <w:p w14:paraId="0B8C3B37"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1.57</w:t>
            </w:r>
          </w:p>
        </w:tc>
        <w:tc>
          <w:tcPr>
            <w:tcW w:w="713" w:type="pct"/>
            <w:shd w:val="clear" w:color="auto" w:fill="auto"/>
            <w:noWrap/>
            <w:vAlign w:val="bottom"/>
            <w:hideMark/>
          </w:tcPr>
          <w:p w14:paraId="1DC85EA8" w14:textId="77777777" w:rsidR="004079CA" w:rsidRPr="00FD3B18" w:rsidRDefault="004079CA" w:rsidP="00A15883">
            <w:pPr>
              <w:spacing w:after="0" w:line="240" w:lineRule="auto"/>
              <w:jc w:val="center"/>
              <w:rPr>
                <w:rFonts w:ascii="Times New Roman" w:eastAsia="Times New Roman" w:hAnsi="Times New Roman" w:cs="Times New Roman"/>
                <w:sz w:val="24"/>
                <w:szCs w:val="24"/>
                <w:lang w:eastAsia="en-AU"/>
              </w:rPr>
            </w:pPr>
            <w:r w:rsidRPr="00FD3B18">
              <w:rPr>
                <w:rFonts w:ascii="Times New Roman" w:eastAsia="Times New Roman" w:hAnsi="Times New Roman" w:cs="Times New Roman"/>
                <w:color w:val="000000"/>
                <w:sz w:val="24"/>
                <w:szCs w:val="24"/>
                <w:lang w:val="en-US"/>
              </w:rPr>
              <w:t>0.151</w:t>
            </w:r>
          </w:p>
        </w:tc>
        <w:tc>
          <w:tcPr>
            <w:tcW w:w="713" w:type="pct"/>
            <w:vAlign w:val="bottom"/>
          </w:tcPr>
          <w:p w14:paraId="2AE40F4B" w14:textId="77777777" w:rsidR="004079CA" w:rsidRPr="00FD3B18" w:rsidRDefault="004079CA" w:rsidP="00A15883">
            <w:pPr>
              <w:spacing w:after="0" w:line="240" w:lineRule="auto"/>
              <w:jc w:val="center"/>
              <w:rPr>
                <w:rFonts w:ascii="Times New Roman" w:eastAsia="Times New Roman" w:hAnsi="Times New Roman" w:cs="Times New Roman"/>
                <w:color w:val="000000"/>
                <w:sz w:val="24"/>
                <w:szCs w:val="24"/>
                <w:lang w:eastAsia="en-AU"/>
              </w:rPr>
            </w:pPr>
          </w:p>
        </w:tc>
      </w:tr>
      <w:tr w:rsidR="004079CA" w:rsidRPr="00C7526B" w14:paraId="2CC322E5" w14:textId="77777777" w:rsidTr="004079CA">
        <w:trPr>
          <w:trHeight w:val="95"/>
        </w:trPr>
        <w:tc>
          <w:tcPr>
            <w:tcW w:w="1240" w:type="pct"/>
            <w:tcBorders>
              <w:bottom w:val="single" w:sz="4" w:space="0" w:color="auto"/>
            </w:tcBorders>
            <w:shd w:val="clear" w:color="auto" w:fill="auto"/>
            <w:noWrap/>
            <w:vAlign w:val="bottom"/>
          </w:tcPr>
          <w:p w14:paraId="426A5A98" w14:textId="77777777" w:rsidR="004079CA" w:rsidRDefault="004079CA" w:rsidP="00A15883">
            <w:pPr>
              <w:spacing w:after="0" w:line="240" w:lineRule="auto"/>
              <w:rPr>
                <w:rFonts w:ascii="Times New Roman" w:eastAsia="Times New Roman" w:hAnsi="Times New Roman" w:cs="Times New Roman"/>
                <w:color w:val="000000"/>
                <w:sz w:val="24"/>
                <w:szCs w:val="24"/>
                <w:lang w:eastAsia="en-AU"/>
              </w:rPr>
            </w:pPr>
          </w:p>
        </w:tc>
        <w:tc>
          <w:tcPr>
            <w:tcW w:w="1333" w:type="pct"/>
            <w:gridSpan w:val="2"/>
            <w:tcBorders>
              <w:bottom w:val="single" w:sz="4" w:space="0" w:color="auto"/>
            </w:tcBorders>
            <w:shd w:val="clear" w:color="auto" w:fill="auto"/>
            <w:noWrap/>
            <w:vAlign w:val="bottom"/>
          </w:tcPr>
          <w:p w14:paraId="05224264" w14:textId="77777777" w:rsidR="004079CA" w:rsidRPr="002D0C06" w:rsidRDefault="004079CA" w:rsidP="00A15883">
            <w:pPr>
              <w:spacing w:after="0" w:line="240" w:lineRule="auto"/>
              <w:jc w:val="center"/>
              <w:rPr>
                <w:rFonts w:ascii="Times New Roman" w:eastAsia="Times New Roman" w:hAnsi="Times New Roman" w:cs="Times New Roman"/>
                <w:color w:val="000000"/>
                <w:sz w:val="24"/>
                <w:szCs w:val="24"/>
                <w:lang w:eastAsia="en-AU"/>
              </w:rPr>
            </w:pPr>
          </w:p>
        </w:tc>
        <w:tc>
          <w:tcPr>
            <w:tcW w:w="429" w:type="pct"/>
            <w:tcBorders>
              <w:bottom w:val="single" w:sz="4" w:space="0" w:color="auto"/>
            </w:tcBorders>
            <w:shd w:val="clear" w:color="auto" w:fill="auto"/>
            <w:noWrap/>
            <w:vAlign w:val="bottom"/>
          </w:tcPr>
          <w:p w14:paraId="0E59A4F0" w14:textId="77777777" w:rsidR="004079CA" w:rsidRPr="002D0C06" w:rsidRDefault="004079CA" w:rsidP="00A15883">
            <w:pPr>
              <w:spacing w:after="0" w:line="240" w:lineRule="auto"/>
              <w:jc w:val="center"/>
              <w:rPr>
                <w:rFonts w:ascii="Times New Roman" w:eastAsia="Times New Roman" w:hAnsi="Times New Roman" w:cs="Times New Roman"/>
                <w:color w:val="000000"/>
                <w:sz w:val="24"/>
                <w:szCs w:val="24"/>
                <w:lang w:eastAsia="en-AU"/>
              </w:rPr>
            </w:pPr>
          </w:p>
        </w:tc>
        <w:tc>
          <w:tcPr>
            <w:tcW w:w="571" w:type="pct"/>
            <w:tcBorders>
              <w:bottom w:val="single" w:sz="4" w:space="0" w:color="auto"/>
            </w:tcBorders>
            <w:shd w:val="clear" w:color="auto" w:fill="auto"/>
            <w:noWrap/>
            <w:vAlign w:val="bottom"/>
          </w:tcPr>
          <w:p w14:paraId="20193DEB" w14:textId="77777777" w:rsidR="004079CA" w:rsidRPr="002D0C06" w:rsidRDefault="004079CA" w:rsidP="00A15883">
            <w:pPr>
              <w:spacing w:after="0" w:line="240" w:lineRule="auto"/>
              <w:jc w:val="center"/>
              <w:rPr>
                <w:rFonts w:ascii="Times New Roman" w:eastAsia="Times New Roman" w:hAnsi="Times New Roman" w:cs="Times New Roman"/>
                <w:color w:val="000000"/>
                <w:sz w:val="24"/>
                <w:szCs w:val="24"/>
                <w:lang w:eastAsia="en-AU"/>
              </w:rPr>
            </w:pPr>
          </w:p>
        </w:tc>
        <w:tc>
          <w:tcPr>
            <w:tcW w:w="713" w:type="pct"/>
            <w:tcBorders>
              <w:bottom w:val="single" w:sz="4" w:space="0" w:color="auto"/>
            </w:tcBorders>
            <w:shd w:val="clear" w:color="auto" w:fill="auto"/>
            <w:noWrap/>
            <w:vAlign w:val="bottom"/>
          </w:tcPr>
          <w:p w14:paraId="036912BA" w14:textId="77777777" w:rsidR="004079CA" w:rsidRPr="002D0C06" w:rsidRDefault="004079CA" w:rsidP="00A15883">
            <w:pPr>
              <w:spacing w:after="0" w:line="240" w:lineRule="auto"/>
              <w:jc w:val="center"/>
              <w:rPr>
                <w:rFonts w:ascii="Times New Roman" w:eastAsia="Times New Roman" w:hAnsi="Times New Roman" w:cs="Times New Roman"/>
                <w:color w:val="000000"/>
                <w:sz w:val="24"/>
                <w:szCs w:val="24"/>
                <w:lang w:eastAsia="en-AU"/>
              </w:rPr>
            </w:pPr>
          </w:p>
        </w:tc>
        <w:tc>
          <w:tcPr>
            <w:tcW w:w="713" w:type="pct"/>
            <w:tcBorders>
              <w:bottom w:val="single" w:sz="4" w:space="0" w:color="auto"/>
            </w:tcBorders>
          </w:tcPr>
          <w:p w14:paraId="71001F71" w14:textId="77777777" w:rsidR="004079CA" w:rsidRPr="002D0C06" w:rsidRDefault="004079CA" w:rsidP="00A15883">
            <w:pPr>
              <w:spacing w:after="0" w:line="240" w:lineRule="auto"/>
              <w:jc w:val="center"/>
              <w:rPr>
                <w:rFonts w:ascii="Times New Roman" w:eastAsia="Times New Roman" w:hAnsi="Times New Roman" w:cs="Times New Roman"/>
                <w:color w:val="000000"/>
                <w:sz w:val="24"/>
                <w:szCs w:val="24"/>
                <w:lang w:eastAsia="en-AU"/>
              </w:rPr>
            </w:pPr>
          </w:p>
        </w:tc>
      </w:tr>
    </w:tbl>
    <w:p w14:paraId="5523E7E9" w14:textId="77777777" w:rsidR="004079CA" w:rsidRDefault="004079CA" w:rsidP="00130F54">
      <w:pPr>
        <w:spacing w:after="0" w:line="480" w:lineRule="auto"/>
        <w:contextualSpacing/>
        <w:rPr>
          <w:rFonts w:ascii="Times New Roman" w:hAnsi="Times New Roman"/>
          <w:b/>
          <w:noProof/>
          <w:sz w:val="24"/>
          <w:szCs w:val="24"/>
          <w:lang w:eastAsia="en-AU"/>
        </w:rPr>
      </w:pPr>
    </w:p>
    <w:p w14:paraId="792CF52E" w14:textId="1530815D" w:rsidR="001A043C" w:rsidRDefault="001A043C" w:rsidP="00130F54">
      <w:pPr>
        <w:spacing w:after="0" w:line="480" w:lineRule="auto"/>
        <w:contextualSpacing/>
        <w:rPr>
          <w:rFonts w:ascii="Times New Roman" w:hAnsi="Times New Roman" w:cs="Times New Roman"/>
          <w:bCs/>
          <w:i/>
          <w:sz w:val="24"/>
          <w:szCs w:val="24"/>
        </w:rPr>
      </w:pPr>
      <w:r>
        <w:rPr>
          <w:rFonts w:ascii="Times New Roman" w:hAnsi="Times New Roman" w:cs="Times New Roman"/>
          <w:bCs/>
          <w:i/>
          <w:sz w:val="24"/>
          <w:szCs w:val="24"/>
        </w:rPr>
        <w:t>4.2 Comparing NRL to AFL broadcast value utilising MSM framework</w:t>
      </w:r>
    </w:p>
    <w:p w14:paraId="25777642" w14:textId="499D2E5B" w:rsidR="001A043C" w:rsidRDefault="00A73ECE" w:rsidP="00130F54">
      <w:pPr>
        <w:spacing w:after="0" w:line="480" w:lineRule="auto"/>
        <w:contextualSpacing/>
        <w:rPr>
          <w:rFonts w:ascii="Times New Roman" w:hAnsi="Times New Roman" w:cs="Times New Roman"/>
          <w:bCs/>
          <w:i/>
          <w:sz w:val="24"/>
          <w:szCs w:val="24"/>
        </w:rPr>
      </w:pPr>
      <w:r>
        <w:rPr>
          <w:rFonts w:ascii="Times New Roman" w:hAnsi="Times New Roman" w:cs="Times New Roman"/>
          <w:bCs/>
          <w:i/>
          <w:sz w:val="24"/>
          <w:szCs w:val="24"/>
        </w:rPr>
        <w:t>4.2.1 Friday Night Football</w:t>
      </w:r>
    </w:p>
    <w:p w14:paraId="6F7A799B" w14:textId="4319ABC0" w:rsidR="00CC60EC" w:rsidRDefault="00A73ECE" w:rsidP="00130F54">
      <w:pPr>
        <w:spacing w:after="0" w:line="480" w:lineRule="auto"/>
        <w:contextualSpacing/>
        <w:rPr>
          <w:rFonts w:ascii="Times New Roman" w:hAnsi="Times New Roman"/>
          <w:sz w:val="24"/>
          <w:szCs w:val="24"/>
        </w:rPr>
      </w:pPr>
      <w:r>
        <w:rPr>
          <w:rFonts w:ascii="Times New Roman" w:hAnsi="Times New Roman" w:cs="Times New Roman"/>
          <w:bCs/>
          <w:i/>
          <w:sz w:val="24"/>
          <w:szCs w:val="24"/>
        </w:rPr>
        <w:tab/>
      </w:r>
      <w:r w:rsidR="005A3808">
        <w:rPr>
          <w:rFonts w:ascii="Times New Roman" w:hAnsi="Times New Roman" w:cs="Times New Roman"/>
          <w:bCs/>
          <w:sz w:val="24"/>
          <w:szCs w:val="24"/>
        </w:rPr>
        <w:t xml:space="preserve">The structure of each league’s Friday night football telecast is summarised in Table </w:t>
      </w:r>
      <w:r w:rsidR="004079CA">
        <w:rPr>
          <w:rFonts w:ascii="Times New Roman" w:hAnsi="Times New Roman" w:cs="Times New Roman"/>
          <w:bCs/>
          <w:sz w:val="24"/>
          <w:szCs w:val="24"/>
        </w:rPr>
        <w:t>3</w:t>
      </w:r>
      <w:r w:rsidR="007525DE">
        <w:rPr>
          <w:rFonts w:ascii="Times New Roman" w:hAnsi="Times New Roman" w:cs="Times New Roman"/>
          <w:bCs/>
          <w:sz w:val="24"/>
          <w:szCs w:val="24"/>
        </w:rPr>
        <w:t xml:space="preserve">, with </w:t>
      </w:r>
      <w:r w:rsidR="00CC60EC">
        <w:rPr>
          <w:rFonts w:ascii="Times New Roman" w:hAnsi="Times New Roman" w:cs="Times New Roman"/>
          <w:bCs/>
          <w:sz w:val="24"/>
          <w:szCs w:val="24"/>
        </w:rPr>
        <w:t>analysis</w:t>
      </w:r>
      <w:r w:rsidR="007525DE">
        <w:rPr>
          <w:rFonts w:ascii="Times New Roman" w:hAnsi="Times New Roman" w:cs="Times New Roman"/>
          <w:bCs/>
          <w:sz w:val="24"/>
          <w:szCs w:val="24"/>
        </w:rPr>
        <w:t xml:space="preserve"> indicating that the AFL is the structural</w:t>
      </w:r>
      <w:r w:rsidR="00CC60EC">
        <w:rPr>
          <w:rFonts w:ascii="Times New Roman" w:hAnsi="Times New Roman" w:cs="Times New Roman"/>
          <w:bCs/>
          <w:sz w:val="24"/>
          <w:szCs w:val="24"/>
        </w:rPr>
        <w:t>ly</w:t>
      </w:r>
      <w:r w:rsidR="007525DE">
        <w:rPr>
          <w:rFonts w:ascii="Times New Roman" w:hAnsi="Times New Roman" w:cs="Times New Roman"/>
          <w:bCs/>
          <w:sz w:val="24"/>
          <w:szCs w:val="24"/>
        </w:rPr>
        <w:t xml:space="preserve"> superior </w:t>
      </w:r>
      <w:r w:rsidR="00CC60EC">
        <w:rPr>
          <w:rFonts w:ascii="Times New Roman" w:hAnsi="Times New Roman" w:cs="Times New Roman"/>
          <w:bCs/>
          <w:sz w:val="24"/>
          <w:szCs w:val="24"/>
        </w:rPr>
        <w:t xml:space="preserve">telecast </w:t>
      </w:r>
      <w:r w:rsidR="007525DE">
        <w:rPr>
          <w:rFonts w:ascii="Times New Roman" w:hAnsi="Times New Roman" w:cs="Times New Roman"/>
          <w:bCs/>
          <w:sz w:val="24"/>
          <w:szCs w:val="24"/>
        </w:rPr>
        <w:t>product</w:t>
      </w:r>
      <w:r w:rsidR="00CC60EC">
        <w:rPr>
          <w:rFonts w:ascii="Times New Roman" w:hAnsi="Times New Roman" w:cs="Times New Roman"/>
          <w:bCs/>
          <w:sz w:val="24"/>
          <w:szCs w:val="24"/>
        </w:rPr>
        <w:t xml:space="preserve"> in the timeslot.</w:t>
      </w:r>
      <w:r w:rsidR="005A3808">
        <w:rPr>
          <w:rFonts w:ascii="Times New Roman" w:hAnsi="Times New Roman" w:cs="Times New Roman"/>
          <w:bCs/>
          <w:sz w:val="24"/>
          <w:szCs w:val="24"/>
        </w:rPr>
        <w:t xml:space="preserve"> Given the AFL’s </w:t>
      </w:r>
      <w:r w:rsidR="004172A3">
        <w:rPr>
          <w:rFonts w:ascii="Times New Roman" w:hAnsi="Times New Roman" w:cs="Times New Roman"/>
          <w:bCs/>
          <w:sz w:val="24"/>
          <w:szCs w:val="24"/>
        </w:rPr>
        <w:t>greater</w:t>
      </w:r>
      <w:r w:rsidR="005A3808">
        <w:rPr>
          <w:rFonts w:ascii="Times New Roman" w:hAnsi="Times New Roman" w:cs="Times New Roman"/>
          <w:bCs/>
          <w:sz w:val="24"/>
          <w:szCs w:val="24"/>
        </w:rPr>
        <w:t xml:space="preserve"> game length, the </w:t>
      </w:r>
      <w:r w:rsidR="004172A3">
        <w:rPr>
          <w:rFonts w:ascii="Times New Roman" w:hAnsi="Times New Roman" w:cs="Times New Roman"/>
          <w:bCs/>
          <w:sz w:val="24"/>
          <w:szCs w:val="24"/>
        </w:rPr>
        <w:t>league is able to deliver a 225-</w:t>
      </w:r>
      <w:r w:rsidR="005A3808">
        <w:rPr>
          <w:rFonts w:ascii="Times New Roman" w:hAnsi="Times New Roman" w:cs="Times New Roman"/>
          <w:bCs/>
          <w:sz w:val="24"/>
          <w:szCs w:val="24"/>
        </w:rPr>
        <w:t>minute broadcast from a single game (including</w:t>
      </w:r>
      <w:r w:rsidR="00F37B53">
        <w:rPr>
          <w:rFonts w:ascii="Times New Roman" w:hAnsi="Times New Roman" w:cs="Times New Roman"/>
          <w:bCs/>
          <w:sz w:val="24"/>
          <w:szCs w:val="24"/>
        </w:rPr>
        <w:t xml:space="preserve"> distinctly reported</w:t>
      </w:r>
      <w:r w:rsidR="005A3808">
        <w:rPr>
          <w:rFonts w:ascii="Times New Roman" w:hAnsi="Times New Roman" w:cs="Times New Roman"/>
          <w:bCs/>
          <w:sz w:val="24"/>
          <w:szCs w:val="24"/>
        </w:rPr>
        <w:t xml:space="preserve"> </w:t>
      </w:r>
      <w:proofErr w:type="gramStart"/>
      <w:r w:rsidR="005A3808">
        <w:rPr>
          <w:rFonts w:ascii="Times New Roman" w:hAnsi="Times New Roman" w:cs="Times New Roman"/>
          <w:bCs/>
          <w:sz w:val="24"/>
          <w:szCs w:val="24"/>
        </w:rPr>
        <w:t>pre and</w:t>
      </w:r>
      <w:proofErr w:type="gramEnd"/>
      <w:r w:rsidR="005A3808">
        <w:rPr>
          <w:rFonts w:ascii="Times New Roman" w:hAnsi="Times New Roman" w:cs="Times New Roman"/>
          <w:bCs/>
          <w:sz w:val="24"/>
          <w:szCs w:val="24"/>
        </w:rPr>
        <w:t xml:space="preserve"> post-game commentary</w:t>
      </w:r>
      <w:r w:rsidR="00F37B53">
        <w:rPr>
          <w:rFonts w:ascii="Times New Roman" w:hAnsi="Times New Roman" w:cs="Times New Roman"/>
          <w:bCs/>
          <w:sz w:val="24"/>
          <w:szCs w:val="24"/>
        </w:rPr>
        <w:t xml:space="preserve"> segments</w:t>
      </w:r>
      <w:r w:rsidR="005A3808">
        <w:rPr>
          <w:rFonts w:ascii="Times New Roman" w:hAnsi="Times New Roman" w:cs="Times New Roman"/>
          <w:bCs/>
          <w:sz w:val="24"/>
          <w:szCs w:val="24"/>
        </w:rPr>
        <w:t>)</w:t>
      </w:r>
      <w:r w:rsidR="004172A3">
        <w:rPr>
          <w:rFonts w:ascii="Times New Roman" w:hAnsi="Times New Roman" w:cs="Times New Roman"/>
          <w:bCs/>
          <w:sz w:val="24"/>
          <w:szCs w:val="24"/>
        </w:rPr>
        <w:t>,</w:t>
      </w:r>
      <w:r w:rsidR="005A3808">
        <w:rPr>
          <w:rFonts w:ascii="Times New Roman" w:hAnsi="Times New Roman" w:cs="Times New Roman"/>
          <w:bCs/>
          <w:sz w:val="24"/>
          <w:szCs w:val="24"/>
        </w:rPr>
        <w:t xml:space="preserve"> whereas the NRL delivered two games</w:t>
      </w:r>
      <w:r w:rsidR="00E34488">
        <w:rPr>
          <w:rFonts w:ascii="Times New Roman" w:hAnsi="Times New Roman" w:cs="Times New Roman"/>
          <w:bCs/>
          <w:sz w:val="24"/>
          <w:szCs w:val="24"/>
        </w:rPr>
        <w:t xml:space="preserve"> (one live, one delayed)</w:t>
      </w:r>
      <w:r w:rsidR="005A3808">
        <w:rPr>
          <w:rFonts w:ascii="Times New Roman" w:hAnsi="Times New Roman" w:cs="Times New Roman"/>
          <w:bCs/>
          <w:sz w:val="24"/>
          <w:szCs w:val="24"/>
        </w:rPr>
        <w:t xml:space="preserve"> for </w:t>
      </w:r>
      <w:r w:rsidR="00872E05">
        <w:rPr>
          <w:rFonts w:ascii="Times New Roman" w:hAnsi="Times New Roman" w:cs="Times New Roman"/>
          <w:bCs/>
          <w:sz w:val="24"/>
          <w:szCs w:val="24"/>
        </w:rPr>
        <w:t xml:space="preserve">the </w:t>
      </w:r>
      <w:r w:rsidR="005A3808">
        <w:rPr>
          <w:rFonts w:ascii="Times New Roman" w:hAnsi="Times New Roman" w:cs="Times New Roman"/>
          <w:bCs/>
          <w:sz w:val="24"/>
          <w:szCs w:val="24"/>
        </w:rPr>
        <w:t xml:space="preserve">duration </w:t>
      </w:r>
      <w:r w:rsidR="002A4E14">
        <w:rPr>
          <w:rFonts w:ascii="Times New Roman" w:hAnsi="Times New Roman" w:cs="Times New Roman"/>
          <w:bCs/>
          <w:sz w:val="24"/>
          <w:szCs w:val="24"/>
        </w:rPr>
        <w:t xml:space="preserve">of 244 minutes. </w:t>
      </w:r>
      <w:r w:rsidR="00FD1912">
        <w:rPr>
          <w:rFonts w:ascii="Times New Roman" w:hAnsi="Times New Roman"/>
          <w:noProof/>
          <w:sz w:val="24"/>
          <w:szCs w:val="24"/>
          <w:lang w:eastAsia="en-AU"/>
        </w:rPr>
        <w:t xml:space="preserve">Evidently, AFL broadcasters benefit from structural game elements of the sport </w:t>
      </w:r>
      <w:r w:rsidR="00FD1912">
        <w:rPr>
          <w:rFonts w:ascii="Times New Roman" w:hAnsi="Times New Roman"/>
          <w:noProof/>
          <w:sz w:val="24"/>
          <w:szCs w:val="24"/>
          <w:lang w:eastAsia="en-AU"/>
        </w:rPr>
        <w:lastRenderedPageBreak/>
        <w:t>which help maximise their ability to monetise content.</w:t>
      </w:r>
      <w:r w:rsidR="0079427B" w:rsidRPr="001160DF">
        <w:rPr>
          <w:rFonts w:ascii="Times New Roman" w:hAnsi="Times New Roman"/>
          <w:sz w:val="24"/>
          <w:szCs w:val="24"/>
        </w:rPr>
        <w:t xml:space="preserve"> An average of 28 goals was scored per </w:t>
      </w:r>
      <w:r w:rsidR="007525DE">
        <w:rPr>
          <w:rFonts w:ascii="Times New Roman" w:hAnsi="Times New Roman"/>
          <w:sz w:val="24"/>
          <w:szCs w:val="24"/>
        </w:rPr>
        <w:t xml:space="preserve">AFL </w:t>
      </w:r>
      <w:r w:rsidR="0079427B" w:rsidRPr="001160DF">
        <w:rPr>
          <w:rFonts w:ascii="Times New Roman" w:hAnsi="Times New Roman"/>
          <w:sz w:val="24"/>
          <w:szCs w:val="24"/>
        </w:rPr>
        <w:t>match within the sample</w:t>
      </w:r>
      <w:r w:rsidR="007525DE">
        <w:rPr>
          <w:rFonts w:ascii="Times New Roman" w:hAnsi="Times New Roman"/>
          <w:sz w:val="24"/>
          <w:szCs w:val="24"/>
        </w:rPr>
        <w:t xml:space="preserve"> (compared to 7 tries in an NRL match)</w:t>
      </w:r>
      <w:r w:rsidR="0079427B" w:rsidRPr="001160DF">
        <w:rPr>
          <w:rFonts w:ascii="Times New Roman" w:hAnsi="Times New Roman"/>
          <w:sz w:val="24"/>
          <w:szCs w:val="24"/>
        </w:rPr>
        <w:t>, each providing the potential for a 30-second advertising break. Such brea</w:t>
      </w:r>
      <w:r w:rsidR="00301379">
        <w:rPr>
          <w:rFonts w:ascii="Times New Roman" w:hAnsi="Times New Roman"/>
          <w:sz w:val="24"/>
          <w:szCs w:val="24"/>
        </w:rPr>
        <w:t>ks are also potentially more amen</w:t>
      </w:r>
      <w:r w:rsidR="0079427B" w:rsidRPr="001160DF">
        <w:rPr>
          <w:rFonts w:ascii="Times New Roman" w:hAnsi="Times New Roman"/>
          <w:sz w:val="24"/>
          <w:szCs w:val="24"/>
        </w:rPr>
        <w:t>able to viewers, aware that the game clock stops between scoring and the restart of play.</w:t>
      </w:r>
      <w:r w:rsidR="007525DE">
        <w:rPr>
          <w:rFonts w:ascii="Times New Roman" w:hAnsi="Times New Roman"/>
          <w:sz w:val="24"/>
          <w:szCs w:val="24"/>
        </w:rPr>
        <w:t xml:space="preserve"> As a result, </w:t>
      </w:r>
      <w:r w:rsidR="00F94A10">
        <w:rPr>
          <w:rFonts w:ascii="Times New Roman" w:hAnsi="Times New Roman"/>
          <w:noProof/>
          <w:sz w:val="24"/>
          <w:szCs w:val="24"/>
          <w:lang w:eastAsia="en-AU"/>
        </w:rPr>
        <w:t>26% of</w:t>
      </w:r>
      <w:r w:rsidR="00E34488">
        <w:rPr>
          <w:rFonts w:ascii="Times New Roman" w:hAnsi="Times New Roman"/>
          <w:noProof/>
          <w:sz w:val="24"/>
          <w:szCs w:val="24"/>
          <w:lang w:eastAsia="en-AU"/>
        </w:rPr>
        <w:t xml:space="preserve"> </w:t>
      </w:r>
      <w:r w:rsidR="00F94A10">
        <w:rPr>
          <w:rFonts w:ascii="Times New Roman" w:hAnsi="Times New Roman"/>
          <w:noProof/>
          <w:sz w:val="24"/>
          <w:szCs w:val="24"/>
          <w:lang w:eastAsia="en-AU"/>
        </w:rPr>
        <w:t>advertising</w:t>
      </w:r>
      <w:r w:rsidR="00E34488">
        <w:rPr>
          <w:rFonts w:ascii="Times New Roman" w:hAnsi="Times New Roman"/>
          <w:noProof/>
          <w:sz w:val="24"/>
          <w:szCs w:val="24"/>
          <w:lang w:eastAsia="en-AU"/>
        </w:rPr>
        <w:t xml:space="preserve"> within AFL</w:t>
      </w:r>
      <w:r w:rsidR="0079427B">
        <w:rPr>
          <w:rFonts w:ascii="Times New Roman" w:hAnsi="Times New Roman"/>
          <w:noProof/>
          <w:sz w:val="24"/>
          <w:szCs w:val="24"/>
          <w:lang w:eastAsia="en-AU"/>
        </w:rPr>
        <w:t xml:space="preserve"> game</w:t>
      </w:r>
      <w:r w:rsidR="00E34488">
        <w:rPr>
          <w:rFonts w:ascii="Times New Roman" w:hAnsi="Times New Roman"/>
          <w:noProof/>
          <w:sz w:val="24"/>
          <w:szCs w:val="24"/>
          <w:lang w:eastAsia="en-AU"/>
        </w:rPr>
        <w:t xml:space="preserve"> telecasts happen in-game (compared to </w:t>
      </w:r>
      <w:r w:rsidR="0079427B">
        <w:rPr>
          <w:rFonts w:ascii="Times New Roman" w:hAnsi="Times New Roman"/>
          <w:noProof/>
          <w:sz w:val="24"/>
          <w:szCs w:val="24"/>
          <w:lang w:eastAsia="en-AU"/>
        </w:rPr>
        <w:t>only 16% for live Friday games).</w:t>
      </w:r>
      <w:r w:rsidR="00F94A10" w:rsidRPr="001160DF">
        <w:rPr>
          <w:rFonts w:ascii="Times New Roman" w:hAnsi="Times New Roman"/>
          <w:sz w:val="24"/>
          <w:szCs w:val="24"/>
        </w:rPr>
        <w:t xml:space="preserve"> </w:t>
      </w:r>
    </w:p>
    <w:p w14:paraId="18387AD7" w14:textId="77777777" w:rsidR="004079CA" w:rsidRDefault="004079CA" w:rsidP="004079CA">
      <w:pPr>
        <w:spacing w:after="0" w:line="480" w:lineRule="auto"/>
        <w:ind w:left="720" w:hanging="720"/>
        <w:contextualSpacing/>
        <w:rPr>
          <w:rFonts w:ascii="Times New Roman" w:hAnsi="Times New Roman" w:cs="Times New Roman"/>
          <w:noProof/>
          <w:sz w:val="24"/>
          <w:szCs w:val="24"/>
          <w:lang w:eastAsia="en-AU"/>
        </w:rPr>
      </w:pPr>
      <w:r>
        <w:rPr>
          <w:rFonts w:ascii="Times New Roman" w:hAnsi="Times New Roman" w:cs="Times New Roman"/>
          <w:noProof/>
          <w:sz w:val="24"/>
          <w:szCs w:val="24"/>
          <w:lang w:eastAsia="en-AU"/>
        </w:rPr>
        <w:t>Table 3</w:t>
      </w:r>
    </w:p>
    <w:p w14:paraId="49CD50D6" w14:textId="77777777" w:rsidR="004079CA" w:rsidRPr="00C7526B" w:rsidRDefault="004079CA" w:rsidP="004079CA">
      <w:pPr>
        <w:spacing w:after="0" w:line="360" w:lineRule="auto"/>
        <w:jc w:val="both"/>
        <w:rPr>
          <w:rFonts w:ascii="Times New Roman" w:hAnsi="Times New Roman" w:cs="Times New Roman"/>
          <w:i/>
          <w:sz w:val="24"/>
          <w:szCs w:val="24"/>
        </w:rPr>
      </w:pPr>
      <w:r w:rsidRPr="00C7526B">
        <w:rPr>
          <w:rFonts w:ascii="Times New Roman" w:hAnsi="Times New Roman" w:cs="Times New Roman"/>
          <w:i/>
          <w:sz w:val="24"/>
          <w:szCs w:val="24"/>
        </w:rPr>
        <w:t>Friday Night Football Ratings Analysis by Component</w:t>
      </w:r>
    </w:p>
    <w:tbl>
      <w:tblPr>
        <w:tblW w:w="5000" w:type="pct"/>
        <w:tblLayout w:type="fixed"/>
        <w:tblLook w:val="04A0" w:firstRow="1" w:lastRow="0" w:firstColumn="1" w:lastColumn="0" w:noHBand="0" w:noVBand="1"/>
      </w:tblPr>
      <w:tblGrid>
        <w:gridCol w:w="1653"/>
        <w:gridCol w:w="1153"/>
        <w:gridCol w:w="1131"/>
        <w:gridCol w:w="993"/>
        <w:gridCol w:w="991"/>
        <w:gridCol w:w="852"/>
        <w:gridCol w:w="850"/>
        <w:gridCol w:w="850"/>
        <w:gridCol w:w="769"/>
      </w:tblGrid>
      <w:tr w:rsidR="00912315" w:rsidRPr="00F13865" w14:paraId="7428D2A2" w14:textId="77777777" w:rsidTr="00912315">
        <w:trPr>
          <w:trHeight w:val="600"/>
        </w:trPr>
        <w:tc>
          <w:tcPr>
            <w:tcW w:w="894" w:type="pct"/>
            <w:tcBorders>
              <w:top w:val="single" w:sz="4" w:space="0" w:color="auto"/>
              <w:bottom w:val="single" w:sz="4" w:space="0" w:color="auto"/>
            </w:tcBorders>
            <w:shd w:val="clear" w:color="auto" w:fill="auto"/>
            <w:noWrap/>
            <w:vAlign w:val="center"/>
            <w:hideMark/>
          </w:tcPr>
          <w:p w14:paraId="419AEA9A" w14:textId="77777777" w:rsidR="004079CA" w:rsidRPr="00A1487A" w:rsidRDefault="004079CA" w:rsidP="00912315">
            <w:pPr>
              <w:spacing w:after="0" w:line="240" w:lineRule="auto"/>
              <w:jc w:val="center"/>
              <w:rPr>
                <w:rFonts w:ascii="Times New Roman" w:eastAsia="Times New Roman" w:hAnsi="Times New Roman" w:cs="Times New Roman"/>
                <w:color w:val="000000"/>
                <w:sz w:val="20"/>
                <w:szCs w:val="24"/>
                <w:lang w:eastAsia="en-AU"/>
              </w:rPr>
            </w:pPr>
          </w:p>
        </w:tc>
        <w:tc>
          <w:tcPr>
            <w:tcW w:w="623" w:type="pct"/>
            <w:tcBorders>
              <w:top w:val="single" w:sz="4" w:space="0" w:color="auto"/>
              <w:bottom w:val="single" w:sz="4" w:space="0" w:color="auto"/>
            </w:tcBorders>
            <w:shd w:val="clear" w:color="auto" w:fill="auto"/>
            <w:vAlign w:val="center"/>
            <w:hideMark/>
          </w:tcPr>
          <w:p w14:paraId="6F26E3B8" w14:textId="77777777" w:rsidR="004079CA" w:rsidRPr="00A1487A" w:rsidRDefault="004079CA"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Broadcast Duration</w:t>
            </w:r>
          </w:p>
        </w:tc>
        <w:tc>
          <w:tcPr>
            <w:tcW w:w="612" w:type="pct"/>
            <w:tcBorders>
              <w:top w:val="single" w:sz="4" w:space="0" w:color="auto"/>
              <w:bottom w:val="single" w:sz="4" w:space="0" w:color="auto"/>
            </w:tcBorders>
            <w:shd w:val="clear" w:color="auto" w:fill="auto"/>
            <w:vAlign w:val="center"/>
            <w:hideMark/>
          </w:tcPr>
          <w:p w14:paraId="41FAF883" w14:textId="77777777" w:rsidR="004079CA" w:rsidRPr="00A1487A" w:rsidRDefault="004079CA"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Broadcast Rating</w:t>
            </w:r>
          </w:p>
        </w:tc>
        <w:tc>
          <w:tcPr>
            <w:tcW w:w="537" w:type="pct"/>
            <w:tcBorders>
              <w:top w:val="single" w:sz="4" w:space="0" w:color="auto"/>
              <w:bottom w:val="single" w:sz="4" w:space="0" w:color="auto"/>
            </w:tcBorders>
            <w:shd w:val="clear" w:color="auto" w:fill="F2F2F2" w:themeFill="background1" w:themeFillShade="F2"/>
            <w:vAlign w:val="center"/>
            <w:hideMark/>
          </w:tcPr>
          <w:p w14:paraId="541C9E5E" w14:textId="77777777" w:rsidR="004079CA" w:rsidRPr="00A1487A" w:rsidRDefault="004079CA"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Content Rating</w:t>
            </w:r>
          </w:p>
        </w:tc>
        <w:tc>
          <w:tcPr>
            <w:tcW w:w="536" w:type="pct"/>
            <w:tcBorders>
              <w:top w:val="single" w:sz="4" w:space="0" w:color="auto"/>
              <w:bottom w:val="single" w:sz="4" w:space="0" w:color="auto"/>
            </w:tcBorders>
            <w:shd w:val="clear" w:color="auto" w:fill="F2F2F2" w:themeFill="background1" w:themeFillShade="F2"/>
            <w:vAlign w:val="center"/>
            <w:hideMark/>
          </w:tcPr>
          <w:p w14:paraId="68F461C0" w14:textId="5E1AA729" w:rsidR="004079CA" w:rsidRPr="00A1487A" w:rsidRDefault="004079CA"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Adv</w:t>
            </w:r>
            <w:r w:rsidR="00DD08DE" w:rsidRPr="00A1487A">
              <w:rPr>
                <w:rFonts w:ascii="Times New Roman" w:eastAsia="Times New Roman" w:hAnsi="Times New Roman" w:cs="Times New Roman"/>
                <w:bCs/>
                <w:color w:val="000000"/>
                <w:sz w:val="20"/>
                <w:szCs w:val="24"/>
                <w:lang w:eastAsia="en-AU"/>
              </w:rPr>
              <w:t>.</w:t>
            </w:r>
            <w:r w:rsidRPr="00A1487A">
              <w:rPr>
                <w:rFonts w:ascii="Times New Roman" w:eastAsia="Times New Roman" w:hAnsi="Times New Roman" w:cs="Times New Roman"/>
                <w:bCs/>
                <w:color w:val="000000"/>
                <w:sz w:val="20"/>
                <w:szCs w:val="24"/>
                <w:lang w:eastAsia="en-AU"/>
              </w:rPr>
              <w:t xml:space="preserve"> Rating</w:t>
            </w:r>
          </w:p>
        </w:tc>
        <w:tc>
          <w:tcPr>
            <w:tcW w:w="461" w:type="pct"/>
            <w:tcBorders>
              <w:top w:val="single" w:sz="4" w:space="0" w:color="auto"/>
              <w:bottom w:val="single" w:sz="4" w:space="0" w:color="auto"/>
            </w:tcBorders>
            <w:shd w:val="clear" w:color="auto" w:fill="auto"/>
            <w:vAlign w:val="center"/>
            <w:hideMark/>
          </w:tcPr>
          <w:p w14:paraId="403A2F5F" w14:textId="77777777" w:rsidR="004079CA" w:rsidRDefault="00912315" w:rsidP="00912315">
            <w:pPr>
              <w:spacing w:after="0" w:line="240" w:lineRule="auto"/>
              <w:jc w:val="center"/>
              <w:rPr>
                <w:rFonts w:ascii="Times New Roman" w:eastAsia="Times New Roman" w:hAnsi="Times New Roman" w:cs="Times New Roman"/>
                <w:bCs/>
                <w:color w:val="000000"/>
                <w:sz w:val="20"/>
                <w:szCs w:val="24"/>
                <w:lang w:eastAsia="en-AU"/>
              </w:rPr>
            </w:pPr>
            <w:proofErr w:type="spellStart"/>
            <w:r>
              <w:rPr>
                <w:rFonts w:ascii="Times New Roman" w:eastAsia="Times New Roman" w:hAnsi="Times New Roman" w:cs="Times New Roman"/>
                <w:bCs/>
                <w:color w:val="000000"/>
                <w:sz w:val="20"/>
                <w:szCs w:val="24"/>
                <w:lang w:eastAsia="en-AU"/>
              </w:rPr>
              <w:t>Aud</w:t>
            </w:r>
            <w:proofErr w:type="spellEnd"/>
          </w:p>
          <w:p w14:paraId="0256E848" w14:textId="6EF897F3" w:rsidR="00912315" w:rsidRPr="00A1487A" w:rsidRDefault="00912315" w:rsidP="00912315">
            <w:pPr>
              <w:spacing w:after="0" w:line="240" w:lineRule="auto"/>
              <w:jc w:val="center"/>
              <w:rPr>
                <w:rFonts w:ascii="Times New Roman" w:eastAsia="Times New Roman" w:hAnsi="Times New Roman" w:cs="Times New Roman"/>
                <w:bCs/>
                <w:color w:val="000000"/>
                <w:sz w:val="20"/>
                <w:szCs w:val="24"/>
                <w:lang w:eastAsia="en-AU"/>
              </w:rPr>
            </w:pPr>
            <w:r>
              <w:rPr>
                <w:rFonts w:ascii="Times New Roman" w:eastAsia="Times New Roman" w:hAnsi="Times New Roman" w:cs="Times New Roman"/>
                <w:bCs/>
                <w:color w:val="000000"/>
                <w:sz w:val="20"/>
                <w:szCs w:val="24"/>
                <w:lang w:eastAsia="en-AU"/>
              </w:rPr>
              <w:t>Disc.</w:t>
            </w:r>
          </w:p>
        </w:tc>
        <w:tc>
          <w:tcPr>
            <w:tcW w:w="460" w:type="pct"/>
            <w:tcBorders>
              <w:top w:val="single" w:sz="4" w:space="0" w:color="auto"/>
              <w:bottom w:val="single" w:sz="4" w:space="0" w:color="auto"/>
            </w:tcBorders>
            <w:shd w:val="clear" w:color="auto" w:fill="auto"/>
            <w:vAlign w:val="center"/>
            <w:hideMark/>
          </w:tcPr>
          <w:p w14:paraId="7E7251D0" w14:textId="77777777" w:rsidR="00DD08DE" w:rsidRPr="00A1487A" w:rsidRDefault="004079CA"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Adv</w:t>
            </w:r>
            <w:r w:rsidR="00DD08DE" w:rsidRPr="00A1487A">
              <w:rPr>
                <w:rFonts w:ascii="Times New Roman" w:eastAsia="Times New Roman" w:hAnsi="Times New Roman" w:cs="Times New Roman"/>
                <w:bCs/>
                <w:color w:val="000000"/>
                <w:sz w:val="20"/>
                <w:szCs w:val="24"/>
                <w:lang w:eastAsia="en-AU"/>
              </w:rPr>
              <w:t>.</w:t>
            </w:r>
          </w:p>
          <w:p w14:paraId="5B19CA5A" w14:textId="1EF4C56C" w:rsidR="004079CA" w:rsidRPr="00A1487A" w:rsidRDefault="004079CA"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Con</w:t>
            </w:r>
            <w:r w:rsidR="00912315">
              <w:rPr>
                <w:rFonts w:ascii="Times New Roman" w:eastAsia="Times New Roman" w:hAnsi="Times New Roman" w:cs="Times New Roman"/>
                <w:bCs/>
                <w:color w:val="000000"/>
                <w:sz w:val="20"/>
                <w:szCs w:val="24"/>
                <w:lang w:eastAsia="en-AU"/>
              </w:rPr>
              <w:t>.</w:t>
            </w:r>
          </w:p>
        </w:tc>
        <w:tc>
          <w:tcPr>
            <w:tcW w:w="460" w:type="pct"/>
            <w:tcBorders>
              <w:top w:val="single" w:sz="4" w:space="0" w:color="auto"/>
              <w:bottom w:val="single" w:sz="4" w:space="0" w:color="auto"/>
            </w:tcBorders>
            <w:shd w:val="clear" w:color="auto" w:fill="auto"/>
            <w:vAlign w:val="center"/>
            <w:hideMark/>
          </w:tcPr>
          <w:p w14:paraId="0774C162" w14:textId="20AA71D4" w:rsidR="004079CA" w:rsidRPr="00A1487A" w:rsidRDefault="004079CA"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A</w:t>
            </w:r>
            <w:r w:rsidR="00DD08DE" w:rsidRPr="00A1487A">
              <w:rPr>
                <w:rFonts w:ascii="Times New Roman" w:eastAsia="Times New Roman" w:hAnsi="Times New Roman" w:cs="Times New Roman"/>
                <w:bCs/>
                <w:color w:val="000000"/>
                <w:sz w:val="20"/>
                <w:szCs w:val="24"/>
                <w:lang w:eastAsia="en-AU"/>
              </w:rPr>
              <w:t>VH</w:t>
            </w:r>
          </w:p>
        </w:tc>
        <w:tc>
          <w:tcPr>
            <w:tcW w:w="416" w:type="pct"/>
            <w:tcBorders>
              <w:top w:val="single" w:sz="4" w:space="0" w:color="auto"/>
              <w:bottom w:val="single" w:sz="4" w:space="0" w:color="auto"/>
            </w:tcBorders>
            <w:shd w:val="clear" w:color="auto" w:fill="auto"/>
            <w:vAlign w:val="center"/>
            <w:hideMark/>
          </w:tcPr>
          <w:p w14:paraId="252B7930" w14:textId="5CF53D1E" w:rsidR="004079CA" w:rsidRPr="00A1487A" w:rsidRDefault="004079CA"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AVH</w:t>
            </w:r>
          </w:p>
          <w:p w14:paraId="0FD4DCD7" w14:textId="5225A2FB" w:rsidR="004079CA" w:rsidRPr="00A1487A" w:rsidRDefault="00912315" w:rsidP="00912315">
            <w:pPr>
              <w:spacing w:after="0" w:line="240" w:lineRule="auto"/>
              <w:jc w:val="center"/>
              <w:rPr>
                <w:rFonts w:ascii="Times New Roman" w:eastAsia="Times New Roman" w:hAnsi="Times New Roman" w:cs="Times New Roman"/>
                <w:bCs/>
                <w:color w:val="000000"/>
                <w:sz w:val="20"/>
                <w:szCs w:val="24"/>
                <w:lang w:eastAsia="en-AU"/>
              </w:rPr>
            </w:pPr>
            <w:r>
              <w:rPr>
                <w:rFonts w:ascii="Times New Roman" w:eastAsia="Times New Roman" w:hAnsi="Times New Roman" w:cs="Times New Roman"/>
                <w:bCs/>
                <w:color w:val="000000"/>
                <w:sz w:val="20"/>
                <w:szCs w:val="24"/>
                <w:lang w:eastAsia="en-AU"/>
              </w:rPr>
              <w:t>P/H</w:t>
            </w:r>
          </w:p>
        </w:tc>
      </w:tr>
      <w:tr w:rsidR="00912315" w:rsidRPr="00F13865" w14:paraId="2E41338C" w14:textId="77777777" w:rsidTr="00912315">
        <w:trPr>
          <w:trHeight w:val="300"/>
        </w:trPr>
        <w:tc>
          <w:tcPr>
            <w:tcW w:w="894" w:type="pct"/>
            <w:tcBorders>
              <w:top w:val="single" w:sz="4" w:space="0" w:color="auto"/>
            </w:tcBorders>
            <w:shd w:val="clear" w:color="auto" w:fill="auto"/>
            <w:noWrap/>
            <w:vAlign w:val="center"/>
            <w:hideMark/>
          </w:tcPr>
          <w:p w14:paraId="5D258956" w14:textId="1338393D" w:rsidR="004079CA" w:rsidRPr="00A1487A" w:rsidRDefault="004079CA" w:rsidP="00A15883">
            <w:pPr>
              <w:spacing w:after="0" w:line="240" w:lineRule="auto"/>
              <w:rPr>
                <w:rFonts w:ascii="Times New Roman" w:eastAsia="Times New Roman" w:hAnsi="Times New Roman" w:cs="Times New Roman"/>
                <w:bCs/>
                <w:iCs/>
                <w:color w:val="000000"/>
                <w:sz w:val="20"/>
                <w:szCs w:val="24"/>
                <w:lang w:eastAsia="en-AU"/>
              </w:rPr>
            </w:pPr>
            <w:r w:rsidRPr="00A1487A">
              <w:rPr>
                <w:rFonts w:ascii="Times New Roman" w:eastAsia="Times New Roman" w:hAnsi="Times New Roman" w:cs="Times New Roman"/>
                <w:bCs/>
                <w:iCs/>
                <w:color w:val="000000"/>
                <w:sz w:val="20"/>
                <w:szCs w:val="24"/>
                <w:lang w:eastAsia="en-AU"/>
              </w:rPr>
              <w:t>AFL</w:t>
            </w:r>
          </w:p>
        </w:tc>
        <w:tc>
          <w:tcPr>
            <w:tcW w:w="623" w:type="pct"/>
            <w:tcBorders>
              <w:top w:val="single" w:sz="4" w:space="0" w:color="auto"/>
            </w:tcBorders>
            <w:shd w:val="clear" w:color="auto" w:fill="auto"/>
            <w:noWrap/>
            <w:vAlign w:val="center"/>
            <w:hideMark/>
          </w:tcPr>
          <w:p w14:paraId="04128515"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c>
          <w:tcPr>
            <w:tcW w:w="612" w:type="pct"/>
            <w:tcBorders>
              <w:top w:val="single" w:sz="4" w:space="0" w:color="auto"/>
            </w:tcBorders>
            <w:shd w:val="clear" w:color="auto" w:fill="auto"/>
            <w:noWrap/>
            <w:vAlign w:val="center"/>
            <w:hideMark/>
          </w:tcPr>
          <w:p w14:paraId="55882C20"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c>
          <w:tcPr>
            <w:tcW w:w="537" w:type="pct"/>
            <w:tcBorders>
              <w:top w:val="single" w:sz="4" w:space="0" w:color="auto"/>
            </w:tcBorders>
            <w:shd w:val="clear" w:color="auto" w:fill="F2F2F2" w:themeFill="background1" w:themeFillShade="F2"/>
            <w:noWrap/>
            <w:vAlign w:val="center"/>
            <w:hideMark/>
          </w:tcPr>
          <w:p w14:paraId="6411BBFD"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c>
          <w:tcPr>
            <w:tcW w:w="536" w:type="pct"/>
            <w:tcBorders>
              <w:top w:val="single" w:sz="4" w:space="0" w:color="auto"/>
            </w:tcBorders>
            <w:shd w:val="clear" w:color="auto" w:fill="F2F2F2" w:themeFill="background1" w:themeFillShade="F2"/>
            <w:noWrap/>
            <w:vAlign w:val="center"/>
            <w:hideMark/>
          </w:tcPr>
          <w:p w14:paraId="1765B620"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c>
          <w:tcPr>
            <w:tcW w:w="461" w:type="pct"/>
            <w:tcBorders>
              <w:top w:val="single" w:sz="4" w:space="0" w:color="auto"/>
            </w:tcBorders>
            <w:shd w:val="clear" w:color="auto" w:fill="auto"/>
            <w:noWrap/>
            <w:vAlign w:val="center"/>
            <w:hideMark/>
          </w:tcPr>
          <w:p w14:paraId="34089B9A"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c>
          <w:tcPr>
            <w:tcW w:w="460" w:type="pct"/>
            <w:tcBorders>
              <w:top w:val="single" w:sz="4" w:space="0" w:color="auto"/>
            </w:tcBorders>
            <w:shd w:val="clear" w:color="auto" w:fill="auto"/>
            <w:noWrap/>
            <w:vAlign w:val="center"/>
            <w:hideMark/>
          </w:tcPr>
          <w:p w14:paraId="494642B4"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c>
          <w:tcPr>
            <w:tcW w:w="460" w:type="pct"/>
            <w:tcBorders>
              <w:top w:val="single" w:sz="4" w:space="0" w:color="auto"/>
            </w:tcBorders>
            <w:shd w:val="clear" w:color="auto" w:fill="auto"/>
            <w:noWrap/>
            <w:vAlign w:val="center"/>
            <w:hideMark/>
          </w:tcPr>
          <w:p w14:paraId="2779D27A"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c>
          <w:tcPr>
            <w:tcW w:w="416" w:type="pct"/>
            <w:tcBorders>
              <w:top w:val="single" w:sz="4" w:space="0" w:color="auto"/>
            </w:tcBorders>
            <w:shd w:val="clear" w:color="auto" w:fill="auto"/>
            <w:noWrap/>
            <w:vAlign w:val="center"/>
            <w:hideMark/>
          </w:tcPr>
          <w:p w14:paraId="078C590E"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r>
      <w:tr w:rsidR="00912315" w:rsidRPr="00F13865" w14:paraId="45DC1052" w14:textId="77777777" w:rsidTr="00912315">
        <w:trPr>
          <w:trHeight w:val="300"/>
        </w:trPr>
        <w:tc>
          <w:tcPr>
            <w:tcW w:w="894" w:type="pct"/>
            <w:shd w:val="clear" w:color="auto" w:fill="auto"/>
            <w:noWrap/>
            <w:vAlign w:val="center"/>
            <w:hideMark/>
          </w:tcPr>
          <w:p w14:paraId="166343F3" w14:textId="77777777" w:rsidR="004079CA" w:rsidRPr="00A1487A" w:rsidRDefault="004079CA" w:rsidP="00A15883">
            <w:pPr>
              <w:spacing w:after="0" w:line="240" w:lineRule="auto"/>
              <w:ind w:left="180"/>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Pre-game</w:t>
            </w:r>
          </w:p>
        </w:tc>
        <w:tc>
          <w:tcPr>
            <w:tcW w:w="623" w:type="pct"/>
            <w:shd w:val="clear" w:color="auto" w:fill="auto"/>
            <w:noWrap/>
            <w:vAlign w:val="center"/>
            <w:hideMark/>
          </w:tcPr>
          <w:p w14:paraId="79327CB1" w14:textId="77777777" w:rsidR="004079CA" w:rsidRPr="00A1487A" w:rsidRDefault="004079CA" w:rsidP="00A15883">
            <w:pPr>
              <w:tabs>
                <w:tab w:val="decimal" w:pos="680"/>
              </w:tabs>
              <w:spacing w:after="0" w:line="240" w:lineRule="auto"/>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20</w:t>
            </w:r>
          </w:p>
        </w:tc>
        <w:tc>
          <w:tcPr>
            <w:tcW w:w="612" w:type="pct"/>
            <w:shd w:val="clear" w:color="auto" w:fill="auto"/>
            <w:noWrap/>
            <w:vAlign w:val="center"/>
            <w:hideMark/>
          </w:tcPr>
          <w:p w14:paraId="20E69414"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295,575</w:t>
            </w:r>
          </w:p>
        </w:tc>
        <w:tc>
          <w:tcPr>
            <w:tcW w:w="537" w:type="pct"/>
            <w:shd w:val="clear" w:color="auto" w:fill="F2F2F2" w:themeFill="background1" w:themeFillShade="F2"/>
            <w:noWrap/>
            <w:vAlign w:val="center"/>
            <w:hideMark/>
          </w:tcPr>
          <w:p w14:paraId="48CB8DD2"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294,223</w:t>
            </w:r>
          </w:p>
        </w:tc>
        <w:tc>
          <w:tcPr>
            <w:tcW w:w="536" w:type="pct"/>
            <w:shd w:val="clear" w:color="auto" w:fill="F2F2F2" w:themeFill="background1" w:themeFillShade="F2"/>
            <w:noWrap/>
            <w:vAlign w:val="center"/>
            <w:hideMark/>
          </w:tcPr>
          <w:p w14:paraId="440C80DD"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299,453</w:t>
            </w:r>
          </w:p>
        </w:tc>
        <w:tc>
          <w:tcPr>
            <w:tcW w:w="461" w:type="pct"/>
            <w:shd w:val="clear" w:color="auto" w:fill="auto"/>
            <w:noWrap/>
            <w:vAlign w:val="center"/>
            <w:hideMark/>
          </w:tcPr>
          <w:p w14:paraId="2EB87461" w14:textId="77777777" w:rsidR="004079CA" w:rsidRPr="00A1487A" w:rsidRDefault="004079CA" w:rsidP="00A15883">
            <w:pPr>
              <w:tabs>
                <w:tab w:val="decimal" w:pos="479"/>
              </w:tabs>
              <w:spacing w:after="0" w:line="240" w:lineRule="auto"/>
              <w:rPr>
                <w:rFonts w:ascii="Times New Roman" w:eastAsia="Times New Roman" w:hAnsi="Times New Roman" w:cs="Times New Roman"/>
                <w:sz w:val="20"/>
                <w:szCs w:val="24"/>
                <w:lang w:eastAsia="en-AU"/>
              </w:rPr>
            </w:pPr>
            <w:r w:rsidRPr="00A1487A">
              <w:rPr>
                <w:rFonts w:ascii="Times New Roman" w:eastAsia="Times New Roman" w:hAnsi="Times New Roman" w:cs="Times New Roman"/>
                <w:sz w:val="20"/>
                <w:szCs w:val="24"/>
                <w:lang w:eastAsia="en-AU"/>
              </w:rPr>
              <w:t>1%</w:t>
            </w:r>
          </w:p>
        </w:tc>
        <w:tc>
          <w:tcPr>
            <w:tcW w:w="460" w:type="pct"/>
            <w:shd w:val="clear" w:color="auto" w:fill="auto"/>
            <w:noWrap/>
            <w:vAlign w:val="center"/>
            <w:hideMark/>
          </w:tcPr>
          <w:p w14:paraId="75557BC3"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26%</w:t>
            </w:r>
          </w:p>
        </w:tc>
        <w:tc>
          <w:tcPr>
            <w:tcW w:w="460" w:type="pct"/>
            <w:shd w:val="clear" w:color="auto" w:fill="auto"/>
            <w:noWrap/>
            <w:vAlign w:val="center"/>
            <w:hideMark/>
          </w:tcPr>
          <w:p w14:paraId="6B79CF77"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25,890</w:t>
            </w:r>
          </w:p>
        </w:tc>
        <w:tc>
          <w:tcPr>
            <w:tcW w:w="416" w:type="pct"/>
            <w:shd w:val="clear" w:color="auto" w:fill="auto"/>
            <w:noWrap/>
            <w:vAlign w:val="center"/>
            <w:hideMark/>
          </w:tcPr>
          <w:p w14:paraId="3B18EA2A" w14:textId="77777777" w:rsidR="004079CA" w:rsidRPr="00A1487A" w:rsidRDefault="004079CA" w:rsidP="00DD08DE">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77,429</w:t>
            </w:r>
          </w:p>
        </w:tc>
      </w:tr>
      <w:tr w:rsidR="00912315" w:rsidRPr="00F13865" w14:paraId="05ED3D19" w14:textId="77777777" w:rsidTr="00912315">
        <w:trPr>
          <w:trHeight w:val="300"/>
        </w:trPr>
        <w:tc>
          <w:tcPr>
            <w:tcW w:w="894" w:type="pct"/>
            <w:shd w:val="clear" w:color="auto" w:fill="auto"/>
            <w:noWrap/>
            <w:vAlign w:val="center"/>
            <w:hideMark/>
          </w:tcPr>
          <w:p w14:paraId="266AE312" w14:textId="77777777" w:rsidR="004079CA" w:rsidRPr="00A1487A" w:rsidRDefault="004079CA" w:rsidP="00A15883">
            <w:pPr>
              <w:spacing w:after="0" w:line="240" w:lineRule="auto"/>
              <w:ind w:left="180"/>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Game</w:t>
            </w:r>
          </w:p>
        </w:tc>
        <w:tc>
          <w:tcPr>
            <w:tcW w:w="623" w:type="pct"/>
            <w:shd w:val="clear" w:color="auto" w:fill="auto"/>
            <w:noWrap/>
            <w:vAlign w:val="center"/>
            <w:hideMark/>
          </w:tcPr>
          <w:p w14:paraId="6D95F5BD" w14:textId="77777777" w:rsidR="004079CA" w:rsidRPr="00A1487A" w:rsidRDefault="004079CA" w:rsidP="00A15883">
            <w:pPr>
              <w:tabs>
                <w:tab w:val="decimal" w:pos="680"/>
              </w:tabs>
              <w:spacing w:after="0" w:line="240" w:lineRule="auto"/>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159</w:t>
            </w:r>
          </w:p>
        </w:tc>
        <w:tc>
          <w:tcPr>
            <w:tcW w:w="612" w:type="pct"/>
            <w:shd w:val="clear" w:color="auto" w:fill="auto"/>
            <w:noWrap/>
            <w:vAlign w:val="center"/>
            <w:hideMark/>
          </w:tcPr>
          <w:p w14:paraId="2D014973"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449,802</w:t>
            </w:r>
          </w:p>
        </w:tc>
        <w:tc>
          <w:tcPr>
            <w:tcW w:w="537" w:type="pct"/>
            <w:shd w:val="clear" w:color="auto" w:fill="F2F2F2" w:themeFill="background1" w:themeFillShade="F2"/>
            <w:noWrap/>
            <w:vAlign w:val="center"/>
            <w:hideMark/>
          </w:tcPr>
          <w:p w14:paraId="256B88EF"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455,028</w:t>
            </w:r>
          </w:p>
        </w:tc>
        <w:tc>
          <w:tcPr>
            <w:tcW w:w="536" w:type="pct"/>
            <w:shd w:val="clear" w:color="auto" w:fill="F2F2F2" w:themeFill="background1" w:themeFillShade="F2"/>
            <w:noWrap/>
            <w:vAlign w:val="center"/>
            <w:hideMark/>
          </w:tcPr>
          <w:p w14:paraId="29710F98"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419,293</w:t>
            </w:r>
          </w:p>
        </w:tc>
        <w:tc>
          <w:tcPr>
            <w:tcW w:w="461" w:type="pct"/>
            <w:shd w:val="clear" w:color="auto" w:fill="auto"/>
            <w:noWrap/>
            <w:vAlign w:val="center"/>
            <w:hideMark/>
          </w:tcPr>
          <w:p w14:paraId="716FFABB" w14:textId="77777777" w:rsidR="004079CA" w:rsidRPr="00A1487A" w:rsidRDefault="004079CA" w:rsidP="00A15883">
            <w:pPr>
              <w:tabs>
                <w:tab w:val="decimal" w:pos="479"/>
              </w:tabs>
              <w:spacing w:after="0" w:line="240" w:lineRule="auto"/>
              <w:rPr>
                <w:rFonts w:ascii="Times New Roman" w:eastAsia="Times New Roman" w:hAnsi="Times New Roman" w:cs="Times New Roman"/>
                <w:sz w:val="20"/>
                <w:szCs w:val="24"/>
                <w:lang w:eastAsia="en-AU"/>
              </w:rPr>
            </w:pPr>
            <w:r w:rsidRPr="00A1487A">
              <w:rPr>
                <w:rFonts w:ascii="Times New Roman" w:eastAsia="Times New Roman" w:hAnsi="Times New Roman" w:cs="Times New Roman"/>
                <w:sz w:val="20"/>
                <w:szCs w:val="24"/>
                <w:lang w:eastAsia="en-AU"/>
              </w:rPr>
              <w:t>−7%</w:t>
            </w:r>
          </w:p>
        </w:tc>
        <w:tc>
          <w:tcPr>
            <w:tcW w:w="460" w:type="pct"/>
            <w:shd w:val="clear" w:color="auto" w:fill="auto"/>
            <w:noWrap/>
            <w:vAlign w:val="center"/>
            <w:hideMark/>
          </w:tcPr>
          <w:p w14:paraId="6FF2C0D5"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15%</w:t>
            </w:r>
          </w:p>
        </w:tc>
        <w:tc>
          <w:tcPr>
            <w:tcW w:w="460" w:type="pct"/>
            <w:shd w:val="clear" w:color="auto" w:fill="auto"/>
            <w:noWrap/>
            <w:vAlign w:val="center"/>
            <w:hideMark/>
          </w:tcPr>
          <w:p w14:paraId="4EDC909B"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162,476</w:t>
            </w:r>
          </w:p>
        </w:tc>
        <w:tc>
          <w:tcPr>
            <w:tcW w:w="416" w:type="pct"/>
            <w:shd w:val="clear" w:color="auto" w:fill="auto"/>
            <w:noWrap/>
            <w:vAlign w:val="center"/>
            <w:hideMark/>
          </w:tcPr>
          <w:p w14:paraId="7EA4736E" w14:textId="77777777" w:rsidR="004079CA" w:rsidRPr="00A1487A" w:rsidRDefault="004079CA" w:rsidP="00DD08DE">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61,312</w:t>
            </w:r>
          </w:p>
        </w:tc>
      </w:tr>
      <w:tr w:rsidR="00912315" w:rsidRPr="00F13865" w14:paraId="6FABF574" w14:textId="77777777" w:rsidTr="00912315">
        <w:trPr>
          <w:trHeight w:val="300"/>
        </w:trPr>
        <w:tc>
          <w:tcPr>
            <w:tcW w:w="894" w:type="pct"/>
            <w:shd w:val="clear" w:color="auto" w:fill="auto"/>
            <w:noWrap/>
            <w:vAlign w:val="center"/>
            <w:hideMark/>
          </w:tcPr>
          <w:p w14:paraId="794D9E67" w14:textId="77777777" w:rsidR="004079CA" w:rsidRPr="00A1487A" w:rsidRDefault="004079CA" w:rsidP="00A15883">
            <w:pPr>
              <w:spacing w:after="0" w:line="240" w:lineRule="auto"/>
              <w:ind w:left="180"/>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Post-game</w:t>
            </w:r>
          </w:p>
        </w:tc>
        <w:tc>
          <w:tcPr>
            <w:tcW w:w="623" w:type="pct"/>
            <w:shd w:val="clear" w:color="auto" w:fill="auto"/>
            <w:noWrap/>
            <w:vAlign w:val="center"/>
            <w:hideMark/>
          </w:tcPr>
          <w:p w14:paraId="31C2C9B5" w14:textId="77777777" w:rsidR="004079CA" w:rsidRPr="00A1487A" w:rsidRDefault="004079CA" w:rsidP="00A15883">
            <w:pPr>
              <w:tabs>
                <w:tab w:val="decimal" w:pos="680"/>
              </w:tabs>
              <w:spacing w:after="0" w:line="240" w:lineRule="auto"/>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46</w:t>
            </w:r>
          </w:p>
        </w:tc>
        <w:tc>
          <w:tcPr>
            <w:tcW w:w="612" w:type="pct"/>
            <w:shd w:val="clear" w:color="auto" w:fill="auto"/>
            <w:noWrap/>
            <w:vAlign w:val="center"/>
            <w:hideMark/>
          </w:tcPr>
          <w:p w14:paraId="18C0FB00"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211,533</w:t>
            </w:r>
          </w:p>
        </w:tc>
        <w:tc>
          <w:tcPr>
            <w:tcW w:w="537" w:type="pct"/>
            <w:shd w:val="clear" w:color="auto" w:fill="F2F2F2" w:themeFill="background1" w:themeFillShade="F2"/>
            <w:noWrap/>
            <w:vAlign w:val="center"/>
            <w:hideMark/>
          </w:tcPr>
          <w:p w14:paraId="3E69E519"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210,089</w:t>
            </w:r>
          </w:p>
        </w:tc>
        <w:tc>
          <w:tcPr>
            <w:tcW w:w="536" w:type="pct"/>
            <w:shd w:val="clear" w:color="auto" w:fill="F2F2F2" w:themeFill="background1" w:themeFillShade="F2"/>
            <w:noWrap/>
            <w:vAlign w:val="center"/>
            <w:hideMark/>
          </w:tcPr>
          <w:p w14:paraId="7F86CF76"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216,028</w:t>
            </w:r>
          </w:p>
        </w:tc>
        <w:tc>
          <w:tcPr>
            <w:tcW w:w="461" w:type="pct"/>
            <w:shd w:val="clear" w:color="auto" w:fill="auto"/>
            <w:noWrap/>
            <w:vAlign w:val="center"/>
            <w:hideMark/>
          </w:tcPr>
          <w:p w14:paraId="71D1EAD5" w14:textId="77777777" w:rsidR="004079CA" w:rsidRPr="00A1487A" w:rsidRDefault="004079CA" w:rsidP="00A15883">
            <w:pPr>
              <w:tabs>
                <w:tab w:val="decimal" w:pos="479"/>
              </w:tabs>
              <w:spacing w:after="0" w:line="240" w:lineRule="auto"/>
              <w:rPr>
                <w:rFonts w:ascii="Times New Roman" w:eastAsia="Times New Roman" w:hAnsi="Times New Roman" w:cs="Times New Roman"/>
                <w:sz w:val="20"/>
                <w:szCs w:val="24"/>
                <w:lang w:eastAsia="en-AU"/>
              </w:rPr>
            </w:pPr>
            <w:r w:rsidRPr="00A1487A">
              <w:rPr>
                <w:rFonts w:ascii="Times New Roman" w:eastAsia="Times New Roman" w:hAnsi="Times New Roman" w:cs="Times New Roman"/>
                <w:sz w:val="20"/>
                <w:szCs w:val="24"/>
                <w:lang w:eastAsia="en-AU"/>
              </w:rPr>
              <w:t>2%</w:t>
            </w:r>
          </w:p>
        </w:tc>
        <w:tc>
          <w:tcPr>
            <w:tcW w:w="460" w:type="pct"/>
            <w:shd w:val="clear" w:color="auto" w:fill="auto"/>
            <w:noWrap/>
            <w:vAlign w:val="center"/>
            <w:hideMark/>
          </w:tcPr>
          <w:p w14:paraId="1D2AEF15"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24%</w:t>
            </w:r>
          </w:p>
        </w:tc>
        <w:tc>
          <w:tcPr>
            <w:tcW w:w="460" w:type="pct"/>
            <w:shd w:val="clear" w:color="auto" w:fill="auto"/>
            <w:noWrap/>
            <w:vAlign w:val="center"/>
            <w:hideMark/>
          </w:tcPr>
          <w:p w14:paraId="1322BC4B"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40,505</w:t>
            </w:r>
          </w:p>
        </w:tc>
        <w:tc>
          <w:tcPr>
            <w:tcW w:w="416" w:type="pct"/>
            <w:shd w:val="clear" w:color="auto" w:fill="auto"/>
            <w:noWrap/>
            <w:vAlign w:val="center"/>
            <w:hideMark/>
          </w:tcPr>
          <w:p w14:paraId="369E3D8C" w14:textId="77777777" w:rsidR="004079CA" w:rsidRPr="00A1487A" w:rsidRDefault="004079CA" w:rsidP="00DD08DE">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52,547</w:t>
            </w:r>
          </w:p>
        </w:tc>
      </w:tr>
      <w:tr w:rsidR="00912315" w:rsidRPr="00F13865" w14:paraId="7A3E1DDA" w14:textId="77777777" w:rsidTr="00912315">
        <w:trPr>
          <w:trHeight w:val="420"/>
        </w:trPr>
        <w:tc>
          <w:tcPr>
            <w:tcW w:w="894" w:type="pct"/>
            <w:shd w:val="clear" w:color="auto" w:fill="auto"/>
            <w:noWrap/>
            <w:vAlign w:val="center"/>
            <w:hideMark/>
          </w:tcPr>
          <w:p w14:paraId="32F45BED" w14:textId="5348C674" w:rsidR="004079CA" w:rsidRPr="00A1487A" w:rsidRDefault="004079CA" w:rsidP="00D17BAC">
            <w:pPr>
              <w:spacing w:after="0" w:line="240" w:lineRule="auto"/>
              <w:ind w:left="180"/>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 xml:space="preserve">Combined </w:t>
            </w:r>
          </w:p>
        </w:tc>
        <w:tc>
          <w:tcPr>
            <w:tcW w:w="623" w:type="pct"/>
            <w:shd w:val="clear" w:color="auto" w:fill="auto"/>
            <w:noWrap/>
            <w:vAlign w:val="center"/>
            <w:hideMark/>
          </w:tcPr>
          <w:p w14:paraId="63776571" w14:textId="77777777" w:rsidR="004079CA" w:rsidRPr="00A1487A" w:rsidRDefault="004079CA" w:rsidP="00A15883">
            <w:pPr>
              <w:tabs>
                <w:tab w:val="decimal" w:pos="680"/>
              </w:tabs>
              <w:spacing w:after="0" w:line="240" w:lineRule="auto"/>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225</w:t>
            </w:r>
          </w:p>
        </w:tc>
        <w:tc>
          <w:tcPr>
            <w:tcW w:w="612" w:type="pct"/>
            <w:shd w:val="clear" w:color="auto" w:fill="auto"/>
            <w:noWrap/>
            <w:vAlign w:val="center"/>
            <w:hideMark/>
          </w:tcPr>
          <w:p w14:paraId="767B91CA"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387,160</w:t>
            </w:r>
          </w:p>
        </w:tc>
        <w:tc>
          <w:tcPr>
            <w:tcW w:w="537" w:type="pct"/>
            <w:shd w:val="clear" w:color="auto" w:fill="F2F2F2" w:themeFill="background1" w:themeFillShade="F2"/>
            <w:noWrap/>
            <w:vAlign w:val="center"/>
            <w:hideMark/>
          </w:tcPr>
          <w:p w14:paraId="7D94E83E"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390,431</w:t>
            </w:r>
          </w:p>
        </w:tc>
        <w:tc>
          <w:tcPr>
            <w:tcW w:w="536" w:type="pct"/>
            <w:shd w:val="clear" w:color="auto" w:fill="F2F2F2" w:themeFill="background1" w:themeFillShade="F2"/>
            <w:noWrap/>
            <w:vAlign w:val="center"/>
            <w:hideMark/>
          </w:tcPr>
          <w:p w14:paraId="549E8816"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366,898</w:t>
            </w:r>
          </w:p>
        </w:tc>
        <w:tc>
          <w:tcPr>
            <w:tcW w:w="461" w:type="pct"/>
            <w:shd w:val="clear" w:color="auto" w:fill="auto"/>
            <w:noWrap/>
            <w:vAlign w:val="center"/>
            <w:hideMark/>
          </w:tcPr>
          <w:p w14:paraId="60D78DAE" w14:textId="77777777" w:rsidR="004079CA" w:rsidRPr="00A1487A" w:rsidRDefault="004079CA" w:rsidP="00A15883">
            <w:pPr>
              <w:tabs>
                <w:tab w:val="decimal" w:pos="479"/>
              </w:tabs>
              <w:spacing w:after="0" w:line="240" w:lineRule="auto"/>
              <w:rPr>
                <w:rFonts w:ascii="Times New Roman" w:eastAsia="Times New Roman" w:hAnsi="Times New Roman" w:cs="Times New Roman"/>
                <w:b/>
                <w:bCs/>
                <w:sz w:val="20"/>
                <w:szCs w:val="24"/>
                <w:lang w:eastAsia="en-AU"/>
              </w:rPr>
            </w:pPr>
            <w:r w:rsidRPr="00A1487A">
              <w:rPr>
                <w:rFonts w:ascii="Times New Roman" w:eastAsia="Times New Roman" w:hAnsi="Times New Roman" w:cs="Times New Roman"/>
                <w:b/>
                <w:sz w:val="20"/>
                <w:szCs w:val="24"/>
                <w:lang w:eastAsia="en-AU"/>
              </w:rPr>
              <w:t>−</w:t>
            </w:r>
            <w:r w:rsidRPr="00A1487A">
              <w:rPr>
                <w:rFonts w:ascii="Times New Roman" w:eastAsia="Times New Roman" w:hAnsi="Times New Roman" w:cs="Times New Roman"/>
                <w:b/>
                <w:bCs/>
                <w:sz w:val="20"/>
                <w:szCs w:val="24"/>
                <w:lang w:eastAsia="en-AU"/>
              </w:rPr>
              <w:t>5%</w:t>
            </w:r>
          </w:p>
        </w:tc>
        <w:tc>
          <w:tcPr>
            <w:tcW w:w="460" w:type="pct"/>
            <w:shd w:val="clear" w:color="auto" w:fill="auto"/>
            <w:noWrap/>
            <w:vAlign w:val="center"/>
            <w:hideMark/>
          </w:tcPr>
          <w:p w14:paraId="4863364F"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18%</w:t>
            </w:r>
          </w:p>
        </w:tc>
        <w:tc>
          <w:tcPr>
            <w:tcW w:w="460" w:type="pct"/>
            <w:shd w:val="clear" w:color="auto" w:fill="auto"/>
            <w:noWrap/>
            <w:vAlign w:val="center"/>
            <w:hideMark/>
          </w:tcPr>
          <w:p w14:paraId="21275655"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228,871</w:t>
            </w:r>
          </w:p>
        </w:tc>
        <w:tc>
          <w:tcPr>
            <w:tcW w:w="416" w:type="pct"/>
            <w:shd w:val="clear" w:color="auto" w:fill="auto"/>
            <w:noWrap/>
            <w:vAlign w:val="center"/>
            <w:hideMark/>
          </w:tcPr>
          <w:p w14:paraId="7D27C85A" w14:textId="77777777" w:rsidR="004079CA" w:rsidRPr="00A1487A" w:rsidRDefault="004079CA" w:rsidP="00DD08DE">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60,948</w:t>
            </w:r>
          </w:p>
        </w:tc>
      </w:tr>
      <w:tr w:rsidR="00912315" w:rsidRPr="00F13865" w14:paraId="2714C2DF" w14:textId="77777777" w:rsidTr="00912315">
        <w:trPr>
          <w:trHeight w:val="300"/>
        </w:trPr>
        <w:tc>
          <w:tcPr>
            <w:tcW w:w="894" w:type="pct"/>
            <w:shd w:val="clear" w:color="auto" w:fill="auto"/>
            <w:noWrap/>
            <w:vAlign w:val="center"/>
            <w:hideMark/>
          </w:tcPr>
          <w:p w14:paraId="3C0C2975" w14:textId="77777777" w:rsidR="004079CA" w:rsidRPr="00A1487A" w:rsidRDefault="004079CA" w:rsidP="00A15883">
            <w:pPr>
              <w:spacing w:after="0" w:line="240" w:lineRule="auto"/>
              <w:rPr>
                <w:rFonts w:ascii="Times New Roman" w:eastAsia="Times New Roman" w:hAnsi="Times New Roman" w:cs="Times New Roman"/>
                <w:bCs/>
                <w:iCs/>
                <w:color w:val="000000"/>
                <w:sz w:val="20"/>
                <w:szCs w:val="24"/>
                <w:lang w:eastAsia="en-AU"/>
              </w:rPr>
            </w:pPr>
            <w:r w:rsidRPr="00A1487A">
              <w:rPr>
                <w:rFonts w:ascii="Times New Roman" w:eastAsia="Times New Roman" w:hAnsi="Times New Roman" w:cs="Times New Roman"/>
                <w:bCs/>
                <w:iCs/>
                <w:color w:val="000000"/>
                <w:sz w:val="20"/>
                <w:szCs w:val="24"/>
                <w:lang w:eastAsia="en-AU"/>
              </w:rPr>
              <w:t>NRL</w:t>
            </w:r>
          </w:p>
        </w:tc>
        <w:tc>
          <w:tcPr>
            <w:tcW w:w="623" w:type="pct"/>
            <w:shd w:val="clear" w:color="auto" w:fill="auto"/>
            <w:noWrap/>
            <w:vAlign w:val="center"/>
            <w:hideMark/>
          </w:tcPr>
          <w:p w14:paraId="399F51AF" w14:textId="77777777" w:rsidR="004079CA" w:rsidRPr="00A1487A" w:rsidRDefault="004079CA" w:rsidP="00A15883">
            <w:pPr>
              <w:tabs>
                <w:tab w:val="decimal" w:pos="680"/>
              </w:tabs>
              <w:spacing w:after="0" w:line="240" w:lineRule="auto"/>
              <w:rPr>
                <w:rFonts w:ascii="Times New Roman" w:eastAsia="Times New Roman" w:hAnsi="Times New Roman" w:cs="Times New Roman"/>
                <w:color w:val="000000"/>
                <w:sz w:val="20"/>
                <w:szCs w:val="24"/>
                <w:lang w:eastAsia="en-AU"/>
              </w:rPr>
            </w:pPr>
          </w:p>
        </w:tc>
        <w:tc>
          <w:tcPr>
            <w:tcW w:w="612" w:type="pct"/>
            <w:shd w:val="clear" w:color="auto" w:fill="auto"/>
            <w:noWrap/>
            <w:vAlign w:val="center"/>
            <w:hideMark/>
          </w:tcPr>
          <w:p w14:paraId="300D7ACB" w14:textId="77777777" w:rsidR="004079CA" w:rsidRPr="00A1487A" w:rsidRDefault="004079CA" w:rsidP="00A15883">
            <w:pPr>
              <w:spacing w:after="0" w:line="240" w:lineRule="auto"/>
              <w:jc w:val="center"/>
              <w:rPr>
                <w:rFonts w:ascii="Times New Roman" w:eastAsia="Times New Roman" w:hAnsi="Times New Roman" w:cs="Times New Roman"/>
                <w:i/>
                <w:iCs/>
                <w:color w:val="000000"/>
                <w:sz w:val="20"/>
                <w:szCs w:val="24"/>
                <w:lang w:eastAsia="en-AU"/>
              </w:rPr>
            </w:pPr>
          </w:p>
        </w:tc>
        <w:tc>
          <w:tcPr>
            <w:tcW w:w="537" w:type="pct"/>
            <w:shd w:val="clear" w:color="auto" w:fill="F2F2F2" w:themeFill="background1" w:themeFillShade="F2"/>
            <w:noWrap/>
            <w:vAlign w:val="center"/>
            <w:hideMark/>
          </w:tcPr>
          <w:p w14:paraId="102C9DE2" w14:textId="77777777" w:rsidR="004079CA" w:rsidRPr="00A1487A" w:rsidRDefault="004079CA" w:rsidP="00A15883">
            <w:pPr>
              <w:spacing w:after="0" w:line="240" w:lineRule="auto"/>
              <w:jc w:val="center"/>
              <w:rPr>
                <w:rFonts w:ascii="Times New Roman" w:eastAsia="Times New Roman" w:hAnsi="Times New Roman" w:cs="Times New Roman"/>
                <w:i/>
                <w:iCs/>
                <w:color w:val="000000"/>
                <w:sz w:val="20"/>
                <w:szCs w:val="24"/>
                <w:lang w:eastAsia="en-AU"/>
              </w:rPr>
            </w:pPr>
          </w:p>
        </w:tc>
        <w:tc>
          <w:tcPr>
            <w:tcW w:w="536" w:type="pct"/>
            <w:shd w:val="clear" w:color="auto" w:fill="F2F2F2" w:themeFill="background1" w:themeFillShade="F2"/>
            <w:noWrap/>
            <w:vAlign w:val="center"/>
            <w:hideMark/>
          </w:tcPr>
          <w:p w14:paraId="1AB19C4E" w14:textId="77777777" w:rsidR="004079CA" w:rsidRPr="00A1487A" w:rsidRDefault="004079CA" w:rsidP="00A15883">
            <w:pPr>
              <w:spacing w:after="0" w:line="240" w:lineRule="auto"/>
              <w:jc w:val="center"/>
              <w:rPr>
                <w:rFonts w:ascii="Times New Roman" w:eastAsia="Times New Roman" w:hAnsi="Times New Roman" w:cs="Times New Roman"/>
                <w:i/>
                <w:iCs/>
                <w:color w:val="000000"/>
                <w:sz w:val="20"/>
                <w:szCs w:val="24"/>
                <w:lang w:eastAsia="en-AU"/>
              </w:rPr>
            </w:pPr>
          </w:p>
        </w:tc>
        <w:tc>
          <w:tcPr>
            <w:tcW w:w="461" w:type="pct"/>
            <w:shd w:val="clear" w:color="auto" w:fill="auto"/>
            <w:noWrap/>
            <w:vAlign w:val="center"/>
            <w:hideMark/>
          </w:tcPr>
          <w:p w14:paraId="2AC60E77" w14:textId="77777777" w:rsidR="004079CA" w:rsidRPr="00A1487A" w:rsidRDefault="004079CA" w:rsidP="00A15883">
            <w:pPr>
              <w:tabs>
                <w:tab w:val="decimal" w:pos="479"/>
              </w:tabs>
              <w:spacing w:after="0" w:line="240" w:lineRule="auto"/>
              <w:rPr>
                <w:rFonts w:ascii="Times New Roman" w:eastAsia="Times New Roman" w:hAnsi="Times New Roman" w:cs="Times New Roman"/>
                <w:sz w:val="20"/>
                <w:szCs w:val="24"/>
                <w:lang w:eastAsia="en-AU"/>
              </w:rPr>
            </w:pPr>
          </w:p>
        </w:tc>
        <w:tc>
          <w:tcPr>
            <w:tcW w:w="460" w:type="pct"/>
            <w:shd w:val="clear" w:color="auto" w:fill="auto"/>
            <w:noWrap/>
            <w:vAlign w:val="center"/>
            <w:hideMark/>
          </w:tcPr>
          <w:p w14:paraId="0B25B291"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p>
        </w:tc>
        <w:tc>
          <w:tcPr>
            <w:tcW w:w="460" w:type="pct"/>
            <w:shd w:val="clear" w:color="auto" w:fill="auto"/>
            <w:noWrap/>
            <w:vAlign w:val="center"/>
            <w:hideMark/>
          </w:tcPr>
          <w:p w14:paraId="40401528"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color w:val="000000"/>
                <w:sz w:val="20"/>
                <w:szCs w:val="24"/>
                <w:lang w:eastAsia="en-AU"/>
              </w:rPr>
            </w:pPr>
          </w:p>
        </w:tc>
        <w:tc>
          <w:tcPr>
            <w:tcW w:w="416" w:type="pct"/>
            <w:shd w:val="clear" w:color="auto" w:fill="auto"/>
            <w:noWrap/>
            <w:vAlign w:val="center"/>
            <w:hideMark/>
          </w:tcPr>
          <w:p w14:paraId="75786703" w14:textId="77777777" w:rsidR="004079CA" w:rsidRPr="00A1487A" w:rsidRDefault="004079CA" w:rsidP="00DD08DE">
            <w:pPr>
              <w:spacing w:after="0" w:line="240" w:lineRule="auto"/>
              <w:jc w:val="center"/>
              <w:rPr>
                <w:rFonts w:ascii="Times New Roman" w:eastAsia="Times New Roman" w:hAnsi="Times New Roman" w:cs="Times New Roman"/>
                <w:color w:val="000000"/>
                <w:sz w:val="20"/>
                <w:szCs w:val="24"/>
                <w:lang w:eastAsia="en-AU"/>
              </w:rPr>
            </w:pPr>
          </w:p>
        </w:tc>
      </w:tr>
      <w:tr w:rsidR="00912315" w:rsidRPr="00F13865" w14:paraId="6F41847D" w14:textId="77777777" w:rsidTr="00912315">
        <w:trPr>
          <w:trHeight w:val="300"/>
        </w:trPr>
        <w:tc>
          <w:tcPr>
            <w:tcW w:w="894" w:type="pct"/>
            <w:shd w:val="clear" w:color="auto" w:fill="auto"/>
            <w:noWrap/>
            <w:vAlign w:val="center"/>
            <w:hideMark/>
          </w:tcPr>
          <w:p w14:paraId="6284A453" w14:textId="585222D1" w:rsidR="004079CA" w:rsidRPr="00A1487A" w:rsidRDefault="005369AD" w:rsidP="00DD08DE">
            <w:pPr>
              <w:spacing w:after="0" w:line="240" w:lineRule="auto"/>
              <w:ind w:left="180"/>
              <w:rPr>
                <w:rFonts w:ascii="Times New Roman" w:eastAsia="Times New Roman" w:hAnsi="Times New Roman" w:cs="Times New Roman"/>
                <w:color w:val="000000"/>
                <w:sz w:val="20"/>
                <w:szCs w:val="24"/>
                <w:lang w:eastAsia="en-AU"/>
              </w:rPr>
            </w:pPr>
            <w:r>
              <w:rPr>
                <w:rFonts w:ascii="Times New Roman" w:eastAsia="Times New Roman" w:hAnsi="Times New Roman" w:cs="Times New Roman"/>
                <w:color w:val="000000"/>
                <w:sz w:val="20"/>
                <w:szCs w:val="24"/>
                <w:lang w:eastAsia="en-AU"/>
              </w:rPr>
              <w:t>FNL game</w:t>
            </w:r>
            <w:r w:rsidR="00DD08DE" w:rsidRPr="00A1487A">
              <w:rPr>
                <w:rFonts w:ascii="Times New Roman" w:eastAsia="Times New Roman" w:hAnsi="Times New Roman" w:cs="Times New Roman"/>
                <w:color w:val="000000"/>
                <w:sz w:val="20"/>
                <w:szCs w:val="24"/>
                <w:lang w:eastAsia="en-AU"/>
              </w:rPr>
              <w:t xml:space="preserve"> </w:t>
            </w:r>
          </w:p>
        </w:tc>
        <w:tc>
          <w:tcPr>
            <w:tcW w:w="623" w:type="pct"/>
            <w:shd w:val="clear" w:color="auto" w:fill="auto"/>
            <w:noWrap/>
            <w:vAlign w:val="center"/>
            <w:hideMark/>
          </w:tcPr>
          <w:p w14:paraId="15A0F0A7" w14:textId="77777777" w:rsidR="004079CA" w:rsidRPr="00A1487A" w:rsidRDefault="004079CA" w:rsidP="00A15883">
            <w:pPr>
              <w:tabs>
                <w:tab w:val="decimal" w:pos="680"/>
              </w:tabs>
              <w:spacing w:after="0" w:line="240" w:lineRule="auto"/>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120</w:t>
            </w:r>
          </w:p>
        </w:tc>
        <w:tc>
          <w:tcPr>
            <w:tcW w:w="612" w:type="pct"/>
            <w:shd w:val="clear" w:color="auto" w:fill="auto"/>
            <w:noWrap/>
            <w:vAlign w:val="center"/>
            <w:hideMark/>
          </w:tcPr>
          <w:p w14:paraId="5A3CEABE"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442,313</w:t>
            </w:r>
          </w:p>
        </w:tc>
        <w:tc>
          <w:tcPr>
            <w:tcW w:w="537" w:type="pct"/>
            <w:shd w:val="clear" w:color="auto" w:fill="F2F2F2" w:themeFill="background1" w:themeFillShade="F2"/>
            <w:noWrap/>
            <w:vAlign w:val="center"/>
            <w:hideMark/>
          </w:tcPr>
          <w:p w14:paraId="6E065E13"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455,417</w:t>
            </w:r>
          </w:p>
        </w:tc>
        <w:tc>
          <w:tcPr>
            <w:tcW w:w="536" w:type="pct"/>
            <w:shd w:val="clear" w:color="auto" w:fill="F2F2F2" w:themeFill="background1" w:themeFillShade="F2"/>
            <w:noWrap/>
            <w:vAlign w:val="center"/>
            <w:hideMark/>
          </w:tcPr>
          <w:p w14:paraId="0554040E" w14:textId="77777777" w:rsidR="004079CA" w:rsidRPr="00A1487A" w:rsidRDefault="004079CA" w:rsidP="00A15883">
            <w:pPr>
              <w:spacing w:after="0" w:line="240" w:lineRule="auto"/>
              <w:jc w:val="center"/>
              <w:rPr>
                <w:rFonts w:ascii="Times New Roman" w:eastAsia="Times New Roman" w:hAnsi="Times New Roman" w:cs="Times New Roman"/>
                <w:color w:val="FF0000"/>
                <w:sz w:val="20"/>
                <w:szCs w:val="24"/>
                <w:lang w:eastAsia="en-AU"/>
              </w:rPr>
            </w:pPr>
            <w:r w:rsidRPr="00A1487A">
              <w:rPr>
                <w:rFonts w:ascii="Times New Roman" w:eastAsia="Times New Roman" w:hAnsi="Times New Roman" w:cs="Times New Roman"/>
                <w:sz w:val="20"/>
                <w:szCs w:val="24"/>
                <w:lang w:eastAsia="en-AU"/>
              </w:rPr>
              <w:t>369,106</w:t>
            </w:r>
          </w:p>
        </w:tc>
        <w:tc>
          <w:tcPr>
            <w:tcW w:w="461" w:type="pct"/>
            <w:shd w:val="clear" w:color="auto" w:fill="auto"/>
            <w:noWrap/>
            <w:vAlign w:val="center"/>
            <w:hideMark/>
          </w:tcPr>
          <w:p w14:paraId="032C3806" w14:textId="77777777" w:rsidR="004079CA" w:rsidRPr="00A1487A" w:rsidRDefault="004079CA" w:rsidP="00A15883">
            <w:pPr>
              <w:tabs>
                <w:tab w:val="decimal" w:pos="479"/>
              </w:tabs>
              <w:spacing w:after="0" w:line="240" w:lineRule="auto"/>
              <w:rPr>
                <w:rFonts w:ascii="Times New Roman" w:eastAsia="Times New Roman" w:hAnsi="Times New Roman" w:cs="Times New Roman"/>
                <w:sz w:val="20"/>
                <w:szCs w:val="24"/>
                <w:lang w:eastAsia="en-AU"/>
              </w:rPr>
            </w:pPr>
            <w:r w:rsidRPr="00A1487A">
              <w:rPr>
                <w:rFonts w:ascii="Times New Roman" w:eastAsia="Times New Roman" w:hAnsi="Times New Roman" w:cs="Times New Roman"/>
                <w:sz w:val="20"/>
                <w:szCs w:val="24"/>
                <w:lang w:eastAsia="en-AU"/>
              </w:rPr>
              <w:t>−17%</w:t>
            </w:r>
          </w:p>
        </w:tc>
        <w:tc>
          <w:tcPr>
            <w:tcW w:w="460" w:type="pct"/>
            <w:shd w:val="clear" w:color="auto" w:fill="auto"/>
            <w:noWrap/>
            <w:vAlign w:val="center"/>
            <w:hideMark/>
          </w:tcPr>
          <w:p w14:paraId="526DF4BA"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16%</w:t>
            </w:r>
          </w:p>
        </w:tc>
        <w:tc>
          <w:tcPr>
            <w:tcW w:w="460" w:type="pct"/>
            <w:shd w:val="clear" w:color="auto" w:fill="auto"/>
            <w:noWrap/>
            <w:vAlign w:val="center"/>
            <w:hideMark/>
          </w:tcPr>
          <w:p w14:paraId="5F526667"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115,346</w:t>
            </w:r>
          </w:p>
        </w:tc>
        <w:tc>
          <w:tcPr>
            <w:tcW w:w="416" w:type="pct"/>
            <w:shd w:val="clear" w:color="auto" w:fill="auto"/>
            <w:noWrap/>
            <w:vAlign w:val="center"/>
            <w:hideMark/>
          </w:tcPr>
          <w:p w14:paraId="772F5E4C" w14:textId="77777777" w:rsidR="004079CA" w:rsidRPr="00A1487A" w:rsidRDefault="004079CA" w:rsidP="00DD08DE">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57,493</w:t>
            </w:r>
          </w:p>
        </w:tc>
      </w:tr>
      <w:tr w:rsidR="00912315" w:rsidRPr="00F13865" w14:paraId="70F47782" w14:textId="77777777" w:rsidTr="00912315">
        <w:trPr>
          <w:trHeight w:val="300"/>
        </w:trPr>
        <w:tc>
          <w:tcPr>
            <w:tcW w:w="894" w:type="pct"/>
            <w:shd w:val="clear" w:color="auto" w:fill="auto"/>
            <w:noWrap/>
            <w:vAlign w:val="center"/>
            <w:hideMark/>
          </w:tcPr>
          <w:p w14:paraId="3F84AB6B" w14:textId="383314FF" w:rsidR="004079CA" w:rsidRPr="00A1487A" w:rsidRDefault="005369AD" w:rsidP="00DD08DE">
            <w:pPr>
              <w:spacing w:after="0" w:line="240" w:lineRule="auto"/>
              <w:ind w:left="180"/>
              <w:rPr>
                <w:rFonts w:ascii="Times New Roman" w:eastAsia="Times New Roman" w:hAnsi="Times New Roman" w:cs="Times New Roman"/>
                <w:color w:val="000000"/>
                <w:sz w:val="20"/>
                <w:szCs w:val="24"/>
                <w:lang w:eastAsia="en-AU"/>
              </w:rPr>
            </w:pPr>
            <w:r>
              <w:rPr>
                <w:rFonts w:ascii="Times New Roman" w:eastAsia="Times New Roman" w:hAnsi="Times New Roman" w:cs="Times New Roman"/>
                <w:color w:val="000000"/>
                <w:sz w:val="20"/>
                <w:szCs w:val="24"/>
                <w:lang w:eastAsia="en-AU"/>
              </w:rPr>
              <w:t>FND</w:t>
            </w:r>
            <w:r w:rsidR="004079CA" w:rsidRPr="00A1487A">
              <w:rPr>
                <w:rFonts w:ascii="Times New Roman" w:eastAsia="Times New Roman" w:hAnsi="Times New Roman" w:cs="Times New Roman"/>
                <w:color w:val="000000"/>
                <w:sz w:val="20"/>
                <w:szCs w:val="24"/>
                <w:lang w:eastAsia="en-AU"/>
              </w:rPr>
              <w:t xml:space="preserve"> </w:t>
            </w:r>
            <w:r w:rsidR="0085026D">
              <w:rPr>
                <w:rFonts w:ascii="Times New Roman" w:eastAsia="Times New Roman" w:hAnsi="Times New Roman" w:cs="Times New Roman"/>
                <w:color w:val="000000"/>
                <w:sz w:val="20"/>
                <w:szCs w:val="24"/>
                <w:lang w:eastAsia="en-AU"/>
              </w:rPr>
              <w:t>g</w:t>
            </w:r>
            <w:r w:rsidR="00DD08DE" w:rsidRPr="00A1487A">
              <w:rPr>
                <w:rFonts w:ascii="Times New Roman" w:eastAsia="Times New Roman" w:hAnsi="Times New Roman" w:cs="Times New Roman"/>
                <w:color w:val="000000"/>
                <w:sz w:val="20"/>
                <w:szCs w:val="24"/>
                <w:lang w:eastAsia="en-AU"/>
              </w:rPr>
              <w:t>ame</w:t>
            </w:r>
          </w:p>
        </w:tc>
        <w:tc>
          <w:tcPr>
            <w:tcW w:w="623" w:type="pct"/>
            <w:shd w:val="clear" w:color="auto" w:fill="auto"/>
            <w:noWrap/>
            <w:vAlign w:val="center"/>
            <w:hideMark/>
          </w:tcPr>
          <w:p w14:paraId="5FB0F306" w14:textId="77777777" w:rsidR="004079CA" w:rsidRPr="00A1487A" w:rsidRDefault="004079CA" w:rsidP="00A15883">
            <w:pPr>
              <w:tabs>
                <w:tab w:val="decimal" w:pos="680"/>
              </w:tabs>
              <w:spacing w:after="0" w:line="240" w:lineRule="auto"/>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124</w:t>
            </w:r>
          </w:p>
        </w:tc>
        <w:tc>
          <w:tcPr>
            <w:tcW w:w="612" w:type="pct"/>
            <w:shd w:val="clear" w:color="auto" w:fill="auto"/>
            <w:noWrap/>
            <w:vAlign w:val="center"/>
            <w:hideMark/>
          </w:tcPr>
          <w:p w14:paraId="22680E24"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208,342</w:t>
            </w:r>
          </w:p>
        </w:tc>
        <w:tc>
          <w:tcPr>
            <w:tcW w:w="537" w:type="pct"/>
            <w:shd w:val="clear" w:color="auto" w:fill="F2F2F2" w:themeFill="background1" w:themeFillShade="F2"/>
            <w:noWrap/>
            <w:vAlign w:val="center"/>
            <w:hideMark/>
          </w:tcPr>
          <w:p w14:paraId="0CF33035"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214,043</w:t>
            </w:r>
          </w:p>
        </w:tc>
        <w:tc>
          <w:tcPr>
            <w:tcW w:w="536" w:type="pct"/>
            <w:shd w:val="clear" w:color="auto" w:fill="F2F2F2" w:themeFill="background1" w:themeFillShade="F2"/>
            <w:noWrap/>
            <w:vAlign w:val="center"/>
            <w:hideMark/>
          </w:tcPr>
          <w:p w14:paraId="688D0C69"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191,052</w:t>
            </w:r>
          </w:p>
        </w:tc>
        <w:tc>
          <w:tcPr>
            <w:tcW w:w="461" w:type="pct"/>
            <w:shd w:val="clear" w:color="auto" w:fill="auto"/>
            <w:noWrap/>
            <w:vAlign w:val="center"/>
            <w:hideMark/>
          </w:tcPr>
          <w:p w14:paraId="062209F7" w14:textId="77777777" w:rsidR="004079CA" w:rsidRPr="00A1487A" w:rsidRDefault="004079CA" w:rsidP="00A15883">
            <w:pPr>
              <w:tabs>
                <w:tab w:val="decimal" w:pos="479"/>
              </w:tabs>
              <w:spacing w:after="0" w:line="240" w:lineRule="auto"/>
              <w:rPr>
                <w:rFonts w:ascii="Times New Roman" w:eastAsia="Times New Roman" w:hAnsi="Times New Roman" w:cs="Times New Roman"/>
                <w:sz w:val="20"/>
                <w:szCs w:val="24"/>
                <w:lang w:eastAsia="en-AU"/>
              </w:rPr>
            </w:pPr>
            <w:r w:rsidRPr="00A1487A">
              <w:rPr>
                <w:rFonts w:ascii="Times New Roman" w:eastAsia="Times New Roman" w:hAnsi="Times New Roman" w:cs="Times New Roman"/>
                <w:sz w:val="20"/>
                <w:szCs w:val="24"/>
                <w:lang w:eastAsia="en-AU"/>
              </w:rPr>
              <w:t>−8%</w:t>
            </w:r>
          </w:p>
        </w:tc>
        <w:tc>
          <w:tcPr>
            <w:tcW w:w="460" w:type="pct"/>
            <w:shd w:val="clear" w:color="auto" w:fill="auto"/>
            <w:noWrap/>
            <w:vAlign w:val="center"/>
            <w:hideMark/>
          </w:tcPr>
          <w:p w14:paraId="62E4F8D5" w14:textId="77777777" w:rsidR="004079CA" w:rsidRPr="00A1487A" w:rsidRDefault="004079CA" w:rsidP="00A15883">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25%</w:t>
            </w:r>
          </w:p>
        </w:tc>
        <w:tc>
          <w:tcPr>
            <w:tcW w:w="460" w:type="pct"/>
            <w:shd w:val="clear" w:color="auto" w:fill="auto"/>
            <w:noWrap/>
            <w:vAlign w:val="center"/>
            <w:hideMark/>
          </w:tcPr>
          <w:p w14:paraId="052AF4C0"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97,914</w:t>
            </w:r>
          </w:p>
        </w:tc>
        <w:tc>
          <w:tcPr>
            <w:tcW w:w="416" w:type="pct"/>
            <w:shd w:val="clear" w:color="auto" w:fill="auto"/>
            <w:noWrap/>
            <w:vAlign w:val="center"/>
            <w:hideMark/>
          </w:tcPr>
          <w:p w14:paraId="5BFC1668" w14:textId="77777777" w:rsidR="004079CA" w:rsidRPr="00A1487A" w:rsidRDefault="004079CA" w:rsidP="00DD08DE">
            <w:pPr>
              <w:spacing w:after="0" w:line="240" w:lineRule="auto"/>
              <w:jc w:val="center"/>
              <w:rPr>
                <w:rFonts w:ascii="Times New Roman" w:eastAsia="Times New Roman" w:hAnsi="Times New Roman" w:cs="Times New Roman"/>
                <w:color w:val="000000"/>
                <w:sz w:val="20"/>
                <w:szCs w:val="24"/>
                <w:lang w:eastAsia="en-AU"/>
              </w:rPr>
            </w:pPr>
            <w:r w:rsidRPr="00A1487A">
              <w:rPr>
                <w:rFonts w:ascii="Times New Roman" w:eastAsia="Times New Roman" w:hAnsi="Times New Roman" w:cs="Times New Roman"/>
                <w:color w:val="000000"/>
                <w:sz w:val="20"/>
                <w:szCs w:val="24"/>
                <w:lang w:eastAsia="en-AU"/>
              </w:rPr>
              <w:t>47,378</w:t>
            </w:r>
          </w:p>
        </w:tc>
      </w:tr>
      <w:tr w:rsidR="00912315" w:rsidRPr="00F13865" w14:paraId="56C95486" w14:textId="77777777" w:rsidTr="00912315">
        <w:trPr>
          <w:trHeight w:val="300"/>
        </w:trPr>
        <w:tc>
          <w:tcPr>
            <w:tcW w:w="894" w:type="pct"/>
            <w:tcBorders>
              <w:bottom w:val="single" w:sz="4" w:space="0" w:color="auto"/>
            </w:tcBorders>
            <w:shd w:val="clear" w:color="auto" w:fill="auto"/>
            <w:noWrap/>
            <w:vAlign w:val="center"/>
            <w:hideMark/>
          </w:tcPr>
          <w:p w14:paraId="6D99AD5C" w14:textId="29F23179" w:rsidR="004079CA" w:rsidRPr="00A1487A" w:rsidRDefault="004079CA" w:rsidP="00A15883">
            <w:pPr>
              <w:spacing w:after="0" w:line="240" w:lineRule="auto"/>
              <w:ind w:left="180"/>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 xml:space="preserve">Combined </w:t>
            </w:r>
          </w:p>
          <w:p w14:paraId="3B9C9B48" w14:textId="77777777" w:rsidR="004079CA" w:rsidRPr="00A1487A" w:rsidRDefault="004079CA" w:rsidP="00A15883">
            <w:pPr>
              <w:spacing w:after="0" w:line="240" w:lineRule="auto"/>
              <w:ind w:left="180"/>
              <w:rPr>
                <w:rFonts w:ascii="Times New Roman" w:eastAsia="Times New Roman" w:hAnsi="Times New Roman" w:cs="Times New Roman"/>
                <w:b/>
                <w:bCs/>
                <w:color w:val="000000"/>
                <w:sz w:val="20"/>
                <w:szCs w:val="24"/>
                <w:lang w:eastAsia="en-AU"/>
              </w:rPr>
            </w:pPr>
          </w:p>
        </w:tc>
        <w:tc>
          <w:tcPr>
            <w:tcW w:w="623" w:type="pct"/>
            <w:tcBorders>
              <w:bottom w:val="single" w:sz="4" w:space="0" w:color="auto"/>
            </w:tcBorders>
            <w:shd w:val="clear" w:color="auto" w:fill="auto"/>
            <w:noWrap/>
            <w:vAlign w:val="center"/>
            <w:hideMark/>
          </w:tcPr>
          <w:p w14:paraId="01FDF28D" w14:textId="77777777" w:rsidR="004079CA" w:rsidRPr="00A1487A" w:rsidRDefault="004079CA" w:rsidP="00A15883">
            <w:pPr>
              <w:tabs>
                <w:tab w:val="decimal" w:pos="680"/>
              </w:tabs>
              <w:spacing w:after="0" w:line="240" w:lineRule="auto"/>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244</w:t>
            </w:r>
          </w:p>
          <w:p w14:paraId="064EB317" w14:textId="77777777" w:rsidR="004079CA" w:rsidRPr="00A1487A" w:rsidRDefault="004079CA" w:rsidP="00A15883">
            <w:pPr>
              <w:tabs>
                <w:tab w:val="decimal" w:pos="680"/>
              </w:tabs>
              <w:spacing w:after="0" w:line="240" w:lineRule="auto"/>
              <w:rPr>
                <w:rFonts w:ascii="Times New Roman" w:eastAsia="Times New Roman" w:hAnsi="Times New Roman" w:cs="Times New Roman"/>
                <w:b/>
                <w:bCs/>
                <w:color w:val="000000"/>
                <w:sz w:val="20"/>
                <w:szCs w:val="24"/>
                <w:lang w:eastAsia="en-AU"/>
              </w:rPr>
            </w:pPr>
          </w:p>
        </w:tc>
        <w:tc>
          <w:tcPr>
            <w:tcW w:w="612" w:type="pct"/>
            <w:tcBorders>
              <w:bottom w:val="single" w:sz="4" w:space="0" w:color="auto"/>
            </w:tcBorders>
            <w:shd w:val="clear" w:color="auto" w:fill="auto"/>
            <w:noWrap/>
            <w:vAlign w:val="center"/>
            <w:hideMark/>
          </w:tcPr>
          <w:p w14:paraId="14391EC0"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323,592</w:t>
            </w:r>
          </w:p>
          <w:p w14:paraId="6E5D685C"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p>
        </w:tc>
        <w:tc>
          <w:tcPr>
            <w:tcW w:w="537" w:type="pct"/>
            <w:tcBorders>
              <w:bottom w:val="single" w:sz="4" w:space="0" w:color="auto"/>
            </w:tcBorders>
            <w:shd w:val="clear" w:color="auto" w:fill="F2F2F2" w:themeFill="background1" w:themeFillShade="F2"/>
            <w:noWrap/>
            <w:vAlign w:val="center"/>
            <w:hideMark/>
          </w:tcPr>
          <w:p w14:paraId="107987FB"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332,940</w:t>
            </w:r>
          </w:p>
          <w:p w14:paraId="21626182"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p>
        </w:tc>
        <w:tc>
          <w:tcPr>
            <w:tcW w:w="536" w:type="pct"/>
            <w:tcBorders>
              <w:bottom w:val="single" w:sz="4" w:space="0" w:color="auto"/>
            </w:tcBorders>
            <w:shd w:val="clear" w:color="auto" w:fill="F2F2F2" w:themeFill="background1" w:themeFillShade="F2"/>
            <w:noWrap/>
            <w:vAlign w:val="center"/>
            <w:hideMark/>
          </w:tcPr>
          <w:p w14:paraId="564369FA"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278,759</w:t>
            </w:r>
          </w:p>
          <w:p w14:paraId="73458D09"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p>
        </w:tc>
        <w:tc>
          <w:tcPr>
            <w:tcW w:w="461" w:type="pct"/>
            <w:tcBorders>
              <w:bottom w:val="single" w:sz="4" w:space="0" w:color="auto"/>
            </w:tcBorders>
            <w:shd w:val="clear" w:color="auto" w:fill="auto"/>
            <w:noWrap/>
            <w:vAlign w:val="center"/>
            <w:hideMark/>
          </w:tcPr>
          <w:p w14:paraId="4E407DB7" w14:textId="77777777" w:rsidR="004079CA" w:rsidRPr="00A1487A" w:rsidRDefault="004079CA" w:rsidP="00A15883">
            <w:pPr>
              <w:tabs>
                <w:tab w:val="decimal" w:pos="479"/>
              </w:tabs>
              <w:spacing w:after="0" w:line="240" w:lineRule="auto"/>
              <w:rPr>
                <w:rFonts w:ascii="Times New Roman" w:eastAsia="Times New Roman" w:hAnsi="Times New Roman" w:cs="Times New Roman"/>
                <w:b/>
                <w:bCs/>
                <w:sz w:val="20"/>
                <w:szCs w:val="24"/>
                <w:lang w:eastAsia="en-AU"/>
              </w:rPr>
            </w:pPr>
            <w:r w:rsidRPr="00A1487A">
              <w:rPr>
                <w:rFonts w:ascii="Times New Roman" w:eastAsia="Times New Roman" w:hAnsi="Times New Roman" w:cs="Times New Roman"/>
                <w:b/>
                <w:sz w:val="20"/>
                <w:szCs w:val="24"/>
                <w:lang w:eastAsia="en-AU"/>
              </w:rPr>
              <w:t>−</w:t>
            </w:r>
            <w:r w:rsidRPr="00A1487A">
              <w:rPr>
                <w:rFonts w:ascii="Times New Roman" w:eastAsia="Times New Roman" w:hAnsi="Times New Roman" w:cs="Times New Roman"/>
                <w:b/>
                <w:bCs/>
                <w:sz w:val="20"/>
                <w:szCs w:val="24"/>
                <w:lang w:eastAsia="en-AU"/>
              </w:rPr>
              <w:t>14%</w:t>
            </w:r>
          </w:p>
          <w:p w14:paraId="1B23C174" w14:textId="77777777" w:rsidR="004079CA" w:rsidRPr="00A1487A" w:rsidRDefault="004079CA" w:rsidP="00A15883">
            <w:pPr>
              <w:tabs>
                <w:tab w:val="decimal" w:pos="479"/>
              </w:tabs>
              <w:spacing w:after="0" w:line="240" w:lineRule="auto"/>
              <w:rPr>
                <w:rFonts w:ascii="Times New Roman" w:eastAsia="Times New Roman" w:hAnsi="Times New Roman" w:cs="Times New Roman"/>
                <w:b/>
                <w:bCs/>
                <w:sz w:val="20"/>
                <w:szCs w:val="24"/>
                <w:lang w:eastAsia="en-AU"/>
              </w:rPr>
            </w:pPr>
          </w:p>
        </w:tc>
        <w:tc>
          <w:tcPr>
            <w:tcW w:w="460" w:type="pct"/>
            <w:tcBorders>
              <w:bottom w:val="single" w:sz="4" w:space="0" w:color="auto"/>
            </w:tcBorders>
            <w:shd w:val="clear" w:color="auto" w:fill="auto"/>
            <w:noWrap/>
            <w:vAlign w:val="center"/>
            <w:hideMark/>
          </w:tcPr>
          <w:p w14:paraId="45C14F2A"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20%</w:t>
            </w:r>
          </w:p>
          <w:p w14:paraId="2406D7CD" w14:textId="77777777" w:rsidR="004079CA" w:rsidRPr="00A1487A" w:rsidRDefault="004079CA" w:rsidP="00A15883">
            <w:pPr>
              <w:spacing w:after="0" w:line="240" w:lineRule="auto"/>
              <w:jc w:val="center"/>
              <w:rPr>
                <w:rFonts w:ascii="Times New Roman" w:eastAsia="Times New Roman" w:hAnsi="Times New Roman" w:cs="Times New Roman"/>
                <w:b/>
                <w:bCs/>
                <w:color w:val="000000"/>
                <w:sz w:val="20"/>
                <w:szCs w:val="24"/>
                <w:lang w:eastAsia="en-AU"/>
              </w:rPr>
            </w:pPr>
          </w:p>
        </w:tc>
        <w:tc>
          <w:tcPr>
            <w:tcW w:w="460" w:type="pct"/>
            <w:tcBorders>
              <w:bottom w:val="single" w:sz="4" w:space="0" w:color="auto"/>
            </w:tcBorders>
            <w:shd w:val="clear" w:color="auto" w:fill="auto"/>
            <w:noWrap/>
            <w:vAlign w:val="center"/>
            <w:hideMark/>
          </w:tcPr>
          <w:p w14:paraId="35918946"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213,260</w:t>
            </w:r>
          </w:p>
          <w:p w14:paraId="2B4C05F1" w14:textId="77777777" w:rsidR="004079CA" w:rsidRPr="00A1487A" w:rsidRDefault="004079CA" w:rsidP="00DD08DE">
            <w:pPr>
              <w:tabs>
                <w:tab w:val="decimal" w:pos="1207"/>
              </w:tabs>
              <w:spacing w:after="0" w:line="240" w:lineRule="auto"/>
              <w:jc w:val="center"/>
              <w:rPr>
                <w:rFonts w:ascii="Times New Roman" w:eastAsia="Times New Roman" w:hAnsi="Times New Roman" w:cs="Times New Roman"/>
                <w:b/>
                <w:bCs/>
                <w:color w:val="000000"/>
                <w:sz w:val="20"/>
                <w:szCs w:val="24"/>
                <w:lang w:eastAsia="en-AU"/>
              </w:rPr>
            </w:pPr>
          </w:p>
        </w:tc>
        <w:tc>
          <w:tcPr>
            <w:tcW w:w="416" w:type="pct"/>
            <w:tcBorders>
              <w:bottom w:val="single" w:sz="4" w:space="0" w:color="auto"/>
            </w:tcBorders>
            <w:shd w:val="clear" w:color="auto" w:fill="auto"/>
            <w:noWrap/>
            <w:vAlign w:val="center"/>
            <w:hideMark/>
          </w:tcPr>
          <w:p w14:paraId="1E8CBB48" w14:textId="77777777" w:rsidR="004079CA" w:rsidRPr="00A1487A" w:rsidRDefault="004079CA" w:rsidP="00DD08DE">
            <w:pPr>
              <w:spacing w:after="0" w:line="240" w:lineRule="auto"/>
              <w:jc w:val="center"/>
              <w:rPr>
                <w:rFonts w:ascii="Times New Roman" w:eastAsia="Times New Roman" w:hAnsi="Times New Roman" w:cs="Times New Roman"/>
                <w:b/>
                <w:bCs/>
                <w:color w:val="000000"/>
                <w:sz w:val="20"/>
                <w:szCs w:val="24"/>
                <w:lang w:eastAsia="en-AU"/>
              </w:rPr>
            </w:pPr>
            <w:r w:rsidRPr="00A1487A">
              <w:rPr>
                <w:rFonts w:ascii="Times New Roman" w:eastAsia="Times New Roman" w:hAnsi="Times New Roman" w:cs="Times New Roman"/>
                <w:b/>
                <w:bCs/>
                <w:color w:val="000000"/>
                <w:sz w:val="20"/>
                <w:szCs w:val="24"/>
                <w:lang w:eastAsia="en-AU"/>
              </w:rPr>
              <w:t>52,361</w:t>
            </w:r>
          </w:p>
          <w:p w14:paraId="17F96CA2" w14:textId="77777777" w:rsidR="004079CA" w:rsidRPr="00A1487A" w:rsidRDefault="004079CA" w:rsidP="00DD08DE">
            <w:pPr>
              <w:spacing w:after="0" w:line="240" w:lineRule="auto"/>
              <w:jc w:val="center"/>
              <w:rPr>
                <w:rFonts w:ascii="Times New Roman" w:eastAsia="Times New Roman" w:hAnsi="Times New Roman" w:cs="Times New Roman"/>
                <w:b/>
                <w:bCs/>
                <w:color w:val="000000"/>
                <w:sz w:val="20"/>
                <w:szCs w:val="24"/>
                <w:lang w:eastAsia="en-AU"/>
              </w:rPr>
            </w:pPr>
          </w:p>
        </w:tc>
      </w:tr>
    </w:tbl>
    <w:p w14:paraId="3C151423" w14:textId="15BFC413" w:rsidR="004079CA" w:rsidRPr="009401C3" w:rsidRDefault="00912315" w:rsidP="00912315">
      <w:pPr>
        <w:spacing w:after="0" w:line="240" w:lineRule="auto"/>
        <w:contextualSpacing/>
        <w:rPr>
          <w:rFonts w:ascii="Times New Roman" w:hAnsi="Times New Roman" w:cs="Times New Roman"/>
          <w:sz w:val="20"/>
          <w:szCs w:val="24"/>
        </w:rPr>
      </w:pPr>
      <w:proofErr w:type="spellStart"/>
      <w:r w:rsidRPr="009401C3">
        <w:rPr>
          <w:rFonts w:ascii="Times New Roman" w:hAnsi="Times New Roman" w:cs="Times New Roman"/>
          <w:sz w:val="20"/>
          <w:szCs w:val="24"/>
        </w:rPr>
        <w:t>Aud</w:t>
      </w:r>
      <w:proofErr w:type="spellEnd"/>
      <w:r w:rsidRPr="009401C3">
        <w:rPr>
          <w:rFonts w:ascii="Times New Roman" w:hAnsi="Times New Roman" w:cs="Times New Roman"/>
          <w:sz w:val="20"/>
          <w:szCs w:val="24"/>
        </w:rPr>
        <w:t xml:space="preserve"> Disc. = Audience Discount</w:t>
      </w:r>
      <w:r w:rsidR="009401C3" w:rsidRPr="009401C3">
        <w:rPr>
          <w:rFonts w:ascii="Times New Roman" w:hAnsi="Times New Roman" w:cs="Times New Roman"/>
          <w:sz w:val="20"/>
          <w:szCs w:val="24"/>
        </w:rPr>
        <w:t xml:space="preserve"> </w:t>
      </w:r>
      <w:r w:rsidR="009401C3">
        <w:rPr>
          <w:rFonts w:ascii="Times New Roman" w:hAnsi="Times New Roman" w:cs="Times New Roman"/>
          <w:sz w:val="20"/>
          <w:szCs w:val="24"/>
          <w:highlight w:val="yellow"/>
        </w:rPr>
        <w:t>(Content Rating/</w:t>
      </w:r>
      <w:proofErr w:type="spellStart"/>
      <w:r w:rsidR="009401C3" w:rsidRPr="009401C3">
        <w:rPr>
          <w:rFonts w:ascii="Times New Roman" w:hAnsi="Times New Roman" w:cs="Times New Roman"/>
          <w:sz w:val="20"/>
          <w:szCs w:val="24"/>
          <w:highlight w:val="yellow"/>
        </w:rPr>
        <w:t>Adv</w:t>
      </w:r>
      <w:proofErr w:type="spellEnd"/>
      <w:r w:rsidR="009401C3" w:rsidRPr="009401C3">
        <w:rPr>
          <w:rFonts w:ascii="Times New Roman" w:hAnsi="Times New Roman" w:cs="Times New Roman"/>
          <w:sz w:val="20"/>
          <w:szCs w:val="24"/>
          <w:highlight w:val="yellow"/>
        </w:rPr>
        <w:t xml:space="preserve"> Rating)</w:t>
      </w:r>
      <w:r w:rsidRPr="009401C3">
        <w:rPr>
          <w:rFonts w:ascii="Times New Roman" w:hAnsi="Times New Roman" w:cs="Times New Roman"/>
          <w:sz w:val="20"/>
          <w:szCs w:val="24"/>
        </w:rPr>
        <w:t>, Adv. Con.= Advertisi</w:t>
      </w:r>
      <w:r w:rsidR="00854AA0" w:rsidRPr="009401C3">
        <w:rPr>
          <w:rFonts w:ascii="Times New Roman" w:hAnsi="Times New Roman" w:cs="Times New Roman"/>
          <w:sz w:val="20"/>
          <w:szCs w:val="24"/>
        </w:rPr>
        <w:t>ng Concentration, AVH = Ad View</w:t>
      </w:r>
      <w:r w:rsidRPr="009401C3">
        <w:rPr>
          <w:rFonts w:ascii="Times New Roman" w:hAnsi="Times New Roman" w:cs="Times New Roman"/>
          <w:sz w:val="20"/>
          <w:szCs w:val="24"/>
        </w:rPr>
        <w:t xml:space="preserve"> Hours, AVH P/H= Ad Viewer Hours Per Hour</w:t>
      </w:r>
    </w:p>
    <w:p w14:paraId="25BC7099" w14:textId="77777777" w:rsidR="00912315" w:rsidRDefault="00912315" w:rsidP="00912315">
      <w:pPr>
        <w:spacing w:after="0" w:line="240" w:lineRule="auto"/>
        <w:contextualSpacing/>
        <w:rPr>
          <w:rFonts w:ascii="Times New Roman" w:hAnsi="Times New Roman" w:cs="Times New Roman"/>
          <w:sz w:val="24"/>
          <w:szCs w:val="24"/>
        </w:rPr>
      </w:pPr>
    </w:p>
    <w:p w14:paraId="17018BA7" w14:textId="79D1E56B" w:rsidR="00BE0A4B" w:rsidRPr="001160DF" w:rsidRDefault="0084368D" w:rsidP="00E6577E">
      <w:pPr>
        <w:spacing w:after="0" w:line="480" w:lineRule="auto"/>
        <w:contextualSpacing/>
        <w:rPr>
          <w:rFonts w:ascii="Times New Roman" w:hAnsi="Times New Roman"/>
          <w:sz w:val="24"/>
          <w:szCs w:val="24"/>
        </w:rPr>
      </w:pPr>
      <w:r>
        <w:rPr>
          <w:noProof/>
          <w:lang w:val="en-GB" w:eastAsia="en-GB"/>
        </w:rPr>
        <mc:AlternateContent>
          <mc:Choice Requires="wps">
            <w:drawing>
              <wp:anchor distT="0" distB="0" distL="114300" distR="114300" simplePos="0" relativeHeight="251669504" behindDoc="0" locked="0" layoutInCell="1" allowOverlap="1" wp14:anchorId="1940BAAC" wp14:editId="0168D31F">
                <wp:simplePos x="0" y="0"/>
                <wp:positionH relativeFrom="column">
                  <wp:posOffset>-869950</wp:posOffset>
                </wp:positionH>
                <wp:positionV relativeFrom="paragraph">
                  <wp:posOffset>457010</wp:posOffset>
                </wp:positionV>
                <wp:extent cx="697865" cy="242824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697865" cy="2428240"/>
                        </a:xfrm>
                        <a:prstGeom prst="rect">
                          <a:avLst/>
                        </a:prstGeom>
                        <a:noFill/>
                        <a:ln>
                          <a:noFill/>
                        </a:ln>
                        <a:effectLst/>
                      </wps:spPr>
                      <wps:txbx>
                        <w:txbxContent>
                          <w:p w14:paraId="6752549A" w14:textId="71B16F47" w:rsidR="00872E05" w:rsidRPr="00B41078" w:rsidRDefault="00872E05"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Text Box 6" o:spid="_x0000_s1033" type="#_x0000_t202" style="position:absolute;margin-left:-68.5pt;margin-top:36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" filled="f" stroked="f">
                <v:fill o:detectmouseclick="t"/>
                <v:textbox style="mso-fit-shape-to-text:t">
                  <w:txbxContent>
                    <w:p w14:paraId="6752549A" w14:textId="71B16F47" w:rsidR="0084368D" w:rsidRPr="00B41078" w:rsidRDefault="0084368D" w:rsidP="0084368D">
                      <w:pPr>
                        <w:spacing w:after="0" w:line="480" w:lineRule="auto"/>
                        <w:contextualSpacing/>
                        <w:jc w:val="cente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Times New Roman" w:hAnsi="Times New Roman" w:cs="Times New Roman"/>
                          <w:b/>
                          <w:bCs/>
                          <w:spacing w:val="10"/>
                          <w:sz w:val="160"/>
                          <w:szCs w:val="72"/>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shape>
            </w:pict>
          </mc:Fallback>
        </mc:AlternateContent>
      </w:r>
      <w:r w:rsidR="00CC60EC" w:rsidRPr="001160DF">
        <w:rPr>
          <w:rFonts w:ascii="Times New Roman" w:hAnsi="Times New Roman"/>
          <w:sz w:val="24"/>
          <w:szCs w:val="24"/>
        </w:rPr>
        <w:t xml:space="preserve">The by-product of greater in-game advertising </w:t>
      </w:r>
      <w:r w:rsidR="00C65FE5" w:rsidRPr="00C65FE5">
        <w:rPr>
          <w:rFonts w:ascii="Times New Roman" w:hAnsi="Times New Roman"/>
          <w:sz w:val="24"/>
          <w:szCs w:val="24"/>
          <w:highlight w:val="yellow"/>
        </w:rPr>
        <w:t>within AFL broadcasts</w:t>
      </w:r>
      <w:r w:rsidR="00C65FE5">
        <w:rPr>
          <w:rFonts w:ascii="Times New Roman" w:hAnsi="Times New Roman"/>
          <w:sz w:val="24"/>
          <w:szCs w:val="24"/>
        </w:rPr>
        <w:t xml:space="preserve"> </w:t>
      </w:r>
      <w:r w:rsidR="00CC60EC" w:rsidRPr="001160DF">
        <w:rPr>
          <w:rFonts w:ascii="Times New Roman" w:hAnsi="Times New Roman"/>
          <w:sz w:val="24"/>
          <w:szCs w:val="24"/>
        </w:rPr>
        <w:t>is that the differential between the</w:t>
      </w:r>
      <w:r w:rsidR="00D37BC8">
        <w:rPr>
          <w:rFonts w:ascii="Times New Roman" w:hAnsi="Times New Roman"/>
          <w:sz w:val="24"/>
          <w:szCs w:val="24"/>
        </w:rPr>
        <w:t xml:space="preserve"> average television rating for </w:t>
      </w:r>
      <w:r w:rsidR="00CC60EC" w:rsidRPr="001160DF">
        <w:rPr>
          <w:rFonts w:ascii="Times New Roman" w:hAnsi="Times New Roman"/>
          <w:sz w:val="24"/>
          <w:szCs w:val="24"/>
        </w:rPr>
        <w:t>content</w:t>
      </w:r>
      <w:r w:rsidR="00D37BC8">
        <w:rPr>
          <w:rFonts w:ascii="Times New Roman" w:hAnsi="Times New Roman"/>
          <w:sz w:val="24"/>
          <w:szCs w:val="24"/>
        </w:rPr>
        <w:t xml:space="preserve"> and advertising</w:t>
      </w:r>
      <w:r w:rsidR="00EB5D60">
        <w:rPr>
          <w:rFonts w:ascii="Times New Roman" w:hAnsi="Times New Roman"/>
          <w:sz w:val="24"/>
          <w:szCs w:val="24"/>
        </w:rPr>
        <w:t xml:space="preserve"> </w:t>
      </w:r>
      <w:r w:rsidR="00EB5D60" w:rsidRPr="00C364E2">
        <w:rPr>
          <w:rFonts w:ascii="Times New Roman" w:hAnsi="Times New Roman"/>
          <w:sz w:val="24"/>
          <w:szCs w:val="24"/>
          <w:highlight w:val="yellow"/>
        </w:rPr>
        <w:t>(the “audience discount”</w:t>
      </w:r>
      <w:r w:rsidR="00EB5D60" w:rsidRPr="00EB5D60">
        <w:rPr>
          <w:rFonts w:ascii="Times New Roman" w:hAnsi="Times New Roman"/>
          <w:sz w:val="24"/>
          <w:szCs w:val="24"/>
          <w:highlight w:val="yellow"/>
        </w:rPr>
        <w:t>)</w:t>
      </w:r>
      <w:r w:rsidR="00CC60EC" w:rsidRPr="00EB5D60">
        <w:rPr>
          <w:rFonts w:ascii="Times New Roman" w:hAnsi="Times New Roman"/>
          <w:sz w:val="24"/>
          <w:szCs w:val="24"/>
          <w:highlight w:val="yellow"/>
        </w:rPr>
        <w:t xml:space="preserve"> </w:t>
      </w:r>
      <w:r w:rsidR="00CC60EC" w:rsidRPr="001160DF">
        <w:rPr>
          <w:rFonts w:ascii="Times New Roman" w:hAnsi="Times New Roman"/>
          <w:sz w:val="24"/>
          <w:szCs w:val="24"/>
        </w:rPr>
        <w:t xml:space="preserve">is </w:t>
      </w:r>
      <w:r w:rsidR="008D56A4">
        <w:rPr>
          <w:rFonts w:ascii="Times New Roman" w:hAnsi="Times New Roman"/>
          <w:sz w:val="24"/>
          <w:szCs w:val="24"/>
        </w:rPr>
        <w:t>smaller</w:t>
      </w:r>
      <w:r w:rsidR="00301379">
        <w:rPr>
          <w:rFonts w:ascii="Times New Roman" w:hAnsi="Times New Roman"/>
          <w:sz w:val="24"/>
          <w:szCs w:val="24"/>
        </w:rPr>
        <w:t xml:space="preserve"> </w:t>
      </w:r>
      <w:r w:rsidR="00CC60EC" w:rsidRPr="001160DF">
        <w:rPr>
          <w:rFonts w:ascii="Times New Roman" w:hAnsi="Times New Roman"/>
          <w:sz w:val="24"/>
          <w:szCs w:val="24"/>
        </w:rPr>
        <w:t xml:space="preserve">compared to NRL </w:t>
      </w:r>
      <w:r w:rsidR="00CC60EC" w:rsidRPr="00EB5D60">
        <w:rPr>
          <w:rFonts w:ascii="Times New Roman" w:hAnsi="Times New Roman"/>
          <w:sz w:val="24"/>
          <w:szCs w:val="24"/>
        </w:rPr>
        <w:t xml:space="preserve">broadcasts.  </w:t>
      </w:r>
      <w:r w:rsidR="00E6577E" w:rsidRPr="00E6577E">
        <w:rPr>
          <w:rFonts w:ascii="Times New Roman" w:hAnsi="Times New Roman"/>
          <w:sz w:val="24"/>
          <w:szCs w:val="24"/>
          <w:highlight w:val="yellow"/>
        </w:rPr>
        <w:t>A broadcaster benefits from content that suffers only a small audience discount as this ensures that</w:t>
      </w:r>
      <w:r w:rsidR="008D56A4">
        <w:rPr>
          <w:rFonts w:ascii="Times New Roman" w:hAnsi="Times New Roman"/>
          <w:sz w:val="24"/>
          <w:szCs w:val="24"/>
          <w:highlight w:val="yellow"/>
        </w:rPr>
        <w:t xml:space="preserve"> their</w:t>
      </w:r>
      <w:r w:rsidR="00E6577E" w:rsidRPr="00E6577E">
        <w:rPr>
          <w:rFonts w:ascii="Times New Roman" w:hAnsi="Times New Roman"/>
          <w:sz w:val="24"/>
          <w:szCs w:val="24"/>
          <w:highlight w:val="yellow"/>
        </w:rPr>
        <w:t xml:space="preserve"> advertisers reach an audience that is close to the reported ‘average’ audience</w:t>
      </w:r>
      <w:r w:rsidR="008D56A4">
        <w:rPr>
          <w:rFonts w:ascii="Times New Roman" w:hAnsi="Times New Roman"/>
          <w:sz w:val="24"/>
          <w:szCs w:val="24"/>
          <w:highlight w:val="yellow"/>
        </w:rPr>
        <w:t xml:space="preserve"> of the entire program</w:t>
      </w:r>
      <w:r w:rsidR="00E6577E" w:rsidRPr="00E6577E">
        <w:rPr>
          <w:rFonts w:ascii="Times New Roman" w:hAnsi="Times New Roman"/>
          <w:sz w:val="24"/>
          <w:szCs w:val="24"/>
          <w:highlight w:val="yellow"/>
        </w:rPr>
        <w:t>.</w:t>
      </w:r>
      <w:r w:rsidR="00E6577E">
        <w:rPr>
          <w:rFonts w:ascii="Times New Roman" w:hAnsi="Times New Roman"/>
          <w:sz w:val="24"/>
          <w:szCs w:val="24"/>
        </w:rPr>
        <w:t xml:space="preserve"> </w:t>
      </w:r>
      <w:r w:rsidR="00CC60EC" w:rsidRPr="00EB5D60">
        <w:rPr>
          <w:rFonts w:ascii="Times New Roman" w:hAnsi="Times New Roman"/>
          <w:sz w:val="24"/>
          <w:szCs w:val="24"/>
        </w:rPr>
        <w:t>AFL</w:t>
      </w:r>
      <w:r w:rsidR="00CC60EC" w:rsidRPr="001160DF">
        <w:rPr>
          <w:rFonts w:ascii="Times New Roman" w:hAnsi="Times New Roman"/>
          <w:sz w:val="24"/>
          <w:szCs w:val="24"/>
        </w:rPr>
        <w:t xml:space="preserve"> advertising operates on a 7% advertising discount to content for live matches </w:t>
      </w:r>
      <w:r w:rsidR="0068601A">
        <w:rPr>
          <w:rFonts w:ascii="Times New Roman" w:hAnsi="Times New Roman"/>
          <w:sz w:val="24"/>
          <w:szCs w:val="24"/>
        </w:rPr>
        <w:t xml:space="preserve">compared to </w:t>
      </w:r>
      <w:r w:rsidR="00F6235E">
        <w:rPr>
          <w:rFonts w:ascii="Times New Roman" w:hAnsi="Times New Roman"/>
          <w:sz w:val="24"/>
          <w:szCs w:val="24"/>
        </w:rPr>
        <w:t xml:space="preserve">17% for </w:t>
      </w:r>
      <w:r w:rsidR="00CC60EC" w:rsidRPr="001160DF">
        <w:rPr>
          <w:rFonts w:ascii="Times New Roman" w:hAnsi="Times New Roman"/>
          <w:sz w:val="24"/>
          <w:szCs w:val="24"/>
        </w:rPr>
        <w:t>NRL</w:t>
      </w:r>
      <w:r w:rsidR="00EB5D60">
        <w:rPr>
          <w:rFonts w:ascii="Times New Roman" w:hAnsi="Times New Roman"/>
          <w:sz w:val="24"/>
          <w:szCs w:val="24"/>
        </w:rPr>
        <w:t xml:space="preserve">. </w:t>
      </w:r>
      <w:r w:rsidR="00CC60EC" w:rsidRPr="001160DF">
        <w:rPr>
          <w:rFonts w:ascii="Times New Roman" w:hAnsi="Times New Roman"/>
          <w:sz w:val="24"/>
          <w:szCs w:val="24"/>
        </w:rPr>
        <w:t xml:space="preserve">Comparing Friday night fixtures, for example, </w:t>
      </w:r>
      <w:r w:rsidR="00CC60EC" w:rsidRPr="00C85507">
        <w:rPr>
          <w:rFonts w:ascii="Times New Roman" w:hAnsi="Times New Roman"/>
          <w:sz w:val="24"/>
          <w:szCs w:val="24"/>
        </w:rPr>
        <w:t>while the AFL and NRL broadcasts record similar overall viewership audiences in their home markets (450,302 vs. 442,313, p-value=0.883), they record significantly different average advertising audiences (392,4</w:t>
      </w:r>
      <w:r w:rsidR="00C85507" w:rsidRPr="00C85507">
        <w:rPr>
          <w:rFonts w:ascii="Times New Roman" w:hAnsi="Times New Roman"/>
          <w:sz w:val="24"/>
          <w:szCs w:val="24"/>
        </w:rPr>
        <w:t>69 vs. 369,106, p-</w:t>
      </w:r>
      <w:r w:rsidR="00C85507" w:rsidRPr="00C85507">
        <w:rPr>
          <w:rFonts w:ascii="Times New Roman" w:hAnsi="Times New Roman"/>
          <w:sz w:val="24"/>
          <w:szCs w:val="24"/>
        </w:rPr>
        <w:lastRenderedPageBreak/>
        <w:t>value&lt;0.0001)</w:t>
      </w:r>
      <w:r w:rsidR="00CC60EC" w:rsidRPr="00C85507">
        <w:rPr>
          <w:rFonts w:ascii="Times New Roman" w:hAnsi="Times New Roman"/>
          <w:sz w:val="24"/>
          <w:szCs w:val="24"/>
        </w:rPr>
        <w:t>.</w:t>
      </w:r>
      <w:r w:rsidR="00E6577E">
        <w:rPr>
          <w:rFonts w:ascii="Times New Roman" w:hAnsi="Times New Roman"/>
          <w:sz w:val="24"/>
          <w:szCs w:val="24"/>
        </w:rPr>
        <w:t xml:space="preserve"> </w:t>
      </w:r>
      <w:r w:rsidR="00872E05">
        <w:rPr>
          <w:rFonts w:ascii="Times New Roman" w:hAnsi="Times New Roman"/>
          <w:sz w:val="24"/>
          <w:szCs w:val="24"/>
        </w:rPr>
        <w:t xml:space="preserve">Furthermore, </w:t>
      </w:r>
      <w:r w:rsidR="00872E05">
        <w:rPr>
          <w:rFonts w:ascii="Times New Roman" w:hAnsi="Times New Roman"/>
          <w:sz w:val="24"/>
          <w:szCs w:val="24"/>
          <w:highlight w:val="yellow"/>
        </w:rPr>
        <w:t>on</w:t>
      </w:r>
      <w:r w:rsidR="00BE0A4B" w:rsidRPr="00F6235E">
        <w:rPr>
          <w:rFonts w:ascii="Times New Roman" w:hAnsi="Times New Roman"/>
          <w:sz w:val="24"/>
          <w:szCs w:val="24"/>
          <w:highlight w:val="yellow"/>
        </w:rPr>
        <w:t xml:space="preserve"> a</w:t>
      </w:r>
      <w:r w:rsidR="00E16E7C" w:rsidRPr="00F6235E">
        <w:rPr>
          <w:rFonts w:ascii="Times New Roman" w:hAnsi="Times New Roman"/>
          <w:sz w:val="24"/>
          <w:szCs w:val="24"/>
          <w:highlight w:val="yellow"/>
        </w:rPr>
        <w:t>n AVH</w:t>
      </w:r>
      <w:r w:rsidR="00BE0A4B" w:rsidRPr="00F6235E">
        <w:rPr>
          <w:rFonts w:ascii="Times New Roman" w:hAnsi="Times New Roman"/>
          <w:sz w:val="24"/>
          <w:szCs w:val="24"/>
          <w:highlight w:val="yellow"/>
        </w:rPr>
        <w:t xml:space="preserve"> per hour basis, </w:t>
      </w:r>
      <w:r w:rsidR="00F6235E" w:rsidRPr="00F6235E">
        <w:rPr>
          <w:rFonts w:ascii="Times New Roman" w:hAnsi="Times New Roman"/>
          <w:sz w:val="24"/>
          <w:szCs w:val="24"/>
          <w:highlight w:val="yellow"/>
        </w:rPr>
        <w:t>the AFL outperformed the NRL by 16%</w:t>
      </w:r>
      <w:r w:rsidR="00BE0A4B" w:rsidRPr="001160DF">
        <w:rPr>
          <w:rFonts w:ascii="Times New Roman" w:hAnsi="Times New Roman"/>
          <w:sz w:val="24"/>
          <w:szCs w:val="24"/>
        </w:rPr>
        <w:t>.</w:t>
      </w:r>
    </w:p>
    <w:p w14:paraId="05DB20D0" w14:textId="77777777" w:rsidR="00A71B21" w:rsidRDefault="00A71B21" w:rsidP="00A71B21">
      <w:pPr>
        <w:spacing w:after="0" w:line="480" w:lineRule="auto"/>
        <w:ind w:firstLine="720"/>
        <w:contextualSpacing/>
        <w:rPr>
          <w:rFonts w:ascii="Times New Roman" w:hAnsi="Times New Roman"/>
          <w:sz w:val="24"/>
          <w:szCs w:val="24"/>
        </w:rPr>
      </w:pPr>
    </w:p>
    <w:p w14:paraId="0DB3A379" w14:textId="77777777" w:rsidR="00A71B21" w:rsidRDefault="00A71B21" w:rsidP="00130F54">
      <w:pPr>
        <w:spacing w:after="0" w:line="480" w:lineRule="auto"/>
        <w:contextualSpacing/>
        <w:rPr>
          <w:rFonts w:ascii="Times New Roman" w:hAnsi="Times New Roman" w:cs="Times New Roman"/>
          <w:bCs/>
          <w:i/>
          <w:sz w:val="24"/>
          <w:szCs w:val="24"/>
        </w:rPr>
      </w:pPr>
    </w:p>
    <w:p w14:paraId="2865BF60" w14:textId="27326D18" w:rsidR="007525DE" w:rsidRDefault="007525DE" w:rsidP="00130F54">
      <w:pPr>
        <w:spacing w:after="0" w:line="480" w:lineRule="auto"/>
        <w:contextualSpacing/>
        <w:rPr>
          <w:rFonts w:ascii="Times New Roman" w:hAnsi="Times New Roman" w:cs="Times New Roman"/>
          <w:bCs/>
          <w:i/>
          <w:sz w:val="24"/>
          <w:szCs w:val="24"/>
        </w:rPr>
      </w:pPr>
      <w:r>
        <w:rPr>
          <w:rFonts w:ascii="Times New Roman" w:hAnsi="Times New Roman" w:cs="Times New Roman"/>
          <w:bCs/>
          <w:i/>
          <w:sz w:val="24"/>
          <w:szCs w:val="24"/>
        </w:rPr>
        <w:t>4.2.</w:t>
      </w:r>
      <w:r w:rsidR="00082D54">
        <w:rPr>
          <w:rFonts w:ascii="Times New Roman" w:hAnsi="Times New Roman" w:cs="Times New Roman"/>
          <w:bCs/>
          <w:i/>
          <w:sz w:val="24"/>
          <w:szCs w:val="24"/>
        </w:rPr>
        <w:t>2</w:t>
      </w:r>
      <w:r>
        <w:rPr>
          <w:rFonts w:ascii="Times New Roman" w:hAnsi="Times New Roman" w:cs="Times New Roman"/>
          <w:bCs/>
          <w:i/>
          <w:sz w:val="24"/>
          <w:szCs w:val="24"/>
        </w:rPr>
        <w:t xml:space="preserve"> Sunday Afternoon Football</w:t>
      </w:r>
    </w:p>
    <w:p w14:paraId="2F312AD6" w14:textId="73CD1143" w:rsidR="0015724F" w:rsidRDefault="0015724F" w:rsidP="00130F54">
      <w:pPr>
        <w:spacing w:after="0" w:line="480" w:lineRule="auto"/>
        <w:ind w:firstLine="720"/>
        <w:contextualSpacing/>
        <w:rPr>
          <w:rFonts w:ascii="Times New Roman" w:hAnsi="Times New Roman"/>
          <w:sz w:val="24"/>
          <w:szCs w:val="24"/>
        </w:rPr>
      </w:pPr>
      <w:r w:rsidRPr="001160DF">
        <w:rPr>
          <w:rFonts w:ascii="Times New Roman" w:hAnsi="Times New Roman"/>
          <w:sz w:val="24"/>
          <w:szCs w:val="24"/>
        </w:rPr>
        <w:t xml:space="preserve">In contrast </w:t>
      </w:r>
      <w:r w:rsidR="00301379">
        <w:rPr>
          <w:rFonts w:ascii="Times New Roman" w:hAnsi="Times New Roman"/>
          <w:sz w:val="24"/>
          <w:szCs w:val="24"/>
        </w:rPr>
        <w:t>to</w:t>
      </w:r>
      <w:r w:rsidRPr="001160DF">
        <w:rPr>
          <w:rFonts w:ascii="Times New Roman" w:hAnsi="Times New Roman"/>
          <w:sz w:val="24"/>
          <w:szCs w:val="24"/>
        </w:rPr>
        <w:t xml:space="preserve"> Friday night football, the NRL </w:t>
      </w:r>
      <w:r w:rsidR="00082D54">
        <w:rPr>
          <w:rFonts w:ascii="Times New Roman" w:hAnsi="Times New Roman"/>
          <w:sz w:val="24"/>
          <w:szCs w:val="24"/>
        </w:rPr>
        <w:t>was</w:t>
      </w:r>
      <w:r w:rsidRPr="001160DF">
        <w:rPr>
          <w:rFonts w:ascii="Times New Roman" w:hAnsi="Times New Roman"/>
          <w:sz w:val="24"/>
          <w:szCs w:val="24"/>
        </w:rPr>
        <w:t xml:space="preserve"> able to generate a superior advertising return</w:t>
      </w:r>
      <w:r w:rsidR="00082D54">
        <w:rPr>
          <w:rFonts w:ascii="Times New Roman" w:hAnsi="Times New Roman"/>
          <w:sz w:val="24"/>
          <w:szCs w:val="24"/>
        </w:rPr>
        <w:t xml:space="preserve"> than the AFL</w:t>
      </w:r>
      <w:r w:rsidRPr="001160DF">
        <w:rPr>
          <w:rFonts w:ascii="Times New Roman" w:hAnsi="Times New Roman"/>
          <w:sz w:val="24"/>
          <w:szCs w:val="24"/>
        </w:rPr>
        <w:t xml:space="preserve"> for their host broadcaster</w:t>
      </w:r>
      <w:r w:rsidR="00082D54">
        <w:rPr>
          <w:rFonts w:ascii="Times New Roman" w:hAnsi="Times New Roman"/>
          <w:sz w:val="24"/>
          <w:szCs w:val="24"/>
        </w:rPr>
        <w:t xml:space="preserve"> </w:t>
      </w:r>
      <w:r w:rsidRPr="001160DF">
        <w:rPr>
          <w:rFonts w:ascii="Times New Roman" w:hAnsi="Times New Roman"/>
          <w:sz w:val="24"/>
          <w:szCs w:val="24"/>
        </w:rPr>
        <w:t xml:space="preserve">in the Sunday afternoon timeslot.  The NRL telecast is able to </w:t>
      </w:r>
      <w:r w:rsidR="00E16E7C">
        <w:rPr>
          <w:rFonts w:ascii="Times New Roman" w:hAnsi="Times New Roman"/>
          <w:sz w:val="24"/>
          <w:szCs w:val="24"/>
        </w:rPr>
        <w:t>generate a higher AVH</w:t>
      </w:r>
      <w:r w:rsidRPr="001160DF">
        <w:rPr>
          <w:rFonts w:ascii="Times New Roman" w:hAnsi="Times New Roman"/>
          <w:sz w:val="24"/>
          <w:szCs w:val="24"/>
        </w:rPr>
        <w:t xml:space="preserve"> in 2 hours of content (121,491) than the AFL’s 3-hour telecast (117,271; see Table 4). </w:t>
      </w:r>
      <w:r w:rsidRPr="002E3112">
        <w:rPr>
          <w:rFonts w:ascii="Times New Roman" w:hAnsi="Times New Roman"/>
          <w:sz w:val="24"/>
          <w:szCs w:val="24"/>
          <w:highlight w:val="yellow"/>
        </w:rPr>
        <w:t>Th</w:t>
      </w:r>
      <w:r w:rsidR="002E3112" w:rsidRPr="002E3112">
        <w:rPr>
          <w:rFonts w:ascii="Times New Roman" w:hAnsi="Times New Roman"/>
          <w:sz w:val="24"/>
          <w:szCs w:val="24"/>
          <w:highlight w:val="yellow"/>
        </w:rPr>
        <w:t xml:space="preserve">e NRL’s superiority </w:t>
      </w:r>
      <w:r w:rsidRPr="001160DF">
        <w:rPr>
          <w:rFonts w:ascii="Times New Roman" w:hAnsi="Times New Roman"/>
          <w:sz w:val="24"/>
          <w:szCs w:val="24"/>
        </w:rPr>
        <w:t>reflects that Sunday afternoon matches were broadcast on</w:t>
      </w:r>
      <w:r w:rsidR="00301379">
        <w:rPr>
          <w:rFonts w:ascii="Times New Roman" w:hAnsi="Times New Roman"/>
          <w:sz w:val="24"/>
          <w:szCs w:val="24"/>
        </w:rPr>
        <w:t xml:space="preserve"> a one-</w:t>
      </w:r>
      <w:r w:rsidR="00594CE2">
        <w:rPr>
          <w:rFonts w:ascii="Times New Roman" w:hAnsi="Times New Roman"/>
          <w:sz w:val="24"/>
          <w:szCs w:val="24"/>
        </w:rPr>
        <w:t>hour</w:t>
      </w:r>
      <w:r w:rsidRPr="001160DF">
        <w:rPr>
          <w:rFonts w:ascii="Times New Roman" w:hAnsi="Times New Roman"/>
          <w:sz w:val="24"/>
          <w:szCs w:val="24"/>
        </w:rPr>
        <w:t xml:space="preserve"> delay, providing the host broadcaster with greater control over advertising </w:t>
      </w:r>
      <w:r w:rsidR="00594CE2">
        <w:rPr>
          <w:rFonts w:ascii="Times New Roman" w:hAnsi="Times New Roman"/>
          <w:sz w:val="24"/>
          <w:szCs w:val="24"/>
        </w:rPr>
        <w:t>dispersion</w:t>
      </w:r>
      <w:r w:rsidRPr="001160DF">
        <w:rPr>
          <w:rFonts w:ascii="Times New Roman" w:hAnsi="Times New Roman"/>
          <w:sz w:val="24"/>
          <w:szCs w:val="24"/>
        </w:rPr>
        <w:t xml:space="preserve"> and concentration within the telecast. The NRL also recorded a stronger average television rating for Sunday football, although even with an equal television rating, the NRL would remain the better advertising property on a per hour basis. Another by-product of delayed NRL Sunday afternoon coverage was that the audience discount for advertising content was considerably smaller as compared to the </w:t>
      </w:r>
      <w:r w:rsidR="005369AD">
        <w:rPr>
          <w:rFonts w:ascii="Times New Roman" w:hAnsi="Times New Roman"/>
          <w:sz w:val="24"/>
          <w:szCs w:val="24"/>
        </w:rPr>
        <w:t xml:space="preserve">FNL </w:t>
      </w:r>
      <w:r w:rsidRPr="001160DF">
        <w:rPr>
          <w:rFonts w:ascii="Times New Roman" w:hAnsi="Times New Roman"/>
          <w:sz w:val="24"/>
          <w:szCs w:val="24"/>
        </w:rPr>
        <w:t>fixture (4% v</w:t>
      </w:r>
      <w:r w:rsidR="00872E05">
        <w:rPr>
          <w:rFonts w:ascii="Times New Roman" w:hAnsi="Times New Roman"/>
          <w:sz w:val="24"/>
          <w:szCs w:val="24"/>
        </w:rPr>
        <w:t>ersus</w:t>
      </w:r>
      <w:r w:rsidRPr="001160DF">
        <w:rPr>
          <w:rFonts w:ascii="Times New Roman" w:hAnsi="Times New Roman"/>
          <w:sz w:val="24"/>
          <w:szCs w:val="24"/>
        </w:rPr>
        <w:t xml:space="preserve"> 17%).  </w:t>
      </w:r>
    </w:p>
    <w:p w14:paraId="62E4A131" w14:textId="77777777" w:rsidR="00A1487A" w:rsidRPr="00A1487A" w:rsidRDefault="00A1487A" w:rsidP="00A1487A">
      <w:pPr>
        <w:spacing w:after="0" w:line="480" w:lineRule="auto"/>
        <w:rPr>
          <w:rFonts w:ascii="Times New Roman" w:hAnsi="Times New Roman" w:cs="Times New Roman"/>
          <w:sz w:val="24"/>
          <w:szCs w:val="24"/>
        </w:rPr>
      </w:pPr>
      <w:r w:rsidRPr="00A1487A">
        <w:rPr>
          <w:rFonts w:ascii="Times New Roman" w:hAnsi="Times New Roman" w:cs="Times New Roman"/>
          <w:sz w:val="24"/>
          <w:szCs w:val="24"/>
        </w:rPr>
        <w:t>Table 4</w:t>
      </w:r>
    </w:p>
    <w:p w14:paraId="7808CE1B" w14:textId="77777777" w:rsidR="00A1487A" w:rsidRPr="00A1487A" w:rsidRDefault="00A1487A" w:rsidP="00A1487A">
      <w:pPr>
        <w:spacing w:after="0" w:line="480" w:lineRule="auto"/>
        <w:rPr>
          <w:rFonts w:ascii="Times New Roman" w:hAnsi="Times New Roman" w:cs="Times New Roman"/>
          <w:i/>
          <w:noProof/>
          <w:sz w:val="24"/>
          <w:szCs w:val="24"/>
          <w:lang w:eastAsia="en-AU"/>
        </w:rPr>
      </w:pPr>
      <w:r w:rsidRPr="00A1487A">
        <w:rPr>
          <w:rFonts w:ascii="Times New Roman" w:hAnsi="Times New Roman" w:cs="Times New Roman"/>
          <w:i/>
          <w:sz w:val="24"/>
          <w:szCs w:val="24"/>
        </w:rPr>
        <w:t>Sunday Afternoon Football Ratings Analysis by Component</w:t>
      </w:r>
    </w:p>
    <w:tbl>
      <w:tblPr>
        <w:tblW w:w="5000" w:type="pct"/>
        <w:tblLook w:val="04A0" w:firstRow="1" w:lastRow="0" w:firstColumn="1" w:lastColumn="0" w:noHBand="0" w:noVBand="1"/>
      </w:tblPr>
      <w:tblGrid>
        <w:gridCol w:w="1205"/>
        <w:gridCol w:w="1017"/>
        <w:gridCol w:w="1017"/>
        <w:gridCol w:w="867"/>
        <w:gridCol w:w="1161"/>
        <w:gridCol w:w="983"/>
        <w:gridCol w:w="1349"/>
        <w:gridCol w:w="867"/>
        <w:gridCol w:w="776"/>
      </w:tblGrid>
      <w:tr w:rsidR="00912315" w:rsidRPr="00C7526B" w14:paraId="4B6199B9" w14:textId="77777777" w:rsidTr="00912315">
        <w:trPr>
          <w:trHeight w:val="600"/>
        </w:trPr>
        <w:tc>
          <w:tcPr>
            <w:tcW w:w="652" w:type="pct"/>
            <w:tcBorders>
              <w:top w:val="single" w:sz="4" w:space="0" w:color="auto"/>
              <w:bottom w:val="single" w:sz="4" w:space="0" w:color="auto"/>
            </w:tcBorders>
            <w:shd w:val="clear" w:color="auto" w:fill="auto"/>
            <w:noWrap/>
            <w:vAlign w:val="bottom"/>
            <w:hideMark/>
          </w:tcPr>
          <w:p w14:paraId="04D7E4F0" w14:textId="77777777" w:rsidR="00912315" w:rsidRPr="00912315" w:rsidRDefault="00912315" w:rsidP="00A15883">
            <w:pPr>
              <w:spacing w:after="0" w:line="240" w:lineRule="auto"/>
              <w:jc w:val="center"/>
              <w:rPr>
                <w:rFonts w:ascii="Times New Roman" w:eastAsia="Times New Roman" w:hAnsi="Times New Roman" w:cs="Times New Roman"/>
                <w:sz w:val="20"/>
                <w:szCs w:val="24"/>
                <w:lang w:eastAsia="en-AU"/>
              </w:rPr>
            </w:pPr>
          </w:p>
        </w:tc>
        <w:tc>
          <w:tcPr>
            <w:tcW w:w="550" w:type="pct"/>
            <w:tcBorders>
              <w:top w:val="single" w:sz="4" w:space="0" w:color="auto"/>
              <w:bottom w:val="single" w:sz="4" w:space="0" w:color="auto"/>
            </w:tcBorders>
            <w:shd w:val="clear" w:color="auto" w:fill="auto"/>
            <w:vAlign w:val="center"/>
            <w:hideMark/>
          </w:tcPr>
          <w:p w14:paraId="697679B7" w14:textId="28C4F102" w:rsidR="00912315" w:rsidRPr="00912315" w:rsidRDefault="00912315" w:rsidP="00912315">
            <w:pPr>
              <w:spacing w:after="0" w:line="240" w:lineRule="auto"/>
              <w:jc w:val="center"/>
              <w:rPr>
                <w:rFonts w:ascii="Times New Roman" w:eastAsia="Times New Roman" w:hAnsi="Times New Roman" w:cs="Times New Roman"/>
                <w:bCs/>
                <w:sz w:val="20"/>
                <w:szCs w:val="24"/>
                <w:lang w:eastAsia="en-AU"/>
              </w:rPr>
            </w:pPr>
            <w:r w:rsidRPr="00A1487A">
              <w:rPr>
                <w:rFonts w:ascii="Times New Roman" w:eastAsia="Times New Roman" w:hAnsi="Times New Roman" w:cs="Times New Roman"/>
                <w:bCs/>
                <w:color w:val="000000"/>
                <w:sz w:val="20"/>
                <w:szCs w:val="24"/>
                <w:lang w:eastAsia="en-AU"/>
              </w:rPr>
              <w:t>Broadcast Duration</w:t>
            </w:r>
          </w:p>
        </w:tc>
        <w:tc>
          <w:tcPr>
            <w:tcW w:w="550" w:type="pct"/>
            <w:tcBorders>
              <w:top w:val="single" w:sz="4" w:space="0" w:color="auto"/>
              <w:bottom w:val="single" w:sz="4" w:space="0" w:color="auto"/>
            </w:tcBorders>
            <w:shd w:val="clear" w:color="auto" w:fill="auto"/>
            <w:vAlign w:val="center"/>
            <w:hideMark/>
          </w:tcPr>
          <w:p w14:paraId="012859F8" w14:textId="174FD38D" w:rsidR="00912315" w:rsidRPr="00912315" w:rsidRDefault="00912315" w:rsidP="00912315">
            <w:pPr>
              <w:spacing w:after="0" w:line="240" w:lineRule="auto"/>
              <w:jc w:val="center"/>
              <w:rPr>
                <w:rFonts w:ascii="Times New Roman" w:eastAsia="Times New Roman" w:hAnsi="Times New Roman" w:cs="Times New Roman"/>
                <w:bCs/>
                <w:sz w:val="20"/>
                <w:szCs w:val="24"/>
                <w:lang w:eastAsia="en-AU"/>
              </w:rPr>
            </w:pPr>
            <w:r w:rsidRPr="00A1487A">
              <w:rPr>
                <w:rFonts w:ascii="Times New Roman" w:eastAsia="Times New Roman" w:hAnsi="Times New Roman" w:cs="Times New Roman"/>
                <w:bCs/>
                <w:color w:val="000000"/>
                <w:sz w:val="20"/>
                <w:szCs w:val="24"/>
                <w:lang w:eastAsia="en-AU"/>
              </w:rPr>
              <w:t>Broadcast Rating</w:t>
            </w:r>
          </w:p>
        </w:tc>
        <w:tc>
          <w:tcPr>
            <w:tcW w:w="469" w:type="pct"/>
            <w:tcBorders>
              <w:top w:val="single" w:sz="4" w:space="0" w:color="auto"/>
              <w:bottom w:val="single" w:sz="4" w:space="0" w:color="auto"/>
            </w:tcBorders>
            <w:shd w:val="clear" w:color="auto" w:fill="auto"/>
            <w:vAlign w:val="center"/>
            <w:hideMark/>
          </w:tcPr>
          <w:p w14:paraId="04103592" w14:textId="299902F2" w:rsidR="00912315" w:rsidRPr="00912315" w:rsidRDefault="00912315" w:rsidP="00912315">
            <w:pPr>
              <w:spacing w:after="0" w:line="240" w:lineRule="auto"/>
              <w:jc w:val="center"/>
              <w:rPr>
                <w:rFonts w:ascii="Times New Roman" w:eastAsia="Times New Roman" w:hAnsi="Times New Roman" w:cs="Times New Roman"/>
                <w:bCs/>
                <w:sz w:val="20"/>
                <w:szCs w:val="24"/>
                <w:lang w:eastAsia="en-AU"/>
              </w:rPr>
            </w:pPr>
            <w:r w:rsidRPr="00A1487A">
              <w:rPr>
                <w:rFonts w:ascii="Times New Roman" w:eastAsia="Times New Roman" w:hAnsi="Times New Roman" w:cs="Times New Roman"/>
                <w:bCs/>
                <w:color w:val="000000"/>
                <w:sz w:val="20"/>
                <w:szCs w:val="24"/>
                <w:lang w:eastAsia="en-AU"/>
              </w:rPr>
              <w:t>Content Rating</w:t>
            </w:r>
          </w:p>
        </w:tc>
        <w:tc>
          <w:tcPr>
            <w:tcW w:w="628" w:type="pct"/>
            <w:tcBorders>
              <w:top w:val="single" w:sz="4" w:space="0" w:color="auto"/>
              <w:bottom w:val="single" w:sz="4" w:space="0" w:color="auto"/>
            </w:tcBorders>
            <w:shd w:val="clear" w:color="auto" w:fill="auto"/>
            <w:vAlign w:val="center"/>
            <w:hideMark/>
          </w:tcPr>
          <w:p w14:paraId="7CE3D789" w14:textId="61007A68" w:rsidR="00912315" w:rsidRPr="00912315" w:rsidRDefault="00912315" w:rsidP="00912315">
            <w:pPr>
              <w:spacing w:after="0" w:line="240" w:lineRule="auto"/>
              <w:jc w:val="center"/>
              <w:rPr>
                <w:rFonts w:ascii="Times New Roman" w:eastAsia="Times New Roman" w:hAnsi="Times New Roman" w:cs="Times New Roman"/>
                <w:bCs/>
                <w:sz w:val="20"/>
                <w:szCs w:val="24"/>
                <w:lang w:eastAsia="en-AU"/>
              </w:rPr>
            </w:pPr>
            <w:r w:rsidRPr="00A1487A">
              <w:rPr>
                <w:rFonts w:ascii="Times New Roman" w:eastAsia="Times New Roman" w:hAnsi="Times New Roman" w:cs="Times New Roman"/>
                <w:bCs/>
                <w:color w:val="000000"/>
                <w:sz w:val="20"/>
                <w:szCs w:val="24"/>
                <w:lang w:eastAsia="en-AU"/>
              </w:rPr>
              <w:t>Adv. Rating</w:t>
            </w:r>
          </w:p>
        </w:tc>
        <w:tc>
          <w:tcPr>
            <w:tcW w:w="532" w:type="pct"/>
            <w:tcBorders>
              <w:top w:val="single" w:sz="4" w:space="0" w:color="auto"/>
              <w:bottom w:val="single" w:sz="4" w:space="0" w:color="auto"/>
            </w:tcBorders>
            <w:shd w:val="clear" w:color="auto" w:fill="auto"/>
            <w:vAlign w:val="center"/>
            <w:hideMark/>
          </w:tcPr>
          <w:p w14:paraId="3BABC5A7" w14:textId="77777777" w:rsidR="00912315" w:rsidRDefault="00912315" w:rsidP="00912315">
            <w:pPr>
              <w:spacing w:after="0" w:line="240" w:lineRule="auto"/>
              <w:jc w:val="center"/>
              <w:rPr>
                <w:rFonts w:ascii="Times New Roman" w:eastAsia="Times New Roman" w:hAnsi="Times New Roman" w:cs="Times New Roman"/>
                <w:bCs/>
                <w:color w:val="000000"/>
                <w:sz w:val="20"/>
                <w:szCs w:val="24"/>
                <w:lang w:eastAsia="en-AU"/>
              </w:rPr>
            </w:pPr>
            <w:proofErr w:type="spellStart"/>
            <w:r>
              <w:rPr>
                <w:rFonts w:ascii="Times New Roman" w:eastAsia="Times New Roman" w:hAnsi="Times New Roman" w:cs="Times New Roman"/>
                <w:bCs/>
                <w:color w:val="000000"/>
                <w:sz w:val="20"/>
                <w:szCs w:val="24"/>
                <w:lang w:eastAsia="en-AU"/>
              </w:rPr>
              <w:t>Aud</w:t>
            </w:r>
            <w:proofErr w:type="spellEnd"/>
          </w:p>
          <w:p w14:paraId="4BD0A2A2" w14:textId="47CA5E53" w:rsidR="00912315" w:rsidRPr="00912315" w:rsidRDefault="00912315" w:rsidP="00912315">
            <w:pPr>
              <w:spacing w:after="0" w:line="240" w:lineRule="auto"/>
              <w:jc w:val="center"/>
              <w:rPr>
                <w:rFonts w:ascii="Times New Roman" w:eastAsia="Times New Roman" w:hAnsi="Times New Roman" w:cs="Times New Roman"/>
                <w:bCs/>
                <w:sz w:val="20"/>
                <w:szCs w:val="24"/>
                <w:lang w:eastAsia="en-AU"/>
              </w:rPr>
            </w:pPr>
            <w:r>
              <w:rPr>
                <w:rFonts w:ascii="Times New Roman" w:eastAsia="Times New Roman" w:hAnsi="Times New Roman" w:cs="Times New Roman"/>
                <w:bCs/>
                <w:color w:val="000000"/>
                <w:sz w:val="20"/>
                <w:szCs w:val="24"/>
                <w:lang w:eastAsia="en-AU"/>
              </w:rPr>
              <w:t>Disc.</w:t>
            </w:r>
          </w:p>
        </w:tc>
        <w:tc>
          <w:tcPr>
            <w:tcW w:w="730" w:type="pct"/>
            <w:tcBorders>
              <w:top w:val="single" w:sz="4" w:space="0" w:color="auto"/>
              <w:bottom w:val="single" w:sz="4" w:space="0" w:color="auto"/>
            </w:tcBorders>
            <w:shd w:val="clear" w:color="auto" w:fill="auto"/>
            <w:vAlign w:val="center"/>
            <w:hideMark/>
          </w:tcPr>
          <w:p w14:paraId="1D28C1F0" w14:textId="77777777" w:rsidR="00912315" w:rsidRPr="00A1487A" w:rsidRDefault="00912315"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Adv.</w:t>
            </w:r>
          </w:p>
          <w:p w14:paraId="1DFC0CAD" w14:textId="3FA4CF3B" w:rsidR="00912315" w:rsidRPr="00912315" w:rsidRDefault="00912315" w:rsidP="00912315">
            <w:pPr>
              <w:spacing w:after="0" w:line="240" w:lineRule="auto"/>
              <w:jc w:val="center"/>
              <w:rPr>
                <w:rFonts w:ascii="Times New Roman" w:eastAsia="Times New Roman" w:hAnsi="Times New Roman" w:cs="Times New Roman"/>
                <w:bCs/>
                <w:sz w:val="20"/>
                <w:szCs w:val="24"/>
                <w:lang w:eastAsia="en-AU"/>
              </w:rPr>
            </w:pPr>
            <w:r w:rsidRPr="00A1487A">
              <w:rPr>
                <w:rFonts w:ascii="Times New Roman" w:eastAsia="Times New Roman" w:hAnsi="Times New Roman" w:cs="Times New Roman"/>
                <w:bCs/>
                <w:color w:val="000000"/>
                <w:sz w:val="20"/>
                <w:szCs w:val="24"/>
                <w:lang w:eastAsia="en-AU"/>
              </w:rPr>
              <w:t>Con</w:t>
            </w:r>
            <w:r>
              <w:rPr>
                <w:rFonts w:ascii="Times New Roman" w:eastAsia="Times New Roman" w:hAnsi="Times New Roman" w:cs="Times New Roman"/>
                <w:bCs/>
                <w:color w:val="000000"/>
                <w:sz w:val="20"/>
                <w:szCs w:val="24"/>
                <w:lang w:eastAsia="en-AU"/>
              </w:rPr>
              <w:t>.</w:t>
            </w:r>
          </w:p>
        </w:tc>
        <w:tc>
          <w:tcPr>
            <w:tcW w:w="469" w:type="pct"/>
            <w:tcBorders>
              <w:top w:val="single" w:sz="4" w:space="0" w:color="auto"/>
              <w:bottom w:val="single" w:sz="4" w:space="0" w:color="auto"/>
            </w:tcBorders>
            <w:shd w:val="clear" w:color="auto" w:fill="auto"/>
            <w:vAlign w:val="center"/>
            <w:hideMark/>
          </w:tcPr>
          <w:p w14:paraId="697F0AEF" w14:textId="413B9A4F" w:rsidR="00912315" w:rsidRPr="00912315" w:rsidRDefault="00912315" w:rsidP="00912315">
            <w:pPr>
              <w:spacing w:after="0" w:line="240" w:lineRule="auto"/>
              <w:jc w:val="center"/>
              <w:rPr>
                <w:rFonts w:ascii="Times New Roman" w:eastAsia="Times New Roman" w:hAnsi="Times New Roman" w:cs="Times New Roman"/>
                <w:bCs/>
                <w:sz w:val="20"/>
                <w:szCs w:val="24"/>
                <w:lang w:eastAsia="en-AU"/>
              </w:rPr>
            </w:pPr>
            <w:r w:rsidRPr="00A1487A">
              <w:rPr>
                <w:rFonts w:ascii="Times New Roman" w:eastAsia="Times New Roman" w:hAnsi="Times New Roman" w:cs="Times New Roman"/>
                <w:bCs/>
                <w:color w:val="000000"/>
                <w:sz w:val="20"/>
                <w:szCs w:val="24"/>
                <w:lang w:eastAsia="en-AU"/>
              </w:rPr>
              <w:t>AVH</w:t>
            </w:r>
          </w:p>
        </w:tc>
        <w:tc>
          <w:tcPr>
            <w:tcW w:w="420" w:type="pct"/>
            <w:tcBorders>
              <w:top w:val="single" w:sz="4" w:space="0" w:color="auto"/>
              <w:bottom w:val="single" w:sz="4" w:space="0" w:color="auto"/>
            </w:tcBorders>
            <w:shd w:val="clear" w:color="auto" w:fill="auto"/>
            <w:vAlign w:val="center"/>
            <w:hideMark/>
          </w:tcPr>
          <w:p w14:paraId="39E5AEC2" w14:textId="023748FE" w:rsidR="00912315" w:rsidRPr="00A1487A" w:rsidRDefault="00912315" w:rsidP="00912315">
            <w:pPr>
              <w:spacing w:after="0" w:line="240" w:lineRule="auto"/>
              <w:jc w:val="center"/>
              <w:rPr>
                <w:rFonts w:ascii="Times New Roman" w:eastAsia="Times New Roman" w:hAnsi="Times New Roman" w:cs="Times New Roman"/>
                <w:bCs/>
                <w:color w:val="000000"/>
                <w:sz w:val="20"/>
                <w:szCs w:val="24"/>
                <w:lang w:eastAsia="en-AU"/>
              </w:rPr>
            </w:pPr>
            <w:r w:rsidRPr="00A1487A">
              <w:rPr>
                <w:rFonts w:ascii="Times New Roman" w:eastAsia="Times New Roman" w:hAnsi="Times New Roman" w:cs="Times New Roman"/>
                <w:bCs/>
                <w:color w:val="000000"/>
                <w:sz w:val="20"/>
                <w:szCs w:val="24"/>
                <w:lang w:eastAsia="en-AU"/>
              </w:rPr>
              <w:t>AVH</w:t>
            </w:r>
          </w:p>
          <w:p w14:paraId="49D3549B" w14:textId="3B6E0AF0" w:rsidR="00912315" w:rsidRPr="00912315" w:rsidRDefault="00912315" w:rsidP="00912315">
            <w:pPr>
              <w:spacing w:after="0" w:line="240" w:lineRule="auto"/>
              <w:jc w:val="center"/>
              <w:rPr>
                <w:rFonts w:ascii="Times New Roman" w:eastAsia="Times New Roman" w:hAnsi="Times New Roman" w:cs="Times New Roman"/>
                <w:bCs/>
                <w:sz w:val="20"/>
                <w:szCs w:val="24"/>
                <w:lang w:eastAsia="en-AU"/>
              </w:rPr>
            </w:pPr>
            <w:r>
              <w:rPr>
                <w:rFonts w:ascii="Times New Roman" w:eastAsia="Times New Roman" w:hAnsi="Times New Roman" w:cs="Times New Roman"/>
                <w:bCs/>
                <w:color w:val="000000"/>
                <w:sz w:val="20"/>
                <w:szCs w:val="24"/>
                <w:lang w:eastAsia="en-AU"/>
              </w:rPr>
              <w:t>P/H</w:t>
            </w:r>
          </w:p>
        </w:tc>
      </w:tr>
      <w:tr w:rsidR="00A1487A" w:rsidRPr="00C7526B" w14:paraId="15C237C8" w14:textId="77777777" w:rsidTr="00912315">
        <w:trPr>
          <w:trHeight w:val="300"/>
        </w:trPr>
        <w:tc>
          <w:tcPr>
            <w:tcW w:w="652" w:type="pct"/>
            <w:tcBorders>
              <w:top w:val="single" w:sz="4" w:space="0" w:color="auto"/>
            </w:tcBorders>
            <w:shd w:val="clear" w:color="auto" w:fill="auto"/>
            <w:noWrap/>
            <w:vAlign w:val="center"/>
            <w:hideMark/>
          </w:tcPr>
          <w:p w14:paraId="5FC08ACD" w14:textId="77777777" w:rsidR="00912315" w:rsidRDefault="00912315" w:rsidP="00A15883">
            <w:pPr>
              <w:spacing w:after="0" w:line="240" w:lineRule="auto"/>
              <w:jc w:val="center"/>
              <w:rPr>
                <w:rFonts w:ascii="Times New Roman" w:eastAsia="Times New Roman" w:hAnsi="Times New Roman" w:cs="Times New Roman"/>
                <w:bCs/>
                <w:iCs/>
                <w:sz w:val="20"/>
                <w:szCs w:val="24"/>
                <w:lang w:eastAsia="en-AU"/>
              </w:rPr>
            </w:pPr>
          </w:p>
          <w:p w14:paraId="7A5318C2" w14:textId="77777777" w:rsidR="00A1487A" w:rsidRPr="00912315" w:rsidRDefault="00A1487A" w:rsidP="00A15883">
            <w:pPr>
              <w:spacing w:after="0" w:line="240" w:lineRule="auto"/>
              <w:jc w:val="center"/>
              <w:rPr>
                <w:rFonts w:ascii="Times New Roman" w:eastAsia="Times New Roman" w:hAnsi="Times New Roman" w:cs="Times New Roman"/>
                <w:bCs/>
                <w:iCs/>
                <w:sz w:val="20"/>
                <w:szCs w:val="24"/>
                <w:lang w:eastAsia="en-AU"/>
              </w:rPr>
            </w:pPr>
            <w:r w:rsidRPr="00912315">
              <w:rPr>
                <w:rFonts w:ascii="Times New Roman" w:eastAsia="Times New Roman" w:hAnsi="Times New Roman" w:cs="Times New Roman"/>
                <w:bCs/>
                <w:iCs/>
                <w:sz w:val="20"/>
                <w:szCs w:val="24"/>
                <w:lang w:eastAsia="en-AU"/>
              </w:rPr>
              <w:t>AFL</w:t>
            </w:r>
          </w:p>
        </w:tc>
        <w:tc>
          <w:tcPr>
            <w:tcW w:w="550" w:type="pct"/>
            <w:tcBorders>
              <w:top w:val="single" w:sz="4" w:space="0" w:color="auto"/>
            </w:tcBorders>
            <w:shd w:val="clear" w:color="auto" w:fill="auto"/>
            <w:noWrap/>
            <w:vAlign w:val="center"/>
            <w:hideMark/>
          </w:tcPr>
          <w:p w14:paraId="7899CF48" w14:textId="77777777" w:rsidR="00912315" w:rsidRDefault="00912315" w:rsidP="00A15883">
            <w:pPr>
              <w:spacing w:after="0" w:line="240" w:lineRule="auto"/>
              <w:jc w:val="center"/>
              <w:rPr>
                <w:rFonts w:ascii="Times New Roman" w:eastAsia="Times New Roman" w:hAnsi="Times New Roman" w:cs="Times New Roman"/>
                <w:sz w:val="20"/>
                <w:szCs w:val="24"/>
                <w:lang w:eastAsia="en-AU"/>
              </w:rPr>
            </w:pPr>
          </w:p>
          <w:p w14:paraId="60E9C069"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179</w:t>
            </w:r>
          </w:p>
        </w:tc>
        <w:tc>
          <w:tcPr>
            <w:tcW w:w="550" w:type="pct"/>
            <w:tcBorders>
              <w:top w:val="single" w:sz="4" w:space="0" w:color="auto"/>
            </w:tcBorders>
            <w:shd w:val="clear" w:color="auto" w:fill="auto"/>
            <w:noWrap/>
            <w:vAlign w:val="center"/>
            <w:hideMark/>
          </w:tcPr>
          <w:p w14:paraId="3FB2042D" w14:textId="77777777" w:rsidR="00912315" w:rsidRDefault="00912315" w:rsidP="00A15883">
            <w:pPr>
              <w:spacing w:after="0" w:line="240" w:lineRule="auto"/>
              <w:jc w:val="center"/>
              <w:rPr>
                <w:rFonts w:ascii="Times New Roman" w:eastAsia="Times New Roman" w:hAnsi="Times New Roman" w:cs="Times New Roman"/>
                <w:sz w:val="20"/>
                <w:szCs w:val="24"/>
                <w:lang w:eastAsia="en-AU"/>
              </w:rPr>
            </w:pPr>
          </w:p>
          <w:p w14:paraId="0287789B"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224,672</w:t>
            </w:r>
          </w:p>
        </w:tc>
        <w:tc>
          <w:tcPr>
            <w:tcW w:w="469" w:type="pct"/>
            <w:tcBorders>
              <w:top w:val="single" w:sz="4" w:space="0" w:color="auto"/>
            </w:tcBorders>
            <w:shd w:val="clear" w:color="auto" w:fill="auto"/>
            <w:noWrap/>
            <w:vAlign w:val="center"/>
            <w:hideMark/>
          </w:tcPr>
          <w:p w14:paraId="2B571854" w14:textId="77777777" w:rsidR="00912315" w:rsidRDefault="00912315" w:rsidP="00A15883">
            <w:pPr>
              <w:spacing w:after="0" w:line="240" w:lineRule="auto"/>
              <w:jc w:val="center"/>
              <w:rPr>
                <w:rFonts w:ascii="Times New Roman" w:eastAsia="Times New Roman" w:hAnsi="Times New Roman" w:cs="Times New Roman"/>
                <w:sz w:val="20"/>
                <w:szCs w:val="24"/>
                <w:lang w:eastAsia="en-AU"/>
              </w:rPr>
            </w:pPr>
          </w:p>
          <w:p w14:paraId="222A7A79"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228,828</w:t>
            </w:r>
          </w:p>
        </w:tc>
        <w:tc>
          <w:tcPr>
            <w:tcW w:w="628" w:type="pct"/>
            <w:tcBorders>
              <w:top w:val="single" w:sz="4" w:space="0" w:color="auto"/>
            </w:tcBorders>
            <w:shd w:val="clear" w:color="auto" w:fill="auto"/>
            <w:noWrap/>
            <w:vAlign w:val="center"/>
            <w:hideMark/>
          </w:tcPr>
          <w:p w14:paraId="474D0A29" w14:textId="77777777" w:rsidR="00912315" w:rsidRDefault="00912315" w:rsidP="00A15883">
            <w:pPr>
              <w:spacing w:after="0" w:line="240" w:lineRule="auto"/>
              <w:jc w:val="center"/>
              <w:rPr>
                <w:rFonts w:ascii="Times New Roman" w:eastAsia="Times New Roman" w:hAnsi="Times New Roman" w:cs="Times New Roman"/>
                <w:sz w:val="20"/>
                <w:szCs w:val="24"/>
                <w:lang w:eastAsia="en-AU"/>
              </w:rPr>
            </w:pPr>
          </w:p>
          <w:p w14:paraId="52A93539"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206,950</w:t>
            </w:r>
          </w:p>
        </w:tc>
        <w:tc>
          <w:tcPr>
            <w:tcW w:w="532" w:type="pct"/>
            <w:tcBorders>
              <w:top w:val="single" w:sz="4" w:space="0" w:color="auto"/>
            </w:tcBorders>
            <w:shd w:val="clear" w:color="auto" w:fill="auto"/>
            <w:noWrap/>
            <w:vAlign w:val="center"/>
            <w:hideMark/>
          </w:tcPr>
          <w:p w14:paraId="718B90D9" w14:textId="77777777" w:rsidR="00912315" w:rsidRDefault="00912315" w:rsidP="00A15883">
            <w:pPr>
              <w:spacing w:after="0" w:line="240" w:lineRule="auto"/>
              <w:jc w:val="center"/>
              <w:rPr>
                <w:rFonts w:ascii="Times New Roman" w:eastAsia="Times New Roman" w:hAnsi="Times New Roman" w:cs="Times New Roman"/>
                <w:sz w:val="20"/>
                <w:szCs w:val="24"/>
                <w:lang w:eastAsia="en-AU"/>
              </w:rPr>
            </w:pPr>
          </w:p>
          <w:p w14:paraId="406B9E34"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−8%</w:t>
            </w:r>
          </w:p>
        </w:tc>
        <w:tc>
          <w:tcPr>
            <w:tcW w:w="730" w:type="pct"/>
            <w:tcBorders>
              <w:top w:val="single" w:sz="4" w:space="0" w:color="auto"/>
            </w:tcBorders>
            <w:shd w:val="clear" w:color="auto" w:fill="auto"/>
            <w:noWrap/>
            <w:vAlign w:val="center"/>
            <w:hideMark/>
          </w:tcPr>
          <w:p w14:paraId="1240B964" w14:textId="77777777" w:rsidR="00912315" w:rsidRDefault="00912315" w:rsidP="00A15883">
            <w:pPr>
              <w:spacing w:after="0" w:line="240" w:lineRule="auto"/>
              <w:jc w:val="center"/>
              <w:rPr>
                <w:rFonts w:ascii="Times New Roman" w:eastAsia="Times New Roman" w:hAnsi="Times New Roman" w:cs="Times New Roman"/>
                <w:sz w:val="20"/>
                <w:szCs w:val="24"/>
                <w:lang w:eastAsia="en-AU"/>
              </w:rPr>
            </w:pPr>
          </w:p>
          <w:p w14:paraId="7BA10A34"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19%</w:t>
            </w:r>
          </w:p>
        </w:tc>
        <w:tc>
          <w:tcPr>
            <w:tcW w:w="469" w:type="pct"/>
            <w:tcBorders>
              <w:top w:val="single" w:sz="4" w:space="0" w:color="auto"/>
            </w:tcBorders>
            <w:shd w:val="clear" w:color="auto" w:fill="auto"/>
            <w:noWrap/>
            <w:vAlign w:val="center"/>
            <w:hideMark/>
          </w:tcPr>
          <w:p w14:paraId="5814DBA9" w14:textId="77777777" w:rsidR="00912315" w:rsidRDefault="00912315" w:rsidP="00A15883">
            <w:pPr>
              <w:spacing w:after="0" w:line="240" w:lineRule="auto"/>
              <w:jc w:val="center"/>
              <w:rPr>
                <w:rFonts w:ascii="Times New Roman" w:eastAsia="Times New Roman" w:hAnsi="Times New Roman" w:cs="Times New Roman"/>
                <w:sz w:val="20"/>
                <w:szCs w:val="24"/>
                <w:lang w:eastAsia="en-AU"/>
              </w:rPr>
            </w:pPr>
          </w:p>
          <w:p w14:paraId="6C115A82"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117,271</w:t>
            </w:r>
          </w:p>
        </w:tc>
        <w:tc>
          <w:tcPr>
            <w:tcW w:w="420" w:type="pct"/>
            <w:tcBorders>
              <w:top w:val="single" w:sz="4" w:space="0" w:color="auto"/>
            </w:tcBorders>
            <w:shd w:val="clear" w:color="auto" w:fill="auto"/>
            <w:noWrap/>
            <w:vAlign w:val="center"/>
            <w:hideMark/>
          </w:tcPr>
          <w:p w14:paraId="333BD449" w14:textId="77777777" w:rsidR="00912315" w:rsidRDefault="00912315" w:rsidP="00A15883">
            <w:pPr>
              <w:spacing w:after="0" w:line="240" w:lineRule="auto"/>
              <w:jc w:val="center"/>
              <w:rPr>
                <w:rFonts w:ascii="Times New Roman" w:eastAsia="Times New Roman" w:hAnsi="Times New Roman" w:cs="Times New Roman"/>
                <w:sz w:val="20"/>
                <w:szCs w:val="24"/>
                <w:lang w:eastAsia="en-AU"/>
              </w:rPr>
            </w:pPr>
          </w:p>
          <w:p w14:paraId="70CA2389"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39,309</w:t>
            </w:r>
          </w:p>
        </w:tc>
      </w:tr>
      <w:tr w:rsidR="00A1487A" w:rsidRPr="00C7526B" w14:paraId="7E87E5D9" w14:textId="77777777" w:rsidTr="00912315">
        <w:trPr>
          <w:trHeight w:val="504"/>
        </w:trPr>
        <w:tc>
          <w:tcPr>
            <w:tcW w:w="652" w:type="pct"/>
            <w:tcBorders>
              <w:bottom w:val="single" w:sz="4" w:space="0" w:color="auto"/>
            </w:tcBorders>
            <w:shd w:val="clear" w:color="auto" w:fill="auto"/>
            <w:noWrap/>
            <w:hideMark/>
          </w:tcPr>
          <w:p w14:paraId="56E2B49E" w14:textId="77777777" w:rsidR="00A1487A" w:rsidRPr="00912315" w:rsidRDefault="00A1487A" w:rsidP="00A15883">
            <w:pPr>
              <w:spacing w:after="0" w:line="240" w:lineRule="auto"/>
              <w:jc w:val="center"/>
              <w:rPr>
                <w:rFonts w:ascii="Times New Roman" w:eastAsia="Times New Roman" w:hAnsi="Times New Roman" w:cs="Times New Roman"/>
                <w:bCs/>
                <w:iCs/>
                <w:sz w:val="20"/>
                <w:szCs w:val="24"/>
                <w:lang w:eastAsia="en-AU"/>
              </w:rPr>
            </w:pPr>
            <w:r w:rsidRPr="00912315">
              <w:rPr>
                <w:rFonts w:ascii="Times New Roman" w:eastAsia="Times New Roman" w:hAnsi="Times New Roman" w:cs="Times New Roman"/>
                <w:bCs/>
                <w:iCs/>
                <w:sz w:val="20"/>
                <w:szCs w:val="24"/>
                <w:lang w:eastAsia="en-AU"/>
              </w:rPr>
              <w:t>NRL</w:t>
            </w:r>
          </w:p>
        </w:tc>
        <w:tc>
          <w:tcPr>
            <w:tcW w:w="550" w:type="pct"/>
            <w:tcBorders>
              <w:bottom w:val="single" w:sz="4" w:space="0" w:color="auto"/>
            </w:tcBorders>
            <w:shd w:val="clear" w:color="auto" w:fill="auto"/>
            <w:noWrap/>
            <w:hideMark/>
          </w:tcPr>
          <w:p w14:paraId="5237FDBE"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119</w:t>
            </w:r>
          </w:p>
        </w:tc>
        <w:tc>
          <w:tcPr>
            <w:tcW w:w="550" w:type="pct"/>
            <w:tcBorders>
              <w:bottom w:val="single" w:sz="4" w:space="0" w:color="auto"/>
            </w:tcBorders>
            <w:shd w:val="clear" w:color="auto" w:fill="auto"/>
            <w:noWrap/>
            <w:hideMark/>
          </w:tcPr>
          <w:p w14:paraId="490E54E3"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290,049</w:t>
            </w:r>
          </w:p>
        </w:tc>
        <w:tc>
          <w:tcPr>
            <w:tcW w:w="469" w:type="pct"/>
            <w:tcBorders>
              <w:bottom w:val="single" w:sz="4" w:space="0" w:color="auto"/>
            </w:tcBorders>
            <w:shd w:val="clear" w:color="auto" w:fill="auto"/>
            <w:noWrap/>
            <w:hideMark/>
          </w:tcPr>
          <w:p w14:paraId="45DB73C3"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293,734</w:t>
            </w:r>
          </w:p>
        </w:tc>
        <w:tc>
          <w:tcPr>
            <w:tcW w:w="628" w:type="pct"/>
            <w:tcBorders>
              <w:bottom w:val="single" w:sz="4" w:space="0" w:color="auto"/>
            </w:tcBorders>
            <w:shd w:val="clear" w:color="auto" w:fill="auto"/>
            <w:noWrap/>
            <w:hideMark/>
          </w:tcPr>
          <w:p w14:paraId="0EF4DDE1"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277,035</w:t>
            </w:r>
          </w:p>
        </w:tc>
        <w:tc>
          <w:tcPr>
            <w:tcW w:w="532" w:type="pct"/>
            <w:tcBorders>
              <w:bottom w:val="single" w:sz="4" w:space="0" w:color="auto"/>
            </w:tcBorders>
            <w:shd w:val="clear" w:color="auto" w:fill="auto"/>
            <w:noWrap/>
            <w:hideMark/>
          </w:tcPr>
          <w:p w14:paraId="62F0B2A4"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−4%</w:t>
            </w:r>
          </w:p>
        </w:tc>
        <w:tc>
          <w:tcPr>
            <w:tcW w:w="730" w:type="pct"/>
            <w:tcBorders>
              <w:bottom w:val="single" w:sz="4" w:space="0" w:color="auto"/>
            </w:tcBorders>
            <w:shd w:val="clear" w:color="auto" w:fill="auto"/>
            <w:noWrap/>
            <w:hideMark/>
          </w:tcPr>
          <w:p w14:paraId="4702165E"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22%</w:t>
            </w:r>
          </w:p>
        </w:tc>
        <w:tc>
          <w:tcPr>
            <w:tcW w:w="469" w:type="pct"/>
            <w:tcBorders>
              <w:bottom w:val="single" w:sz="4" w:space="0" w:color="auto"/>
            </w:tcBorders>
            <w:shd w:val="clear" w:color="auto" w:fill="auto"/>
            <w:noWrap/>
            <w:hideMark/>
          </w:tcPr>
          <w:p w14:paraId="3620F75B"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121,491</w:t>
            </w:r>
          </w:p>
        </w:tc>
        <w:tc>
          <w:tcPr>
            <w:tcW w:w="420" w:type="pct"/>
            <w:tcBorders>
              <w:bottom w:val="single" w:sz="4" w:space="0" w:color="auto"/>
            </w:tcBorders>
            <w:shd w:val="clear" w:color="auto" w:fill="auto"/>
            <w:noWrap/>
            <w:hideMark/>
          </w:tcPr>
          <w:p w14:paraId="29BE246B" w14:textId="77777777" w:rsidR="00A1487A" w:rsidRPr="00912315" w:rsidRDefault="00A1487A" w:rsidP="00A15883">
            <w:pPr>
              <w:spacing w:after="0" w:line="240" w:lineRule="auto"/>
              <w:jc w:val="center"/>
              <w:rPr>
                <w:rFonts w:ascii="Times New Roman" w:eastAsia="Times New Roman" w:hAnsi="Times New Roman" w:cs="Times New Roman"/>
                <w:sz w:val="20"/>
                <w:szCs w:val="24"/>
                <w:lang w:eastAsia="en-AU"/>
              </w:rPr>
            </w:pPr>
            <w:r w:rsidRPr="00912315">
              <w:rPr>
                <w:rFonts w:ascii="Times New Roman" w:eastAsia="Times New Roman" w:hAnsi="Times New Roman" w:cs="Times New Roman"/>
                <w:sz w:val="20"/>
                <w:szCs w:val="24"/>
                <w:lang w:eastAsia="en-AU"/>
              </w:rPr>
              <w:t>61,128</w:t>
            </w:r>
          </w:p>
        </w:tc>
      </w:tr>
    </w:tbl>
    <w:p w14:paraId="4A3600C5" w14:textId="1A5646FA" w:rsidR="00912315" w:rsidRDefault="00912315" w:rsidP="00912315">
      <w:p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Aud</w:t>
      </w:r>
      <w:proofErr w:type="spellEnd"/>
      <w:r>
        <w:rPr>
          <w:rFonts w:ascii="Times New Roman" w:hAnsi="Times New Roman" w:cs="Times New Roman"/>
          <w:sz w:val="24"/>
          <w:szCs w:val="24"/>
        </w:rPr>
        <w:t xml:space="preserve"> Disc. = Audience Discount, Adv. Con.= Advertis</w:t>
      </w:r>
      <w:r w:rsidR="00854AA0">
        <w:rPr>
          <w:rFonts w:ascii="Times New Roman" w:hAnsi="Times New Roman" w:cs="Times New Roman"/>
          <w:sz w:val="24"/>
          <w:szCs w:val="24"/>
        </w:rPr>
        <w:t>ing Concentration, AVH = Ad View</w:t>
      </w:r>
      <w:r>
        <w:rPr>
          <w:rFonts w:ascii="Times New Roman" w:hAnsi="Times New Roman" w:cs="Times New Roman"/>
          <w:sz w:val="24"/>
          <w:szCs w:val="24"/>
        </w:rPr>
        <w:t xml:space="preserve"> Hours, AVH P/H= Ad Viewer Hours Per Hour</w:t>
      </w:r>
    </w:p>
    <w:p w14:paraId="3E89B2E3" w14:textId="77777777" w:rsidR="00A1487A" w:rsidRPr="00A1487A" w:rsidRDefault="00A1487A" w:rsidP="00A1487A">
      <w:pPr>
        <w:spacing w:after="0" w:line="480" w:lineRule="auto"/>
        <w:jc w:val="both"/>
        <w:rPr>
          <w:rFonts w:ascii="Times New Roman" w:hAnsi="Times New Roman" w:cs="Times New Roman"/>
          <w:noProof/>
          <w:sz w:val="24"/>
          <w:szCs w:val="24"/>
          <w:lang w:eastAsia="en-AU"/>
        </w:rPr>
      </w:pPr>
    </w:p>
    <w:p w14:paraId="08052BD8" w14:textId="094F7C2D" w:rsidR="00950B6F" w:rsidRPr="001160DF" w:rsidRDefault="00950B6F" w:rsidP="00130F54">
      <w:pPr>
        <w:pStyle w:val="ListParagraph"/>
        <w:numPr>
          <w:ilvl w:val="0"/>
          <w:numId w:val="2"/>
        </w:numPr>
        <w:spacing w:after="0" w:line="480" w:lineRule="auto"/>
        <w:rPr>
          <w:rFonts w:ascii="Times New Roman" w:hAnsi="Times New Roman"/>
          <w:b/>
          <w:sz w:val="24"/>
          <w:szCs w:val="24"/>
        </w:rPr>
      </w:pPr>
      <w:r w:rsidRPr="001160DF">
        <w:rPr>
          <w:rFonts w:ascii="Times New Roman" w:hAnsi="Times New Roman"/>
          <w:b/>
          <w:sz w:val="24"/>
          <w:szCs w:val="24"/>
        </w:rPr>
        <w:t>Discussion</w:t>
      </w:r>
    </w:p>
    <w:p w14:paraId="496FAF12" w14:textId="5245AEE8" w:rsidR="00950B6F" w:rsidRPr="00DF3D83" w:rsidRDefault="00BE0A4B" w:rsidP="00130F54">
      <w:pPr>
        <w:pStyle w:val="ListParagraph"/>
        <w:numPr>
          <w:ilvl w:val="1"/>
          <w:numId w:val="2"/>
        </w:numPr>
        <w:spacing w:after="0" w:line="480" w:lineRule="auto"/>
        <w:rPr>
          <w:rFonts w:ascii="Times New Roman" w:hAnsi="Times New Roman"/>
          <w:i/>
          <w:sz w:val="24"/>
          <w:szCs w:val="24"/>
        </w:rPr>
      </w:pPr>
      <w:r w:rsidRPr="00DF3D83">
        <w:rPr>
          <w:rFonts w:ascii="Times New Roman" w:hAnsi="Times New Roman"/>
          <w:i/>
          <w:sz w:val="24"/>
          <w:szCs w:val="24"/>
        </w:rPr>
        <w:t>Applying MSM to Sport Broadcasts</w:t>
      </w:r>
    </w:p>
    <w:p w14:paraId="5F979144" w14:textId="1D1C1AD9" w:rsidR="0098496B" w:rsidRDefault="00E25B99" w:rsidP="000B35D9">
      <w:pPr>
        <w:spacing w:after="0" w:line="480" w:lineRule="auto"/>
        <w:rPr>
          <w:rFonts w:ascii="Times New Roman" w:hAnsi="Times New Roman"/>
          <w:sz w:val="24"/>
          <w:szCs w:val="24"/>
        </w:rPr>
      </w:pPr>
      <w:r>
        <w:rPr>
          <w:rFonts w:ascii="Times New Roman" w:hAnsi="Times New Roman"/>
          <w:sz w:val="24"/>
          <w:szCs w:val="24"/>
        </w:rPr>
        <w:lastRenderedPageBreak/>
        <w:t xml:space="preserve">To date, scholarly evaluation of sport broadcasting has been largely oriented towards </w:t>
      </w:r>
      <w:r w:rsidR="00835C04">
        <w:rPr>
          <w:rFonts w:ascii="Times New Roman" w:hAnsi="Times New Roman"/>
          <w:sz w:val="24"/>
          <w:szCs w:val="24"/>
        </w:rPr>
        <w:t xml:space="preserve">the audience side of the </w:t>
      </w:r>
      <w:r w:rsidR="00605979">
        <w:rPr>
          <w:rFonts w:ascii="Times New Roman" w:hAnsi="Times New Roman"/>
          <w:sz w:val="24"/>
          <w:szCs w:val="24"/>
        </w:rPr>
        <w:t>transaction</w:t>
      </w:r>
      <w:r w:rsidR="00835C04">
        <w:rPr>
          <w:rFonts w:ascii="Times New Roman" w:hAnsi="Times New Roman"/>
          <w:sz w:val="24"/>
          <w:szCs w:val="24"/>
        </w:rPr>
        <w:t xml:space="preserve">, with considerably less emphasis on the advertiser component </w:t>
      </w:r>
      <w:r w:rsidR="00605979">
        <w:rPr>
          <w:rFonts w:ascii="Times New Roman" w:hAnsi="Times New Roman"/>
          <w:sz w:val="24"/>
          <w:szCs w:val="24"/>
        </w:rPr>
        <w:t>or</w:t>
      </w:r>
      <w:r w:rsidR="008B30BC">
        <w:rPr>
          <w:rFonts w:ascii="Times New Roman" w:hAnsi="Times New Roman"/>
          <w:sz w:val="24"/>
          <w:szCs w:val="24"/>
        </w:rPr>
        <w:t xml:space="preserve"> the interaction between the two </w:t>
      </w:r>
      <w:r w:rsidR="008B30BC">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&lt;EndNote&gt;&lt;Cite&gt;&lt;Author&gt;Solberg&lt;/Author&gt;&lt;Year&gt;2004&lt;/Year&gt;&lt;RecNum&gt;156&lt;/RecNum&gt;&lt;DisplayText&gt;(Solberg and Hammervold, 2004)&lt;/DisplayText&gt;&lt;record&gt;&lt;rec-number&gt;156&lt;/rec-number&gt;&lt;foreign-keys&gt;&lt;key app="EN" db-id="vs90vztaj2ee0per5ev59zfrzsw05xr0rexf"&gt;156&lt;/key&gt;&lt;/foreign-keys&gt;&lt;ref-type name="Journal Article"&gt;17&lt;/ref-type&gt;&lt;contributors&gt;&lt;authors&gt;&lt;author&gt;Solberg, H&lt;/author&gt;&lt;author&gt;Hammervold, R&lt;/author&gt;&lt;/authors&gt;&lt;/contributors&gt;&lt;titles&gt;&lt;title&gt;Sport Broadcasting: How to Maximize the Rating Figures&lt;/title&gt;&lt;secondary-title&gt;Trends In Communication&lt;/secondary-title&gt;&lt;/titles&gt;&lt;pages&gt;83-100&lt;/pages&gt;&lt;volume&gt;12&lt;/volume&gt;&lt;number&gt;2&lt;/number&gt;&lt;dates&gt;&lt;year&gt;2004&lt;/year&gt;&lt;/dates&gt;&lt;urls&gt;&lt;/urls&gt;&lt;/record&gt;&lt;/Cite&gt;&lt;/EndNote&gt;</w:instrText>
      </w:r>
      <w:r w:rsidR="008B30BC">
        <w:rPr>
          <w:rFonts w:ascii="Times New Roman" w:hAnsi="Times New Roman"/>
          <w:sz w:val="24"/>
          <w:szCs w:val="24"/>
        </w:rPr>
        <w:fldChar w:fldCharType="separate"/>
      </w:r>
      <w:r w:rsidR="00A15883">
        <w:rPr>
          <w:rFonts w:ascii="Times New Roman" w:hAnsi="Times New Roman"/>
          <w:noProof/>
          <w:sz w:val="24"/>
          <w:szCs w:val="24"/>
        </w:rPr>
        <w:t>(</w:t>
      </w:r>
      <w:hyperlink w:anchor="_ENREF_34" w:tooltip="Solberg, 2004 #156" w:history="1">
        <w:r w:rsidR="007B45C9">
          <w:rPr>
            <w:rFonts w:ascii="Times New Roman" w:hAnsi="Times New Roman"/>
            <w:noProof/>
            <w:sz w:val="24"/>
            <w:szCs w:val="24"/>
          </w:rPr>
          <w:t>Solberg and Hammervold, 2004</w:t>
        </w:r>
      </w:hyperlink>
      <w:r w:rsidR="00A15883">
        <w:rPr>
          <w:rFonts w:ascii="Times New Roman" w:hAnsi="Times New Roman"/>
          <w:noProof/>
          <w:sz w:val="24"/>
          <w:szCs w:val="24"/>
        </w:rPr>
        <w:t>)</w:t>
      </w:r>
      <w:r w:rsidR="008B30BC">
        <w:rPr>
          <w:rFonts w:ascii="Times New Roman" w:hAnsi="Times New Roman"/>
          <w:sz w:val="24"/>
          <w:szCs w:val="24"/>
        </w:rPr>
        <w:fldChar w:fldCharType="end"/>
      </w:r>
      <w:r w:rsidR="00835C04">
        <w:rPr>
          <w:rFonts w:ascii="Times New Roman" w:hAnsi="Times New Roman"/>
          <w:sz w:val="24"/>
          <w:szCs w:val="24"/>
        </w:rPr>
        <w:t xml:space="preserve">. Furthermore, while there has been general acknowledgement of the importance of game dynamics shaping broadcast fees, there has been little empirical testing </w:t>
      </w:r>
      <w:r w:rsidR="005148F1">
        <w:rPr>
          <w:rFonts w:ascii="Times New Roman" w:hAnsi="Times New Roman"/>
          <w:sz w:val="24"/>
          <w:szCs w:val="24"/>
        </w:rPr>
        <w:t xml:space="preserve">of it </w:t>
      </w:r>
      <w:r w:rsidR="00835C04">
        <w:rPr>
          <w:rFonts w:ascii="Times New Roman" w:hAnsi="Times New Roman"/>
          <w:sz w:val="24"/>
          <w:szCs w:val="24"/>
        </w:rPr>
        <w:t xml:space="preserve">to date </w:t>
      </w:r>
      <w:r w:rsidR="00835C04">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&lt;EndNote&gt;&lt;Cite&gt;&lt;Author&gt;Késenne&lt;/Author&gt;&lt;Year&gt;2014&lt;/Year&gt;&lt;RecNum&gt;324&lt;/RecNum&gt;&lt;DisplayText&gt;(Késenne, 2014; Dietl and Hasan, 2007)&lt;/DisplayText&gt;&lt;record&gt;&lt;rec-number&gt;324&lt;/rec-number&gt;&lt;foreign-keys&gt;&lt;key app="EN" db-id="vs90vztaj2ee0per5ev59zfrzsw05xr0rexf"&gt;324&lt;/key&gt;&lt;/foreign-keys&gt;&lt;ref-type name="Book"&gt;6&lt;/ref-type&gt;&lt;contributors&gt;&lt;authors&gt;&lt;author&gt;Késenne, S.&lt;/author&gt;&lt;/authors&gt;&lt;/contributors&gt;&lt;titles&gt;&lt;title&gt;The Economic Theory of Professional Team Sports: An Analytical Treatment&lt;/title&gt;&lt;/titles&gt;&lt;edition&gt;2&lt;/edition&gt;&lt;dates&gt;&lt;year&gt;2014&lt;/year&gt;&lt;/dates&gt;&lt;pub-location&gt;Northampton, MA&lt;/pub-location&gt;&lt;publisher&gt;Edward Elgar Publishing&lt;/publisher&gt;&lt;urls&gt;&lt;/urls&gt;&lt;/record&gt;&lt;/Cite&gt;&lt;Cite&gt;&lt;Author&gt;Dietl&lt;/Author&gt;&lt;Year&gt;2007&lt;/Year&gt;&lt;RecNum&gt;321&lt;/RecNum&gt;&lt;record&gt;&lt;rec-number&gt;321&lt;/rec-number&gt;&lt;foreign-keys&gt;&lt;key app="EN" db-id="vs90vztaj2ee0per5ev59zfrzsw05xr0rexf"&gt;321&lt;/key&gt;&lt;/foreign-keys&gt;&lt;ref-type name="Journal Article"&gt;17&lt;/ref-type&gt;&lt;contributors&gt;&lt;authors&gt;&lt;author&gt;Dietl, H.&lt;/author&gt;&lt;author&gt;Hasan, T.&lt;/author&gt;&lt;/authors&gt;&lt;/contributors&gt;&lt;titles&gt;&lt;title&gt;Pay-TV versus Free-TV: A Model of Sports Broadcasting Rights Sales&lt;/title&gt;&lt;secondary-title&gt;Eastern Economic Journal&lt;/secondary-title&gt;&lt;/titles&gt;&lt;pages&gt;405-428&lt;/pages&gt;&lt;volume&gt;33&lt;/volume&gt;&lt;number&gt;3&lt;/number&gt;&lt;dates&gt;&lt;year&gt;2007&lt;/year&gt;&lt;/dates&gt;&lt;urls&gt;&lt;/urls&gt;&lt;/record&gt;&lt;/Cite&gt;&lt;/EndNote&gt;</w:instrText>
      </w:r>
      <w:r w:rsidR="00835C04">
        <w:rPr>
          <w:rFonts w:ascii="Times New Roman" w:hAnsi="Times New Roman"/>
          <w:sz w:val="24"/>
          <w:szCs w:val="24"/>
        </w:rPr>
        <w:fldChar w:fldCharType="separate"/>
      </w:r>
      <w:r w:rsidR="00A15883">
        <w:rPr>
          <w:rFonts w:ascii="Times New Roman" w:hAnsi="Times New Roman"/>
          <w:noProof/>
          <w:sz w:val="24"/>
          <w:szCs w:val="24"/>
        </w:rPr>
        <w:t>(</w:t>
      </w:r>
      <w:hyperlink w:anchor="_ENREF_22" w:tooltip="Késenne, 2014 #324" w:history="1">
        <w:r w:rsidR="007B45C9">
          <w:rPr>
            <w:rFonts w:ascii="Times New Roman" w:hAnsi="Times New Roman"/>
            <w:noProof/>
            <w:sz w:val="24"/>
            <w:szCs w:val="24"/>
          </w:rPr>
          <w:t>Késenne, 2014</w:t>
        </w:r>
      </w:hyperlink>
      <w:r w:rsidR="00A15883">
        <w:rPr>
          <w:rFonts w:ascii="Times New Roman" w:hAnsi="Times New Roman"/>
          <w:noProof/>
          <w:sz w:val="24"/>
          <w:szCs w:val="24"/>
        </w:rPr>
        <w:t xml:space="preserve">; </w:t>
      </w:r>
      <w:hyperlink w:anchor="_ENREF_11" w:tooltip="Dietl, 2007 #321" w:history="1">
        <w:r w:rsidR="007B45C9">
          <w:rPr>
            <w:rFonts w:ascii="Times New Roman" w:hAnsi="Times New Roman"/>
            <w:noProof/>
            <w:sz w:val="24"/>
            <w:szCs w:val="24"/>
          </w:rPr>
          <w:t>Dietl and Hasan, 2007</w:t>
        </w:r>
      </w:hyperlink>
      <w:r w:rsidR="00A15883">
        <w:rPr>
          <w:rFonts w:ascii="Times New Roman" w:hAnsi="Times New Roman"/>
          <w:noProof/>
          <w:sz w:val="24"/>
          <w:szCs w:val="24"/>
        </w:rPr>
        <w:t>)</w:t>
      </w:r>
      <w:r w:rsidR="00835C04">
        <w:rPr>
          <w:rFonts w:ascii="Times New Roman" w:hAnsi="Times New Roman"/>
          <w:sz w:val="24"/>
          <w:szCs w:val="24"/>
        </w:rPr>
        <w:fldChar w:fldCharType="end"/>
      </w:r>
      <w:r w:rsidR="00835C04">
        <w:rPr>
          <w:rFonts w:ascii="Times New Roman" w:hAnsi="Times New Roman"/>
          <w:sz w:val="24"/>
          <w:szCs w:val="24"/>
        </w:rPr>
        <w:t xml:space="preserve">. </w:t>
      </w:r>
      <w:r w:rsidR="00FC509D">
        <w:rPr>
          <w:rFonts w:ascii="Times New Roman" w:hAnsi="Times New Roman"/>
          <w:sz w:val="24"/>
          <w:szCs w:val="24"/>
        </w:rPr>
        <w:t>To address this gap, the application of a re</w:t>
      </w:r>
      <w:r w:rsidR="00605979">
        <w:rPr>
          <w:rFonts w:ascii="Times New Roman" w:hAnsi="Times New Roman"/>
          <w:sz w:val="24"/>
          <w:szCs w:val="24"/>
        </w:rPr>
        <w:t>latively new theory was adopted, that of</w:t>
      </w:r>
      <w:r w:rsidR="00FC509D">
        <w:rPr>
          <w:rFonts w:ascii="Times New Roman" w:hAnsi="Times New Roman"/>
          <w:sz w:val="24"/>
          <w:szCs w:val="24"/>
        </w:rPr>
        <w:t xml:space="preserve"> multisided market</w:t>
      </w:r>
      <w:r w:rsidR="00605979">
        <w:rPr>
          <w:rFonts w:ascii="Times New Roman" w:hAnsi="Times New Roman"/>
          <w:sz w:val="24"/>
          <w:szCs w:val="24"/>
        </w:rPr>
        <w:t>s</w:t>
      </w:r>
      <w:r w:rsidR="00FC509D">
        <w:rPr>
          <w:rFonts w:ascii="Times New Roman" w:hAnsi="Times New Roman"/>
          <w:sz w:val="24"/>
          <w:szCs w:val="24"/>
        </w:rPr>
        <w:t xml:space="preserve">. As noted, sport broadcasting potentially provides a special case of MSM due to its intersection </w:t>
      </w:r>
      <w:r w:rsidR="005148F1">
        <w:rPr>
          <w:rFonts w:ascii="Times New Roman" w:hAnsi="Times New Roman"/>
          <w:sz w:val="24"/>
          <w:szCs w:val="24"/>
        </w:rPr>
        <w:t>of</w:t>
      </w:r>
      <w:r w:rsidR="00FC509D">
        <w:rPr>
          <w:rFonts w:ascii="Times New Roman" w:hAnsi="Times New Roman"/>
          <w:sz w:val="24"/>
          <w:szCs w:val="24"/>
        </w:rPr>
        <w:t xml:space="preserve"> two distinct MSM</w:t>
      </w:r>
      <w:r w:rsidR="0098496B">
        <w:rPr>
          <w:rFonts w:ascii="Times New Roman" w:hAnsi="Times New Roman"/>
          <w:sz w:val="24"/>
          <w:szCs w:val="24"/>
        </w:rPr>
        <w:t>’s</w:t>
      </w:r>
      <w:r w:rsidR="00FC509D">
        <w:rPr>
          <w:rFonts w:ascii="Times New Roman" w:hAnsi="Times New Roman"/>
          <w:sz w:val="24"/>
          <w:szCs w:val="24"/>
        </w:rPr>
        <w:t xml:space="preserve">, that being both sport and media </w:t>
      </w:r>
      <w:r w:rsidR="00FC509D">
        <w:rPr>
          <w:rFonts w:ascii="Times New Roman" w:hAnsi="Times New Roman"/>
          <w:sz w:val="24"/>
          <w:szCs w:val="24"/>
        </w:rPr>
        <w:fldChar w:fldCharType="begin"/>
      </w:r>
      <w:r w:rsidR="00A15883">
        <w:rPr>
          <w:rFonts w:ascii="Times New Roman" w:hAnsi="Times New Roman"/>
          <w:sz w:val="24"/>
          <w:szCs w:val="24"/>
        </w:rPr>
        <w:instrText xml:space="preserve"> ADDIN EN.CITE &lt;EndNote&gt;&lt;Cite&gt;&lt;Author&gt;Budzinski&lt;/Author&gt;&lt;Year&gt;2011&lt;/Year&gt;&lt;RecNum&gt;384&lt;/RecNum&gt;&lt;DisplayText&gt;(Budzinski and Satzer, 2011)&lt;/DisplayText&gt;&lt;record&gt;&lt;rec-number&gt;384&lt;/rec-number&gt;&lt;foreign-keys&gt;&lt;key app="EN" db-id="vs90vztaj2ee0per5ev59zfrzsw05xr0rexf"&gt;384&lt;/key&gt;&lt;/foreign-keys&gt;&lt;ref-type name="Journal Article"&gt;17&lt;/ref-type&gt;&lt;contributors&gt;&lt;authors&gt;&lt;author&gt;Budzinski, Oliver&lt;/author&gt;&lt;author&gt;Satzer, Janina&lt;/author&gt;&lt;/authors&gt;&lt;/contributors&gt;&lt;titles&gt;&lt;title&gt;Sports business and multisided markets: towards a new analytical framework?&lt;/title&gt;&lt;secondary-title&gt;Sport, Business and Management: An International Journal&lt;/secondary-title&gt;&lt;/titles&gt;&lt;pages&gt;124-137&lt;/pages&gt;&lt;volume&gt;1&lt;/volume&gt;&lt;number&gt;2&lt;/number&gt;&lt;dates&gt;&lt;year&gt;2011&lt;/year&gt;&lt;/dates&gt;&lt;isbn&gt;2042-678X&lt;/isbn&gt;&lt;urls&gt;&lt;/urls&gt;&lt;/record&gt;&lt;/Cite&gt;&lt;/EndNote&gt;</w:instrText>
      </w:r>
      <w:r w:rsidR="00FC509D">
        <w:rPr>
          <w:rFonts w:ascii="Times New Roman" w:hAnsi="Times New Roman"/>
          <w:sz w:val="24"/>
          <w:szCs w:val="24"/>
        </w:rPr>
        <w:fldChar w:fldCharType="separate"/>
      </w:r>
      <w:r w:rsidR="00A15883">
        <w:rPr>
          <w:rFonts w:ascii="Times New Roman" w:hAnsi="Times New Roman"/>
          <w:noProof/>
          <w:sz w:val="24"/>
          <w:szCs w:val="24"/>
        </w:rPr>
        <w:t>(</w:t>
      </w:r>
      <w:hyperlink w:anchor="_ENREF_5" w:tooltip="Budzinski, 2011 #384" w:history="1">
        <w:r w:rsidR="007B45C9">
          <w:rPr>
            <w:rFonts w:ascii="Times New Roman" w:hAnsi="Times New Roman"/>
            <w:noProof/>
            <w:sz w:val="24"/>
            <w:szCs w:val="24"/>
          </w:rPr>
          <w:t>Budzinski and Satzer, 2011</w:t>
        </w:r>
      </w:hyperlink>
      <w:r w:rsidR="00A15883">
        <w:rPr>
          <w:rFonts w:ascii="Times New Roman" w:hAnsi="Times New Roman"/>
          <w:noProof/>
          <w:sz w:val="24"/>
          <w:szCs w:val="24"/>
        </w:rPr>
        <w:t>)</w:t>
      </w:r>
      <w:r w:rsidR="00FC509D">
        <w:rPr>
          <w:rFonts w:ascii="Times New Roman" w:hAnsi="Times New Roman"/>
          <w:sz w:val="24"/>
          <w:szCs w:val="24"/>
        </w:rPr>
        <w:fldChar w:fldCharType="end"/>
      </w:r>
      <w:r w:rsidR="0098496B">
        <w:rPr>
          <w:rFonts w:ascii="Times New Roman" w:hAnsi="Times New Roman"/>
          <w:sz w:val="24"/>
          <w:szCs w:val="24"/>
        </w:rPr>
        <w:t>.</w:t>
      </w:r>
    </w:p>
    <w:p w14:paraId="2783B884" w14:textId="325A5BE3" w:rsidR="00ED7E0D" w:rsidRDefault="0098496B" w:rsidP="00130F54">
      <w:pPr>
        <w:spacing w:after="0" w:line="480" w:lineRule="auto"/>
        <w:ind w:firstLine="720"/>
        <w:contextualSpacing/>
        <w:rPr>
          <w:rFonts w:ascii="Times New Roman" w:hAnsi="Times New Roman"/>
          <w:sz w:val="24"/>
          <w:szCs w:val="24"/>
        </w:rPr>
      </w:pPr>
      <w:r>
        <w:rPr>
          <w:rFonts w:ascii="Times New Roman" w:hAnsi="Times New Roman"/>
          <w:sz w:val="24"/>
          <w:szCs w:val="24"/>
        </w:rPr>
        <w:t>The data, albeit from a small but robust sample, illustrated the potential application of MSM theory in sport broadcast markets</w:t>
      </w:r>
      <w:r w:rsidR="002625AE">
        <w:rPr>
          <w:rFonts w:ascii="Times New Roman" w:hAnsi="Times New Roman"/>
          <w:sz w:val="24"/>
          <w:szCs w:val="24"/>
        </w:rPr>
        <w:t xml:space="preserve">. Most notably, the results illustrated a method by which practitioners and academics alike </w:t>
      </w:r>
      <w:r w:rsidR="00605979">
        <w:rPr>
          <w:rFonts w:ascii="Times New Roman" w:hAnsi="Times New Roman"/>
          <w:sz w:val="24"/>
          <w:szCs w:val="24"/>
        </w:rPr>
        <w:t xml:space="preserve">could more </w:t>
      </w:r>
      <w:r w:rsidR="005148F1">
        <w:rPr>
          <w:rFonts w:ascii="Times New Roman" w:hAnsi="Times New Roman"/>
          <w:sz w:val="24"/>
          <w:szCs w:val="24"/>
        </w:rPr>
        <w:t>effectively</w:t>
      </w:r>
      <w:r w:rsidR="002625AE">
        <w:rPr>
          <w:rFonts w:ascii="Times New Roman" w:hAnsi="Times New Roman"/>
          <w:sz w:val="24"/>
          <w:szCs w:val="24"/>
        </w:rPr>
        <w:t xml:space="preserve"> </w:t>
      </w:r>
      <w:r w:rsidR="00605979">
        <w:rPr>
          <w:rFonts w:ascii="Times New Roman" w:hAnsi="Times New Roman"/>
          <w:sz w:val="24"/>
          <w:szCs w:val="24"/>
        </w:rPr>
        <w:t>evaluate</w:t>
      </w:r>
      <w:r w:rsidR="002625AE">
        <w:rPr>
          <w:rFonts w:ascii="Times New Roman" w:hAnsi="Times New Roman"/>
          <w:sz w:val="24"/>
          <w:szCs w:val="24"/>
        </w:rPr>
        <w:t xml:space="preserve"> sport content. In particularly, the</w:t>
      </w:r>
      <w:r w:rsidR="00950B6F" w:rsidRPr="001160DF">
        <w:rPr>
          <w:rFonts w:ascii="Times New Roman" w:hAnsi="Times New Roman"/>
          <w:sz w:val="24"/>
          <w:szCs w:val="24"/>
        </w:rPr>
        <w:t xml:space="preserve"> research </w:t>
      </w:r>
      <w:r w:rsidR="00605979" w:rsidRPr="001160DF">
        <w:rPr>
          <w:rFonts w:ascii="Times New Roman" w:hAnsi="Times New Roman"/>
          <w:sz w:val="24"/>
          <w:szCs w:val="24"/>
        </w:rPr>
        <w:t>expand</w:t>
      </w:r>
      <w:r w:rsidR="00605979">
        <w:rPr>
          <w:rFonts w:ascii="Times New Roman" w:hAnsi="Times New Roman"/>
          <w:sz w:val="24"/>
          <w:szCs w:val="24"/>
        </w:rPr>
        <w:t>s</w:t>
      </w:r>
      <w:r w:rsidR="00605979" w:rsidRPr="001160DF">
        <w:rPr>
          <w:rFonts w:ascii="Times New Roman" w:hAnsi="Times New Roman"/>
          <w:sz w:val="24"/>
          <w:szCs w:val="24"/>
        </w:rPr>
        <w:t xml:space="preserve"> </w:t>
      </w:r>
      <w:r w:rsidR="00950B6F" w:rsidRPr="001160DF">
        <w:rPr>
          <w:rFonts w:ascii="Times New Roman" w:hAnsi="Times New Roman"/>
          <w:sz w:val="24"/>
          <w:szCs w:val="24"/>
        </w:rPr>
        <w:t xml:space="preserve">on Noll’s </w:t>
      </w:r>
      <w:r w:rsidR="004444A0">
        <w:rPr>
          <w:rFonts w:ascii="Times New Roman" w:hAnsi="Times New Roman"/>
          <w:sz w:val="24"/>
          <w:szCs w:val="24"/>
        </w:rPr>
        <w:fldChar w:fldCharType="begin"/>
      </w:r>
      <w:r w:rsidR="004444A0">
        <w:rPr>
          <w:rFonts w:ascii="Times New Roman" w:hAnsi="Times New Roman"/>
          <w:sz w:val="24"/>
          <w:szCs w:val="24"/>
        </w:rPr>
        <w:instrText xml:space="preserve"> ADDIN EN.CITE &lt;EndNote&gt;&lt;Cite ExcludeAuth="1"&gt;&lt;Author&gt;Noll&lt;/Author&gt;&lt;Year&gt;2007&lt;/Year&gt;&lt;RecNum&gt;132&lt;/RecNum&gt;&lt;DisplayText&gt;(2007)&lt;/DisplayText&gt;&lt;record&gt;&lt;rec-number&gt;132&lt;/rec-number&gt;&lt;foreign-keys&gt;&lt;key app="EN" db-id="vs90vztaj2ee0per5ev59zfrzsw05xr0rexf"&gt;132&lt;/key&gt;&lt;/foreign-keys&gt;&lt;ref-type name="Journal Article"&gt;17&lt;/ref-type&gt;&lt;contributors&gt;&lt;authors&gt;&lt;author&gt;Noll, R.&lt;/author&gt;&lt;/authors&gt;&lt;/contributors&gt;&lt;titles&gt;&lt;title&gt;Broadcasting and Team Sports&lt;/title&gt;&lt;secondary-title&gt;Scottish Journal of Political Economy&lt;/secondary-title&gt;&lt;/titles&gt;&lt;pages&gt;400-421&lt;/pages&gt;&lt;volume&gt;54&lt;/volume&gt;&lt;number&gt;3&lt;/number&gt;&lt;dates&gt;&lt;year&gt;2007&lt;/year&gt;&lt;/dates&gt;&lt;urls&gt;&lt;/urls&gt;&lt;/record&gt;&lt;/Cite&gt;&lt;/EndNote&gt;</w:instrText>
      </w:r>
      <w:r w:rsidR="004444A0">
        <w:rPr>
          <w:rFonts w:ascii="Times New Roman" w:hAnsi="Times New Roman"/>
          <w:sz w:val="24"/>
          <w:szCs w:val="24"/>
        </w:rPr>
        <w:fldChar w:fldCharType="separate"/>
      </w:r>
      <w:r w:rsidR="004444A0">
        <w:rPr>
          <w:rFonts w:ascii="Times New Roman" w:hAnsi="Times New Roman"/>
          <w:noProof/>
          <w:sz w:val="24"/>
          <w:szCs w:val="24"/>
        </w:rPr>
        <w:t>(</w:t>
      </w:r>
      <w:hyperlink w:anchor="_ENREF_27" w:tooltip="Noll, 2007 #132" w:history="1">
        <w:r w:rsidR="007B45C9">
          <w:rPr>
            <w:rFonts w:ascii="Times New Roman" w:hAnsi="Times New Roman"/>
            <w:noProof/>
            <w:sz w:val="24"/>
            <w:szCs w:val="24"/>
          </w:rPr>
          <w:t>2007</w:t>
        </w:r>
      </w:hyperlink>
      <w:r w:rsidR="004444A0">
        <w:rPr>
          <w:rFonts w:ascii="Times New Roman" w:hAnsi="Times New Roman"/>
          <w:noProof/>
          <w:sz w:val="24"/>
          <w:szCs w:val="24"/>
        </w:rPr>
        <w:t>)</w:t>
      </w:r>
      <w:r w:rsidR="004444A0">
        <w:rPr>
          <w:rFonts w:ascii="Times New Roman" w:hAnsi="Times New Roman"/>
          <w:sz w:val="24"/>
          <w:szCs w:val="24"/>
        </w:rPr>
        <w:fldChar w:fldCharType="end"/>
      </w:r>
      <w:r w:rsidR="00950B6F" w:rsidRPr="001160DF">
        <w:rPr>
          <w:rFonts w:ascii="Times New Roman" w:hAnsi="Times New Roman"/>
          <w:sz w:val="24"/>
          <w:szCs w:val="24"/>
        </w:rPr>
        <w:t xml:space="preserve"> framework for sports broadcast rights fee evaluation by further defining </w:t>
      </w:r>
      <w:r w:rsidR="00BC1110">
        <w:rPr>
          <w:rFonts w:ascii="Times New Roman" w:hAnsi="Times New Roman"/>
          <w:sz w:val="24"/>
          <w:szCs w:val="24"/>
        </w:rPr>
        <w:t>revenue as a construct driven by two distinct components (advertising concentration and audience</w:t>
      </w:r>
      <w:r w:rsidR="006E5C49">
        <w:rPr>
          <w:rFonts w:ascii="Times New Roman" w:hAnsi="Times New Roman"/>
          <w:sz w:val="24"/>
          <w:szCs w:val="24"/>
        </w:rPr>
        <w:t xml:space="preserve"> size</w:t>
      </w:r>
      <w:r w:rsidR="00BC1110">
        <w:rPr>
          <w:rFonts w:ascii="Times New Roman" w:hAnsi="Times New Roman"/>
          <w:sz w:val="24"/>
          <w:szCs w:val="24"/>
        </w:rPr>
        <w:t>)</w:t>
      </w:r>
      <w:r w:rsidR="00950B6F" w:rsidRPr="001160DF">
        <w:rPr>
          <w:rFonts w:ascii="Times New Roman" w:hAnsi="Times New Roman"/>
          <w:sz w:val="24"/>
          <w:szCs w:val="24"/>
        </w:rPr>
        <w:t xml:space="preserve">. </w:t>
      </w:r>
      <w:r w:rsidR="00B22696" w:rsidRPr="001160DF">
        <w:rPr>
          <w:rFonts w:ascii="Times New Roman" w:hAnsi="Times New Roman"/>
          <w:sz w:val="24"/>
          <w:szCs w:val="24"/>
        </w:rPr>
        <w:t xml:space="preserve">To facilitate </w:t>
      </w:r>
      <w:r w:rsidR="00B22696" w:rsidRPr="002E3112">
        <w:rPr>
          <w:rFonts w:ascii="Times New Roman" w:hAnsi="Times New Roman"/>
          <w:sz w:val="24"/>
          <w:szCs w:val="24"/>
        </w:rPr>
        <w:t>this</w:t>
      </w:r>
      <w:r w:rsidR="002E3112">
        <w:rPr>
          <w:rFonts w:ascii="Times New Roman" w:hAnsi="Times New Roman"/>
          <w:sz w:val="24"/>
          <w:szCs w:val="24"/>
        </w:rPr>
        <w:t xml:space="preserve"> </w:t>
      </w:r>
      <w:r w:rsidR="002E3112" w:rsidRPr="002E3112">
        <w:rPr>
          <w:rFonts w:ascii="Times New Roman" w:hAnsi="Times New Roman"/>
          <w:sz w:val="24"/>
          <w:szCs w:val="24"/>
          <w:highlight w:val="yellow"/>
        </w:rPr>
        <w:t>theoretic</w:t>
      </w:r>
      <w:r w:rsidR="00872E05">
        <w:rPr>
          <w:rFonts w:ascii="Times New Roman" w:hAnsi="Times New Roman"/>
          <w:sz w:val="24"/>
          <w:szCs w:val="24"/>
          <w:highlight w:val="yellow"/>
        </w:rPr>
        <w:t>al</w:t>
      </w:r>
      <w:r w:rsidR="002E3112" w:rsidRPr="002E3112">
        <w:rPr>
          <w:rFonts w:ascii="Times New Roman" w:hAnsi="Times New Roman"/>
          <w:sz w:val="24"/>
          <w:szCs w:val="24"/>
          <w:highlight w:val="yellow"/>
        </w:rPr>
        <w:t xml:space="preserve"> </w:t>
      </w:r>
      <w:proofErr w:type="gramStart"/>
      <w:r w:rsidR="00325889">
        <w:rPr>
          <w:rFonts w:ascii="Times New Roman" w:hAnsi="Times New Roman"/>
          <w:sz w:val="24"/>
          <w:szCs w:val="24"/>
          <w:highlight w:val="yellow"/>
        </w:rPr>
        <w:t xml:space="preserve">development </w:t>
      </w:r>
      <w:r w:rsidR="00B22696" w:rsidRPr="001160DF">
        <w:rPr>
          <w:rFonts w:ascii="Times New Roman" w:hAnsi="Times New Roman"/>
          <w:sz w:val="24"/>
          <w:szCs w:val="24"/>
        </w:rPr>
        <w:t>,</w:t>
      </w:r>
      <w:proofErr w:type="gramEnd"/>
      <w:r w:rsidR="00B22696" w:rsidRPr="001160DF">
        <w:rPr>
          <w:rFonts w:ascii="Times New Roman" w:hAnsi="Times New Roman"/>
          <w:sz w:val="24"/>
          <w:szCs w:val="24"/>
        </w:rPr>
        <w:t xml:space="preserve"> i</w:t>
      </w:r>
      <w:r w:rsidR="00950B6F" w:rsidRPr="001160DF">
        <w:rPr>
          <w:rFonts w:ascii="Times New Roman" w:hAnsi="Times New Roman"/>
          <w:sz w:val="24"/>
          <w:szCs w:val="24"/>
        </w:rPr>
        <w:t xml:space="preserve">t </w:t>
      </w:r>
      <w:r w:rsidR="00C1621F">
        <w:rPr>
          <w:rFonts w:ascii="Times New Roman" w:hAnsi="Times New Roman"/>
          <w:sz w:val="24"/>
          <w:szCs w:val="24"/>
        </w:rPr>
        <w:t>wa</w:t>
      </w:r>
      <w:r w:rsidR="00950B6F" w:rsidRPr="001160DF">
        <w:rPr>
          <w:rFonts w:ascii="Times New Roman" w:hAnsi="Times New Roman"/>
          <w:sz w:val="24"/>
          <w:szCs w:val="24"/>
        </w:rPr>
        <w:t xml:space="preserve">s </w:t>
      </w:r>
      <w:r w:rsidR="00316FBC" w:rsidRPr="001160DF">
        <w:rPr>
          <w:rFonts w:ascii="Times New Roman" w:hAnsi="Times New Roman"/>
          <w:sz w:val="24"/>
          <w:szCs w:val="24"/>
        </w:rPr>
        <w:t>proposed that the audience size be further demarcated between program and advertising content and</w:t>
      </w:r>
      <w:r w:rsidR="00950B6F" w:rsidRPr="001160DF">
        <w:rPr>
          <w:rFonts w:ascii="Times New Roman" w:hAnsi="Times New Roman"/>
          <w:sz w:val="24"/>
          <w:szCs w:val="24"/>
        </w:rPr>
        <w:t xml:space="preserve"> </w:t>
      </w:r>
      <w:r w:rsidR="00CB2358" w:rsidRPr="001160DF">
        <w:rPr>
          <w:rFonts w:ascii="Times New Roman" w:hAnsi="Times New Roman"/>
          <w:sz w:val="24"/>
          <w:szCs w:val="24"/>
        </w:rPr>
        <w:t xml:space="preserve">that the </w:t>
      </w:r>
      <w:r w:rsidR="00950B6F" w:rsidRPr="001160DF">
        <w:rPr>
          <w:rFonts w:ascii="Times New Roman" w:hAnsi="Times New Roman"/>
          <w:sz w:val="24"/>
          <w:szCs w:val="24"/>
        </w:rPr>
        <w:t>advertising concentration</w:t>
      </w:r>
      <w:r w:rsidR="00CB2358" w:rsidRPr="001160DF">
        <w:rPr>
          <w:rFonts w:ascii="Times New Roman" w:hAnsi="Times New Roman"/>
          <w:sz w:val="24"/>
          <w:szCs w:val="24"/>
        </w:rPr>
        <w:t xml:space="preserve"> of telecasts</w:t>
      </w:r>
      <w:r w:rsidR="00316FBC" w:rsidRPr="001160DF">
        <w:rPr>
          <w:rFonts w:ascii="Times New Roman" w:hAnsi="Times New Roman"/>
          <w:sz w:val="24"/>
          <w:szCs w:val="24"/>
        </w:rPr>
        <w:t xml:space="preserve"> be calculated</w:t>
      </w:r>
      <w:r w:rsidR="004F72BE" w:rsidRPr="001160DF">
        <w:rPr>
          <w:rFonts w:ascii="Times New Roman" w:hAnsi="Times New Roman"/>
          <w:sz w:val="24"/>
          <w:szCs w:val="24"/>
        </w:rPr>
        <w:t>.</w:t>
      </w:r>
      <w:r w:rsidR="00316FBC" w:rsidRPr="001160DF">
        <w:rPr>
          <w:rFonts w:ascii="Times New Roman" w:hAnsi="Times New Roman"/>
          <w:sz w:val="24"/>
          <w:szCs w:val="24"/>
        </w:rPr>
        <w:t xml:space="preserve"> </w:t>
      </w:r>
      <w:r w:rsidR="00B22696" w:rsidRPr="001160DF">
        <w:rPr>
          <w:rFonts w:ascii="Times New Roman" w:hAnsi="Times New Roman"/>
          <w:sz w:val="24"/>
          <w:szCs w:val="24"/>
        </w:rPr>
        <w:t>By multiplying</w:t>
      </w:r>
      <w:r w:rsidR="005E2DE1" w:rsidRPr="001160DF">
        <w:rPr>
          <w:rFonts w:ascii="Times New Roman" w:hAnsi="Times New Roman"/>
          <w:sz w:val="24"/>
          <w:szCs w:val="24"/>
        </w:rPr>
        <w:t xml:space="preserve"> broadcast duration by advertising concentration and </w:t>
      </w:r>
      <w:r w:rsidR="004F72BE" w:rsidRPr="001160DF">
        <w:rPr>
          <w:rFonts w:ascii="Times New Roman" w:hAnsi="Times New Roman"/>
          <w:sz w:val="24"/>
          <w:szCs w:val="24"/>
        </w:rPr>
        <w:t xml:space="preserve">average </w:t>
      </w:r>
      <w:r w:rsidR="005E2DE1" w:rsidRPr="001160DF">
        <w:rPr>
          <w:rFonts w:ascii="Times New Roman" w:hAnsi="Times New Roman"/>
          <w:sz w:val="24"/>
          <w:szCs w:val="24"/>
        </w:rPr>
        <w:t xml:space="preserve">advertising rating, it </w:t>
      </w:r>
      <w:r w:rsidR="002625AE">
        <w:rPr>
          <w:rFonts w:ascii="Times New Roman" w:hAnsi="Times New Roman"/>
          <w:sz w:val="24"/>
          <w:szCs w:val="24"/>
        </w:rPr>
        <w:t>wa</w:t>
      </w:r>
      <w:r w:rsidR="002625AE" w:rsidRPr="001160DF">
        <w:rPr>
          <w:rFonts w:ascii="Times New Roman" w:hAnsi="Times New Roman"/>
          <w:sz w:val="24"/>
          <w:szCs w:val="24"/>
        </w:rPr>
        <w:t xml:space="preserve">s </w:t>
      </w:r>
      <w:r w:rsidR="005E2DE1" w:rsidRPr="001160DF">
        <w:rPr>
          <w:rFonts w:ascii="Times New Roman" w:hAnsi="Times New Roman"/>
          <w:sz w:val="24"/>
          <w:szCs w:val="24"/>
        </w:rPr>
        <w:t>possible to derive</w:t>
      </w:r>
      <w:r w:rsidR="004F72BE" w:rsidRPr="001160DF">
        <w:rPr>
          <w:rFonts w:ascii="Times New Roman" w:hAnsi="Times New Roman"/>
          <w:sz w:val="24"/>
          <w:szCs w:val="24"/>
        </w:rPr>
        <w:t xml:space="preserve"> a figure</w:t>
      </w:r>
      <w:r w:rsidR="00325889">
        <w:rPr>
          <w:rFonts w:ascii="Times New Roman" w:hAnsi="Times New Roman"/>
          <w:sz w:val="24"/>
          <w:szCs w:val="24"/>
        </w:rPr>
        <w:t xml:space="preserve"> that</w:t>
      </w:r>
      <w:r w:rsidR="004F72BE" w:rsidRPr="001160DF">
        <w:rPr>
          <w:rFonts w:ascii="Times New Roman" w:hAnsi="Times New Roman"/>
          <w:sz w:val="24"/>
          <w:szCs w:val="24"/>
        </w:rPr>
        <w:t xml:space="preserve"> reflects a programme’s advertising performance (AVH)</w:t>
      </w:r>
      <w:r w:rsidR="00ED7E0D" w:rsidRPr="001160DF">
        <w:rPr>
          <w:rFonts w:ascii="Times New Roman" w:hAnsi="Times New Roman"/>
          <w:sz w:val="24"/>
          <w:szCs w:val="24"/>
        </w:rPr>
        <w:t>, th</w:t>
      </w:r>
      <w:r w:rsidR="00605979">
        <w:rPr>
          <w:rFonts w:ascii="Times New Roman" w:hAnsi="Times New Roman"/>
          <w:sz w:val="24"/>
          <w:szCs w:val="24"/>
        </w:rPr>
        <w:t>u</w:t>
      </w:r>
      <w:r w:rsidR="00ED7E0D" w:rsidRPr="001160DF">
        <w:rPr>
          <w:rFonts w:ascii="Times New Roman" w:hAnsi="Times New Roman"/>
          <w:sz w:val="24"/>
          <w:szCs w:val="24"/>
        </w:rPr>
        <w:t xml:space="preserve">s </w:t>
      </w:r>
      <w:r w:rsidR="002625AE" w:rsidRPr="001160DF">
        <w:rPr>
          <w:rFonts w:ascii="Times New Roman" w:hAnsi="Times New Roman"/>
          <w:sz w:val="24"/>
          <w:szCs w:val="24"/>
        </w:rPr>
        <w:t>allow</w:t>
      </w:r>
      <w:r w:rsidR="002625AE">
        <w:rPr>
          <w:rFonts w:ascii="Times New Roman" w:hAnsi="Times New Roman"/>
          <w:sz w:val="24"/>
          <w:szCs w:val="24"/>
        </w:rPr>
        <w:t>ing</w:t>
      </w:r>
      <w:r w:rsidR="00ED7E0D" w:rsidRPr="001160DF">
        <w:rPr>
          <w:rFonts w:ascii="Times New Roman" w:hAnsi="Times New Roman"/>
          <w:sz w:val="24"/>
          <w:szCs w:val="24"/>
        </w:rPr>
        <w:t xml:space="preserve"> for comparison </w:t>
      </w:r>
      <w:r w:rsidR="005148F1">
        <w:rPr>
          <w:rFonts w:ascii="Times New Roman" w:hAnsi="Times New Roman"/>
          <w:sz w:val="24"/>
          <w:szCs w:val="24"/>
        </w:rPr>
        <w:t>of</w:t>
      </w:r>
      <w:r w:rsidR="00ED7E0D" w:rsidRPr="001160DF">
        <w:rPr>
          <w:rFonts w:ascii="Times New Roman" w:hAnsi="Times New Roman"/>
          <w:sz w:val="24"/>
          <w:szCs w:val="24"/>
        </w:rPr>
        <w:t xml:space="preserve"> sports.</w:t>
      </w:r>
    </w:p>
    <w:p w14:paraId="54D4C6B8" w14:textId="4F83EBA8" w:rsidR="002625AE" w:rsidRDefault="00432D9D" w:rsidP="00130F54">
      <w:pPr>
        <w:spacing w:after="0" w:line="480" w:lineRule="auto"/>
        <w:ind w:firstLine="720"/>
        <w:contextualSpacing/>
        <w:rPr>
          <w:rFonts w:ascii="Times New Roman" w:hAnsi="Times New Roman"/>
          <w:sz w:val="24"/>
          <w:szCs w:val="24"/>
        </w:rPr>
      </w:pPr>
      <w:r>
        <w:rPr>
          <w:rFonts w:ascii="Times New Roman" w:hAnsi="Times New Roman"/>
          <w:sz w:val="24"/>
          <w:szCs w:val="24"/>
        </w:rPr>
        <w:t>More broadly, t</w:t>
      </w:r>
      <w:r w:rsidR="002B17D4">
        <w:rPr>
          <w:rFonts w:ascii="Times New Roman" w:hAnsi="Times New Roman"/>
          <w:sz w:val="24"/>
          <w:szCs w:val="24"/>
        </w:rPr>
        <w:t xml:space="preserve">he research also </w:t>
      </w:r>
      <w:r>
        <w:rPr>
          <w:rFonts w:ascii="Times New Roman" w:hAnsi="Times New Roman"/>
          <w:sz w:val="24"/>
          <w:szCs w:val="24"/>
        </w:rPr>
        <w:t xml:space="preserve">expands our understanding of how consumers </w:t>
      </w:r>
      <w:r w:rsidR="00340CA1">
        <w:rPr>
          <w:rFonts w:ascii="Times New Roman" w:hAnsi="Times New Roman"/>
          <w:sz w:val="24"/>
          <w:szCs w:val="24"/>
        </w:rPr>
        <w:t xml:space="preserve">actually </w:t>
      </w:r>
      <w:r>
        <w:rPr>
          <w:rFonts w:ascii="Times New Roman" w:hAnsi="Times New Roman"/>
          <w:sz w:val="24"/>
          <w:szCs w:val="24"/>
        </w:rPr>
        <w:t>consume sport broadcasts</w:t>
      </w:r>
      <w:r w:rsidRPr="00913C7F">
        <w:rPr>
          <w:rFonts w:ascii="Times New Roman" w:hAnsi="Times New Roman"/>
          <w:sz w:val="24"/>
          <w:szCs w:val="24"/>
        </w:rPr>
        <w:t xml:space="preserve">. </w:t>
      </w:r>
      <w:r w:rsidR="00913C7F" w:rsidRPr="00DF3D83">
        <w:rPr>
          <w:rFonts w:ascii="Times New Roman" w:hAnsi="Times New Roman"/>
          <w:noProof/>
          <w:sz w:val="24"/>
          <w:szCs w:val="24"/>
          <w:lang w:eastAsia="en-AU"/>
        </w:rPr>
        <w:t>Although television ratings are often announced as a single, aggregate average figure when reported in the media,</w:t>
      </w:r>
      <w:r w:rsidR="00913C7F" w:rsidRPr="00913C7F">
        <w:rPr>
          <w:rFonts w:ascii="Times New Roman" w:hAnsi="Times New Roman"/>
          <w:noProof/>
          <w:sz w:val="24"/>
          <w:szCs w:val="24"/>
          <w:lang w:eastAsia="en-AU"/>
        </w:rPr>
        <w:t xml:space="preserve"> it is</w:t>
      </w:r>
      <w:r w:rsidR="00913C7F">
        <w:rPr>
          <w:rFonts w:ascii="Times New Roman" w:hAnsi="Times New Roman"/>
          <w:noProof/>
          <w:sz w:val="24"/>
          <w:szCs w:val="24"/>
          <w:lang w:eastAsia="en-AU"/>
        </w:rPr>
        <w:t xml:space="preserve"> evident that there is sign</w:t>
      </w:r>
      <w:r w:rsidR="00340CA1">
        <w:rPr>
          <w:rFonts w:ascii="Times New Roman" w:hAnsi="Times New Roman"/>
          <w:noProof/>
          <w:sz w:val="24"/>
          <w:szCs w:val="24"/>
          <w:lang w:eastAsia="en-AU"/>
        </w:rPr>
        <w:t>i</w:t>
      </w:r>
      <w:r w:rsidR="00913C7F">
        <w:rPr>
          <w:rFonts w:ascii="Times New Roman" w:hAnsi="Times New Roman"/>
          <w:noProof/>
          <w:sz w:val="24"/>
          <w:szCs w:val="24"/>
          <w:lang w:eastAsia="en-AU"/>
        </w:rPr>
        <w:t>ficant intra-broadcast variance in audience viewership.</w:t>
      </w:r>
      <w:r w:rsidR="00913C7F">
        <w:rPr>
          <w:rFonts w:ascii="Times New Roman" w:hAnsi="Times New Roman"/>
          <w:sz w:val="24"/>
          <w:szCs w:val="24"/>
        </w:rPr>
        <w:t xml:space="preserve"> </w:t>
      </w:r>
      <w:r>
        <w:rPr>
          <w:rFonts w:ascii="Times New Roman" w:hAnsi="Times New Roman"/>
          <w:sz w:val="24"/>
          <w:szCs w:val="24"/>
        </w:rPr>
        <w:t xml:space="preserve">It was determined that </w:t>
      </w:r>
      <w:r w:rsidR="005142D7">
        <w:rPr>
          <w:rFonts w:ascii="Times New Roman" w:hAnsi="Times New Roman"/>
          <w:sz w:val="24"/>
          <w:szCs w:val="24"/>
        </w:rPr>
        <w:t xml:space="preserve">advertising content and intermission content both significantly reduce </w:t>
      </w:r>
      <w:r w:rsidR="005142D7" w:rsidRPr="00913C7F">
        <w:rPr>
          <w:rFonts w:ascii="Times New Roman" w:hAnsi="Times New Roman"/>
          <w:sz w:val="24"/>
          <w:szCs w:val="24"/>
        </w:rPr>
        <w:t>audience size</w:t>
      </w:r>
      <w:r w:rsidR="0078109E">
        <w:rPr>
          <w:rFonts w:ascii="Times New Roman" w:hAnsi="Times New Roman"/>
          <w:sz w:val="24"/>
          <w:szCs w:val="24"/>
        </w:rPr>
        <w:t xml:space="preserve"> </w:t>
      </w:r>
      <w:r w:rsidR="0078109E">
        <w:rPr>
          <w:rFonts w:ascii="Times New Roman" w:hAnsi="Times New Roman"/>
          <w:sz w:val="24"/>
          <w:szCs w:val="24"/>
        </w:rPr>
        <w:lastRenderedPageBreak/>
        <w:t>(consistent with the assumption that advertising causes disutility)</w:t>
      </w:r>
      <w:r w:rsidR="005142D7" w:rsidRPr="00913C7F">
        <w:rPr>
          <w:rFonts w:ascii="Times New Roman" w:hAnsi="Times New Roman"/>
          <w:sz w:val="24"/>
          <w:szCs w:val="24"/>
        </w:rPr>
        <w:t xml:space="preserve">, consistent with existing findings by Solberg and </w:t>
      </w:r>
      <w:proofErr w:type="spellStart"/>
      <w:r w:rsidR="005142D7" w:rsidRPr="00DF3D83">
        <w:rPr>
          <w:rFonts w:ascii="Times New Roman" w:hAnsi="Times New Roman"/>
          <w:sz w:val="24"/>
          <w:szCs w:val="24"/>
        </w:rPr>
        <w:t>Hammervold</w:t>
      </w:r>
      <w:proofErr w:type="spellEnd"/>
      <w:r w:rsidR="005142D7" w:rsidRPr="00DF3D83">
        <w:rPr>
          <w:rFonts w:ascii="Times New Roman" w:hAnsi="Times New Roman"/>
          <w:sz w:val="24"/>
          <w:szCs w:val="24"/>
        </w:rPr>
        <w:t xml:space="preserve"> </w:t>
      </w:r>
      <w:r w:rsidR="005142D7" w:rsidRPr="00DF3D83">
        <w:rPr>
          <w:rFonts w:ascii="Times New Roman" w:hAnsi="Times New Roman"/>
          <w:sz w:val="24"/>
          <w:szCs w:val="24"/>
        </w:rPr>
        <w:fldChar w:fldCharType="begin"/>
      </w:r>
      <w:r w:rsidR="005142D7" w:rsidRPr="00DF3D83">
        <w:rPr>
          <w:rFonts w:ascii="Times New Roman" w:hAnsi="Times New Roman"/>
          <w:sz w:val="24"/>
          <w:szCs w:val="24"/>
        </w:rPr>
        <w:instrText xml:space="preserve"> ADDIN EN.CITE &lt;EndNote&gt;&lt;Cite ExcludeAuth="1"&gt;&lt;Author&gt;Solberg&lt;/Author&gt;&lt;Year&gt;2004&lt;/Year&gt;&lt;RecNum&gt;156&lt;/RecNum&gt;&lt;DisplayText&gt;(2004)&lt;/DisplayText&gt;&lt;record&gt;&lt;rec-number&gt;156&lt;/rec-number&gt;&lt;foreign-keys&gt;&lt;key app="EN" db-id="vs90vztaj2ee0per5ev59zfrzsw05xr0rexf"&gt;156&lt;/key&gt;&lt;/foreign-keys&gt;&lt;ref-type name="Journal Article"&gt;17&lt;/ref-type&gt;&lt;contributors&gt;&lt;authors&gt;&lt;author&gt;Solberg, H&lt;/author&gt;&lt;author&gt;Hammervold, R&lt;/author&gt;&lt;/authors&gt;&lt;/contributors&gt;&lt;titles&gt;&lt;title&gt;Sport Broadcasting: How to Maximize the Rating Figures&lt;/title&gt;&lt;secondary-title&gt;Trends In Communication&lt;/secondary-title&gt;&lt;/titles&gt;&lt;pages&gt;83-100&lt;/pages&gt;&lt;volume&gt;12&lt;/volume&gt;&lt;number&gt;2&lt;/number&gt;&lt;dates&gt;&lt;year&gt;2004&lt;/year&gt;&lt;/dates&gt;&lt;urls&gt;&lt;/urls&gt;&lt;/record&gt;&lt;/Cite&gt;&lt;/EndNote&gt;</w:instrText>
      </w:r>
      <w:r w:rsidR="005142D7" w:rsidRPr="00DF3D83">
        <w:rPr>
          <w:rFonts w:ascii="Times New Roman" w:hAnsi="Times New Roman"/>
          <w:sz w:val="24"/>
          <w:szCs w:val="24"/>
        </w:rPr>
        <w:fldChar w:fldCharType="separate"/>
      </w:r>
      <w:r w:rsidR="005142D7" w:rsidRPr="00DF3D83">
        <w:rPr>
          <w:rFonts w:ascii="Times New Roman" w:hAnsi="Times New Roman"/>
          <w:noProof/>
          <w:sz w:val="24"/>
          <w:szCs w:val="24"/>
        </w:rPr>
        <w:t>(</w:t>
      </w:r>
      <w:hyperlink w:anchor="_ENREF_34" w:tooltip="Solberg, 2004 #156" w:history="1">
        <w:r w:rsidR="007B45C9" w:rsidRPr="00DF3D83">
          <w:rPr>
            <w:rFonts w:ascii="Times New Roman" w:hAnsi="Times New Roman"/>
            <w:noProof/>
            <w:sz w:val="24"/>
            <w:szCs w:val="24"/>
          </w:rPr>
          <w:t>2004</w:t>
        </w:r>
      </w:hyperlink>
      <w:r w:rsidR="005142D7" w:rsidRPr="00DF3D83">
        <w:rPr>
          <w:rFonts w:ascii="Times New Roman" w:hAnsi="Times New Roman"/>
          <w:noProof/>
          <w:sz w:val="24"/>
          <w:szCs w:val="24"/>
        </w:rPr>
        <w:t>)</w:t>
      </w:r>
      <w:r w:rsidR="005142D7" w:rsidRPr="00DF3D83">
        <w:rPr>
          <w:rFonts w:ascii="Times New Roman" w:hAnsi="Times New Roman"/>
          <w:sz w:val="24"/>
          <w:szCs w:val="24"/>
        </w:rPr>
        <w:fldChar w:fldCharType="end"/>
      </w:r>
      <w:r w:rsidR="005142D7" w:rsidRPr="00DF3D83">
        <w:rPr>
          <w:rFonts w:ascii="Times New Roman" w:hAnsi="Times New Roman"/>
          <w:sz w:val="24"/>
          <w:szCs w:val="24"/>
        </w:rPr>
        <w:t>, who observed that advertising achieved only an average of 45% of the audience size within European football coverage.</w:t>
      </w:r>
      <w:r w:rsidR="00343933">
        <w:rPr>
          <w:rFonts w:ascii="Times New Roman" w:hAnsi="Times New Roman"/>
          <w:sz w:val="24"/>
          <w:szCs w:val="24"/>
        </w:rPr>
        <w:t xml:space="preserve"> </w:t>
      </w:r>
      <w:r w:rsidR="00225E5F">
        <w:rPr>
          <w:rFonts w:ascii="Times New Roman" w:hAnsi="Times New Roman"/>
          <w:sz w:val="24"/>
          <w:szCs w:val="24"/>
        </w:rPr>
        <w:t xml:space="preserve">The research illustrates that the structural elements </w:t>
      </w:r>
      <w:r w:rsidR="00340CA1">
        <w:rPr>
          <w:rFonts w:ascii="Times New Roman" w:hAnsi="Times New Roman"/>
          <w:sz w:val="24"/>
          <w:szCs w:val="24"/>
        </w:rPr>
        <w:t>and game dynamics of a sport have</w:t>
      </w:r>
      <w:r w:rsidR="00225E5F">
        <w:rPr>
          <w:rFonts w:ascii="Times New Roman" w:hAnsi="Times New Roman"/>
          <w:sz w:val="24"/>
          <w:szCs w:val="24"/>
        </w:rPr>
        <w:t xml:space="preserve"> a significant impact </w:t>
      </w:r>
      <w:r w:rsidR="00E32267">
        <w:rPr>
          <w:rFonts w:ascii="Times New Roman" w:hAnsi="Times New Roman"/>
          <w:sz w:val="24"/>
          <w:szCs w:val="24"/>
        </w:rPr>
        <w:t>on the ROI</w:t>
      </w:r>
      <w:r w:rsidR="00225E5F">
        <w:rPr>
          <w:rFonts w:ascii="Times New Roman" w:hAnsi="Times New Roman"/>
          <w:sz w:val="24"/>
          <w:szCs w:val="24"/>
        </w:rPr>
        <w:t xml:space="preserve"> </w:t>
      </w:r>
      <w:r w:rsidR="00E32267">
        <w:rPr>
          <w:rFonts w:ascii="Times New Roman" w:hAnsi="Times New Roman"/>
          <w:sz w:val="24"/>
          <w:szCs w:val="24"/>
        </w:rPr>
        <w:t xml:space="preserve">that can be achieved by a broadcaster </w:t>
      </w:r>
      <w:r w:rsidR="00E32267">
        <w:rPr>
          <w:rFonts w:ascii="Times New Roman" w:hAnsi="Times New Roman"/>
          <w:sz w:val="24"/>
          <w:szCs w:val="24"/>
        </w:rPr>
        <w:fldChar w:fldCharType="begin"/>
      </w:r>
      <w:r w:rsidR="00E32267">
        <w:rPr>
          <w:rFonts w:ascii="Times New Roman" w:hAnsi="Times New Roman"/>
          <w:sz w:val="24"/>
          <w:szCs w:val="24"/>
        </w:rPr>
        <w:instrText xml:space="preserve"> ADDIN EN.CITE &lt;EndNote&gt;&lt;Cite&gt;&lt;Author&gt;Whannel&lt;/Author&gt;&lt;Year&gt;2000&lt;/Year&gt;&lt;RecNum&gt;292&lt;/RecNum&gt;&lt;DisplayText&gt;(Whannel, 2000)&lt;/DisplayText&gt;&lt;record&gt;&lt;rec-number&gt;292&lt;/rec-number&gt;&lt;foreign-keys&gt;&lt;key app="EN" db-id="vs90vztaj2ee0per5ev59zfrzsw05xr0rexf"&gt;292&lt;/key&gt;&lt;/foreign-keys&gt;&lt;ref-type name="Book Section"&gt;5&lt;/ref-type&gt;&lt;contributors&gt;&lt;authors&gt;&lt;author&gt;Whannel, G&lt;/author&gt;&lt;/authors&gt;&lt;secondary-authors&gt;&lt;author&gt;Coakley, J.&lt;/author&gt;&lt;author&gt;Dunning, E.&lt;/author&gt;&lt;/secondary-authors&gt;&lt;/contributors&gt;&lt;titles&gt;&lt;title&gt;Sport and the media&lt;/title&gt;&lt;secondary-title&gt;Handbook of Sports Studies&lt;/secondary-title&gt;&lt;/titles&gt;&lt;dates&gt;&lt;year&gt;2000&lt;/year&gt;&lt;/dates&gt;&lt;pub-location&gt;London&lt;/pub-location&gt;&lt;publisher&gt;Sage&lt;/publisher&gt;&lt;urls&gt;&lt;/urls&gt;&lt;/record&gt;&lt;/Cite&gt;&lt;/EndNote&gt;</w:instrText>
      </w:r>
      <w:r w:rsidR="00E32267">
        <w:rPr>
          <w:rFonts w:ascii="Times New Roman" w:hAnsi="Times New Roman"/>
          <w:sz w:val="24"/>
          <w:szCs w:val="24"/>
        </w:rPr>
        <w:fldChar w:fldCharType="separate"/>
      </w:r>
      <w:r w:rsidR="00E32267">
        <w:rPr>
          <w:rFonts w:ascii="Times New Roman" w:hAnsi="Times New Roman"/>
          <w:noProof/>
          <w:sz w:val="24"/>
          <w:szCs w:val="24"/>
        </w:rPr>
        <w:t>(</w:t>
      </w:r>
      <w:hyperlink w:anchor="_ENREF_39" w:tooltip="Whannel, 2000 #292" w:history="1">
        <w:r w:rsidR="007B45C9">
          <w:rPr>
            <w:rFonts w:ascii="Times New Roman" w:hAnsi="Times New Roman"/>
            <w:noProof/>
            <w:sz w:val="24"/>
            <w:szCs w:val="24"/>
          </w:rPr>
          <w:t>Whannel, 2000</w:t>
        </w:r>
      </w:hyperlink>
      <w:r w:rsidR="00E32267">
        <w:rPr>
          <w:rFonts w:ascii="Times New Roman" w:hAnsi="Times New Roman"/>
          <w:noProof/>
          <w:sz w:val="24"/>
          <w:szCs w:val="24"/>
        </w:rPr>
        <w:t>)</w:t>
      </w:r>
      <w:r w:rsidR="00E32267">
        <w:rPr>
          <w:rFonts w:ascii="Times New Roman" w:hAnsi="Times New Roman"/>
          <w:sz w:val="24"/>
          <w:szCs w:val="24"/>
        </w:rPr>
        <w:fldChar w:fldCharType="end"/>
      </w:r>
      <w:r w:rsidR="00E32267">
        <w:rPr>
          <w:rFonts w:ascii="Times New Roman" w:hAnsi="Times New Roman"/>
          <w:sz w:val="24"/>
          <w:szCs w:val="24"/>
        </w:rPr>
        <w:t>. AFL broadcasters benefit from more natural inter</w:t>
      </w:r>
      <w:r w:rsidR="0078109E">
        <w:rPr>
          <w:rFonts w:ascii="Times New Roman" w:hAnsi="Times New Roman"/>
          <w:sz w:val="24"/>
          <w:szCs w:val="24"/>
        </w:rPr>
        <w:t xml:space="preserve">missions </w:t>
      </w:r>
      <w:r w:rsidR="00DF3D83">
        <w:rPr>
          <w:rFonts w:ascii="Times New Roman" w:hAnsi="Times New Roman"/>
          <w:sz w:val="24"/>
          <w:szCs w:val="24"/>
        </w:rPr>
        <w:t xml:space="preserve">that </w:t>
      </w:r>
      <w:r w:rsidR="0078109E">
        <w:rPr>
          <w:rFonts w:ascii="Times New Roman" w:hAnsi="Times New Roman"/>
          <w:sz w:val="24"/>
          <w:szCs w:val="24"/>
        </w:rPr>
        <w:t>allow for natural advertising dispersion,</w:t>
      </w:r>
      <w:r w:rsidR="0044016C">
        <w:rPr>
          <w:rFonts w:ascii="Times New Roman" w:hAnsi="Times New Roman"/>
          <w:sz w:val="24"/>
          <w:szCs w:val="24"/>
        </w:rPr>
        <w:t xml:space="preserve"> thus</w:t>
      </w:r>
      <w:r w:rsidR="0078109E">
        <w:rPr>
          <w:rFonts w:ascii="Times New Roman" w:hAnsi="Times New Roman"/>
          <w:sz w:val="24"/>
          <w:szCs w:val="24"/>
        </w:rPr>
        <w:t xml:space="preserve"> mitigating </w:t>
      </w:r>
      <w:r w:rsidR="00E32267">
        <w:rPr>
          <w:rFonts w:ascii="Times New Roman" w:hAnsi="Times New Roman"/>
          <w:sz w:val="24"/>
          <w:szCs w:val="24"/>
        </w:rPr>
        <w:t xml:space="preserve">audience </w:t>
      </w:r>
      <w:r w:rsidR="0078109E">
        <w:rPr>
          <w:rFonts w:ascii="Times New Roman" w:hAnsi="Times New Roman"/>
          <w:sz w:val="24"/>
          <w:szCs w:val="24"/>
        </w:rPr>
        <w:t xml:space="preserve">leakage during advertising. By comparison, the NRL conforms to the European </w:t>
      </w:r>
      <w:r w:rsidR="00785A26">
        <w:rPr>
          <w:rFonts w:ascii="Times New Roman" w:hAnsi="Times New Roman"/>
          <w:sz w:val="24"/>
          <w:szCs w:val="24"/>
        </w:rPr>
        <w:t xml:space="preserve">soccer </w:t>
      </w:r>
      <w:r w:rsidR="0078109E">
        <w:rPr>
          <w:rFonts w:ascii="Times New Roman" w:hAnsi="Times New Roman"/>
          <w:sz w:val="24"/>
          <w:szCs w:val="24"/>
        </w:rPr>
        <w:t xml:space="preserve">model identified by </w:t>
      </w:r>
      <w:proofErr w:type="spellStart"/>
      <w:r w:rsidR="0078109E">
        <w:rPr>
          <w:rFonts w:ascii="Times New Roman" w:hAnsi="Times New Roman"/>
          <w:sz w:val="24"/>
          <w:szCs w:val="24"/>
        </w:rPr>
        <w:t>Dietl</w:t>
      </w:r>
      <w:proofErr w:type="spellEnd"/>
      <w:r w:rsidR="0078109E">
        <w:rPr>
          <w:rFonts w:ascii="Times New Roman" w:hAnsi="Times New Roman"/>
          <w:sz w:val="24"/>
          <w:szCs w:val="24"/>
        </w:rPr>
        <w:t xml:space="preserve"> and Hasan </w:t>
      </w:r>
      <w:r w:rsidR="0078109E">
        <w:rPr>
          <w:rFonts w:ascii="Times New Roman" w:hAnsi="Times New Roman"/>
          <w:sz w:val="24"/>
          <w:szCs w:val="24"/>
        </w:rPr>
        <w:fldChar w:fldCharType="begin"/>
      </w:r>
      <w:r w:rsidR="0078109E">
        <w:rPr>
          <w:rFonts w:ascii="Times New Roman" w:hAnsi="Times New Roman"/>
          <w:sz w:val="24"/>
          <w:szCs w:val="24"/>
        </w:rPr>
        <w:instrText xml:space="preserve"> ADDIN EN.CITE &lt;EndNote&gt;&lt;Cite ExcludeAuth="1"&gt;&lt;Author&gt;Dietl&lt;/Author&gt;&lt;Year&gt;2007&lt;/Year&gt;&lt;RecNum&gt;321&lt;/RecNum&gt;&lt;DisplayText&gt;(2007)&lt;/DisplayText&gt;&lt;record&gt;&lt;rec-number&gt;321&lt;/rec-number&gt;&lt;foreign-keys&gt;&lt;key app="EN" db-id="vs90vztaj2ee0per5ev59zfrzsw05xr0rexf"&gt;321&lt;/key&gt;&lt;/foreign-keys&gt;&lt;ref-type name="Journal Article"&gt;17&lt;/ref-type&gt;&lt;contributors&gt;&lt;authors&gt;&lt;author&gt;Dietl, H.&lt;/author&gt;&lt;author&gt;Hasan, T.&lt;/author&gt;&lt;/authors&gt;&lt;/contributors&gt;&lt;titles&gt;&lt;title&gt;Pay-TV versus Free-TV: A Model of Sports Broadcasting Rights Sales&lt;/title&gt;&lt;secondary-title&gt;Eastern Economic Journal&lt;/secondary-title&gt;&lt;/titles&gt;&lt;pages&gt;405-428&lt;/pages&gt;&lt;volume&gt;33&lt;/volume&gt;&lt;number&gt;3&lt;/number&gt;&lt;dates&gt;&lt;year&gt;2007&lt;/year&gt;&lt;/dates&gt;&lt;urls&gt;&lt;/urls&gt;&lt;/record&gt;&lt;/Cite&gt;&lt;/EndNote&gt;</w:instrText>
      </w:r>
      <w:r w:rsidR="0078109E">
        <w:rPr>
          <w:rFonts w:ascii="Times New Roman" w:hAnsi="Times New Roman"/>
          <w:sz w:val="24"/>
          <w:szCs w:val="24"/>
        </w:rPr>
        <w:fldChar w:fldCharType="separate"/>
      </w:r>
      <w:r w:rsidR="0078109E">
        <w:rPr>
          <w:rFonts w:ascii="Times New Roman" w:hAnsi="Times New Roman"/>
          <w:noProof/>
          <w:sz w:val="24"/>
          <w:szCs w:val="24"/>
        </w:rPr>
        <w:t>(</w:t>
      </w:r>
      <w:hyperlink w:anchor="_ENREF_11" w:tooltip="Dietl, 2007 #321" w:history="1">
        <w:r w:rsidR="007B45C9">
          <w:rPr>
            <w:rFonts w:ascii="Times New Roman" w:hAnsi="Times New Roman"/>
            <w:noProof/>
            <w:sz w:val="24"/>
            <w:szCs w:val="24"/>
          </w:rPr>
          <w:t>2007</w:t>
        </w:r>
      </w:hyperlink>
      <w:r w:rsidR="0078109E">
        <w:rPr>
          <w:rFonts w:ascii="Times New Roman" w:hAnsi="Times New Roman"/>
          <w:noProof/>
          <w:sz w:val="24"/>
          <w:szCs w:val="24"/>
        </w:rPr>
        <w:t>)</w:t>
      </w:r>
      <w:r w:rsidR="0078109E">
        <w:rPr>
          <w:rFonts w:ascii="Times New Roman" w:hAnsi="Times New Roman"/>
          <w:sz w:val="24"/>
          <w:szCs w:val="24"/>
        </w:rPr>
        <w:fldChar w:fldCharType="end"/>
      </w:r>
      <w:r w:rsidR="004444A0">
        <w:rPr>
          <w:rFonts w:ascii="Times New Roman" w:hAnsi="Times New Roman"/>
          <w:sz w:val="24"/>
          <w:szCs w:val="24"/>
        </w:rPr>
        <w:t xml:space="preserve">, in which audiences for advertising diminish considerably due to their concentration during intermissions. </w:t>
      </w:r>
    </w:p>
    <w:p w14:paraId="3AFF6E9B" w14:textId="0D091C22" w:rsidR="00424BE7" w:rsidRPr="00DF3D83" w:rsidRDefault="00950B6F" w:rsidP="00130F54">
      <w:pPr>
        <w:pStyle w:val="ListParagraph"/>
        <w:numPr>
          <w:ilvl w:val="1"/>
          <w:numId w:val="2"/>
        </w:numPr>
        <w:spacing w:after="0" w:line="480" w:lineRule="auto"/>
        <w:rPr>
          <w:rFonts w:ascii="Times New Roman" w:hAnsi="Times New Roman"/>
          <w:i/>
          <w:sz w:val="24"/>
          <w:szCs w:val="24"/>
        </w:rPr>
      </w:pPr>
      <w:r w:rsidRPr="00DF3D83">
        <w:rPr>
          <w:rFonts w:ascii="Times New Roman" w:hAnsi="Times New Roman"/>
          <w:i/>
          <w:sz w:val="24"/>
          <w:szCs w:val="24"/>
        </w:rPr>
        <w:t>NRL shift to live Sunday football</w:t>
      </w:r>
      <w:r w:rsidR="0025622C" w:rsidRPr="00DF3D83">
        <w:rPr>
          <w:rFonts w:ascii="Times New Roman" w:hAnsi="Times New Roman"/>
          <w:i/>
          <w:sz w:val="24"/>
          <w:szCs w:val="24"/>
        </w:rPr>
        <w:t xml:space="preserve"> </w:t>
      </w:r>
      <w:r w:rsidR="00E46C0A" w:rsidRPr="00DF3D83">
        <w:rPr>
          <w:rFonts w:ascii="Times New Roman" w:hAnsi="Times New Roman"/>
          <w:i/>
          <w:sz w:val="24"/>
          <w:szCs w:val="24"/>
        </w:rPr>
        <w:t xml:space="preserve"> </w:t>
      </w:r>
    </w:p>
    <w:p w14:paraId="445ABD9D" w14:textId="7E44F155" w:rsidR="00950B6F" w:rsidRPr="001160DF" w:rsidRDefault="00DD79E9" w:rsidP="00130F54">
      <w:pPr>
        <w:spacing w:after="0" w:line="480" w:lineRule="auto"/>
        <w:ind w:firstLine="720"/>
        <w:rPr>
          <w:rFonts w:ascii="Times New Roman" w:hAnsi="Times New Roman"/>
          <w:sz w:val="24"/>
          <w:szCs w:val="24"/>
        </w:rPr>
      </w:pPr>
      <w:r>
        <w:rPr>
          <w:rFonts w:ascii="Times New Roman" w:hAnsi="Times New Roman"/>
          <w:sz w:val="24"/>
          <w:szCs w:val="24"/>
        </w:rPr>
        <w:t>Significantly, u</w:t>
      </w:r>
      <w:r w:rsidR="00C41A14" w:rsidRPr="00DF3D83">
        <w:rPr>
          <w:rFonts w:ascii="Times New Roman" w:hAnsi="Times New Roman"/>
          <w:sz w:val="24"/>
          <w:szCs w:val="24"/>
        </w:rPr>
        <w:t xml:space="preserve">tilising </w:t>
      </w:r>
      <w:r w:rsidR="00C41A14">
        <w:rPr>
          <w:rFonts w:ascii="Times New Roman" w:hAnsi="Times New Roman"/>
          <w:sz w:val="24"/>
          <w:szCs w:val="24"/>
        </w:rPr>
        <w:t>consumer</w:t>
      </w:r>
      <w:r w:rsidR="00C41A14" w:rsidRPr="00DF3D83">
        <w:rPr>
          <w:rFonts w:ascii="Times New Roman" w:hAnsi="Times New Roman"/>
          <w:sz w:val="24"/>
          <w:szCs w:val="24"/>
        </w:rPr>
        <w:t xml:space="preserve"> revealed preference</w:t>
      </w:r>
      <w:r w:rsidR="00C41A14">
        <w:rPr>
          <w:rFonts w:ascii="Times New Roman" w:hAnsi="Times New Roman"/>
          <w:sz w:val="24"/>
          <w:szCs w:val="24"/>
        </w:rPr>
        <w:t>s (through television ratings) via the a</w:t>
      </w:r>
      <w:r w:rsidR="00100CCE" w:rsidRPr="00EA1578">
        <w:rPr>
          <w:rFonts w:ascii="Times New Roman" w:hAnsi="Times New Roman"/>
          <w:sz w:val="24"/>
          <w:szCs w:val="24"/>
        </w:rPr>
        <w:t>d</w:t>
      </w:r>
      <w:r w:rsidR="00100CCE">
        <w:rPr>
          <w:rFonts w:ascii="Times New Roman" w:hAnsi="Times New Roman"/>
          <w:sz w:val="24"/>
          <w:szCs w:val="24"/>
        </w:rPr>
        <w:t xml:space="preserve">option </w:t>
      </w:r>
      <w:r w:rsidR="00A4736F" w:rsidRPr="00DF3D83">
        <w:rPr>
          <w:rFonts w:ascii="Times New Roman" w:hAnsi="Times New Roman"/>
          <w:sz w:val="24"/>
          <w:szCs w:val="24"/>
        </w:rPr>
        <w:t xml:space="preserve">of </w:t>
      </w:r>
      <w:r w:rsidR="00487675">
        <w:rPr>
          <w:rFonts w:ascii="Times New Roman" w:hAnsi="Times New Roman"/>
          <w:sz w:val="24"/>
          <w:szCs w:val="24"/>
        </w:rPr>
        <w:t xml:space="preserve">a </w:t>
      </w:r>
      <w:r w:rsidR="00A4736F" w:rsidRPr="00DF3D83">
        <w:rPr>
          <w:rFonts w:ascii="Times New Roman" w:hAnsi="Times New Roman"/>
          <w:sz w:val="24"/>
          <w:szCs w:val="24"/>
        </w:rPr>
        <w:t xml:space="preserve">MSM framework </w:t>
      </w:r>
      <w:r>
        <w:rPr>
          <w:rFonts w:ascii="Times New Roman" w:hAnsi="Times New Roman"/>
          <w:sz w:val="24"/>
          <w:szCs w:val="24"/>
        </w:rPr>
        <w:t xml:space="preserve">can also have implications for how sports modify their sport to maximise broadcast value </w:t>
      </w:r>
      <w:r>
        <w:rPr>
          <w:rFonts w:ascii="Times New Roman" w:hAnsi="Times New Roman"/>
          <w:sz w:val="24"/>
          <w:szCs w:val="24"/>
        </w:rPr>
        <w:fldChar w:fldCharType="begin"/>
      </w:r>
      <w:r w:rsidR="00257AA5">
        <w:rPr>
          <w:rFonts w:ascii="Times New Roman" w:hAnsi="Times New Roman"/>
          <w:sz w:val="24"/>
          <w:szCs w:val="24"/>
        </w:rPr>
        <w:instrText xml:space="preserve"> ADDIN EN.CITE &lt;EndNote&gt;&lt;Cite&gt;&lt;Author&gt;Rowe&lt;/Author&gt;&lt;Year&gt;1996&lt;/Year&gt;&lt;RecNum&gt;202&lt;/RecNum&gt;&lt;DisplayText&gt;(Rowe, 1996)&lt;/DisplayText&gt;&lt;record&gt;&lt;rec-number&gt;202&lt;/rec-number&gt;&lt;foreign-keys&gt;&lt;key app="EN" db-id="vs90vztaj2ee0per5ev59zfrzsw05xr0rexf"&gt;202&lt;/key&gt;&lt;/foreign-keys&gt;&lt;ref-type name="Journal Article"&gt;17&lt;/ref-type&gt;&lt;contributors&gt;&lt;authors&gt;&lt;author&gt;Rowe, D&lt;/author&gt;&lt;/authors&gt;&lt;/contributors&gt;&lt;titles&gt;&lt;title&gt;The Global Love-Match: Sport and Television&lt;/title&gt;&lt;secondary-title&gt;Media, Culture &amp;amp; Society&lt;/secondary-title&gt;&lt;/titles&gt;&lt;pages&gt;565-582&lt;/pages&gt;&lt;volume&gt;18&lt;/volume&gt;&lt;number&gt;4&lt;/number&gt;&lt;dates&gt;&lt;year&gt;1996&lt;/year&gt;&lt;/dates&gt;&lt;urls&gt;&lt;/urls&gt;&lt;/record&gt;&lt;/Cite&gt;&lt;/EndNote&gt;</w:instrText>
      </w:r>
      <w:r>
        <w:rPr>
          <w:rFonts w:ascii="Times New Roman" w:hAnsi="Times New Roman"/>
          <w:sz w:val="24"/>
          <w:szCs w:val="24"/>
        </w:rPr>
        <w:fldChar w:fldCharType="separate"/>
      </w:r>
      <w:r w:rsidR="00257AA5">
        <w:rPr>
          <w:rFonts w:ascii="Times New Roman" w:hAnsi="Times New Roman"/>
          <w:noProof/>
          <w:sz w:val="24"/>
          <w:szCs w:val="24"/>
        </w:rPr>
        <w:t>(</w:t>
      </w:r>
      <w:hyperlink w:anchor="_ENREF_30" w:tooltip="Rowe, 1996 #202" w:history="1">
        <w:r w:rsidR="007B45C9">
          <w:rPr>
            <w:rFonts w:ascii="Times New Roman" w:hAnsi="Times New Roman"/>
            <w:noProof/>
            <w:sz w:val="24"/>
            <w:szCs w:val="24"/>
          </w:rPr>
          <w:t>Rowe, 1996</w:t>
        </w:r>
      </w:hyperlink>
      <w:r w:rsidR="00257AA5">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r w:rsidR="00487675">
        <w:rPr>
          <w:rFonts w:ascii="Times New Roman" w:hAnsi="Times New Roman"/>
          <w:sz w:val="24"/>
          <w:szCs w:val="24"/>
        </w:rPr>
        <w:t xml:space="preserve"> </w:t>
      </w:r>
      <w:r w:rsidR="003057BF">
        <w:rPr>
          <w:rFonts w:ascii="Times New Roman" w:hAnsi="Times New Roman"/>
          <w:sz w:val="24"/>
          <w:szCs w:val="24"/>
        </w:rPr>
        <w:t>In 2014</w:t>
      </w:r>
      <w:r w:rsidR="00325889">
        <w:rPr>
          <w:rFonts w:ascii="Times New Roman" w:hAnsi="Times New Roman"/>
          <w:sz w:val="24"/>
          <w:szCs w:val="24"/>
        </w:rPr>
        <w:t>,</w:t>
      </w:r>
      <w:r w:rsidR="003057BF">
        <w:rPr>
          <w:rFonts w:ascii="Times New Roman" w:hAnsi="Times New Roman"/>
          <w:sz w:val="24"/>
          <w:szCs w:val="24"/>
        </w:rPr>
        <w:t xml:space="preserve"> </w:t>
      </w:r>
      <w:r w:rsidR="00950B6F" w:rsidRPr="001160DF">
        <w:rPr>
          <w:rFonts w:ascii="Times New Roman" w:hAnsi="Times New Roman"/>
          <w:sz w:val="24"/>
          <w:szCs w:val="24"/>
        </w:rPr>
        <w:t xml:space="preserve">the NRL announced a </w:t>
      </w:r>
      <w:r w:rsidR="003057BF">
        <w:rPr>
          <w:rFonts w:ascii="Times New Roman" w:hAnsi="Times New Roman"/>
          <w:sz w:val="24"/>
          <w:szCs w:val="24"/>
        </w:rPr>
        <w:t xml:space="preserve">change in structure for </w:t>
      </w:r>
      <w:r w:rsidR="00950B6F" w:rsidRPr="001160DF">
        <w:rPr>
          <w:rFonts w:ascii="Times New Roman" w:hAnsi="Times New Roman"/>
          <w:sz w:val="24"/>
          <w:szCs w:val="24"/>
        </w:rPr>
        <w:t>Sunday afternoon football</w:t>
      </w:r>
      <w:r w:rsidR="0044016C">
        <w:rPr>
          <w:rFonts w:ascii="Times New Roman" w:hAnsi="Times New Roman"/>
          <w:sz w:val="24"/>
          <w:szCs w:val="24"/>
        </w:rPr>
        <w:t>,</w:t>
      </w:r>
      <w:r w:rsidR="00950B6F" w:rsidRPr="001160DF">
        <w:rPr>
          <w:rFonts w:ascii="Times New Roman" w:hAnsi="Times New Roman"/>
          <w:sz w:val="24"/>
          <w:szCs w:val="24"/>
        </w:rPr>
        <w:t xml:space="preserve"> </w:t>
      </w:r>
      <w:r w:rsidR="003057BF">
        <w:rPr>
          <w:rFonts w:ascii="Times New Roman" w:hAnsi="Times New Roman"/>
          <w:sz w:val="24"/>
          <w:szCs w:val="24"/>
        </w:rPr>
        <w:t xml:space="preserve">resulting in the </w:t>
      </w:r>
      <w:r w:rsidR="00487675">
        <w:rPr>
          <w:rFonts w:ascii="Times New Roman" w:hAnsi="Times New Roman"/>
          <w:sz w:val="24"/>
          <w:szCs w:val="24"/>
        </w:rPr>
        <w:t>telecast</w:t>
      </w:r>
      <w:r w:rsidR="003057BF">
        <w:rPr>
          <w:rFonts w:ascii="Times New Roman" w:hAnsi="Times New Roman"/>
          <w:sz w:val="24"/>
          <w:szCs w:val="24"/>
        </w:rPr>
        <w:t xml:space="preserve"> being broadcast live rather than on a</w:t>
      </w:r>
      <w:r w:rsidR="00950B6F" w:rsidRPr="001160DF">
        <w:rPr>
          <w:rFonts w:ascii="Times New Roman" w:hAnsi="Times New Roman"/>
          <w:sz w:val="24"/>
          <w:szCs w:val="24"/>
        </w:rPr>
        <w:t xml:space="preserve"> </w:t>
      </w:r>
      <w:r w:rsidR="00DF3D83">
        <w:rPr>
          <w:rFonts w:ascii="Times New Roman" w:hAnsi="Times New Roman"/>
          <w:sz w:val="24"/>
          <w:szCs w:val="24"/>
        </w:rPr>
        <w:t>one</w:t>
      </w:r>
      <w:r w:rsidR="0044016C">
        <w:rPr>
          <w:rFonts w:ascii="Times New Roman" w:hAnsi="Times New Roman"/>
          <w:sz w:val="24"/>
          <w:szCs w:val="24"/>
        </w:rPr>
        <w:t>-</w:t>
      </w:r>
      <w:r w:rsidR="00950B6F" w:rsidRPr="001160DF">
        <w:rPr>
          <w:rFonts w:ascii="Times New Roman" w:hAnsi="Times New Roman"/>
          <w:sz w:val="24"/>
          <w:szCs w:val="24"/>
        </w:rPr>
        <w:t>hour delay</w:t>
      </w:r>
      <w:r w:rsidR="003057BF">
        <w:rPr>
          <w:rFonts w:ascii="Times New Roman" w:hAnsi="Times New Roman"/>
          <w:sz w:val="24"/>
          <w:szCs w:val="24"/>
        </w:rPr>
        <w:t>. Given</w:t>
      </w:r>
      <w:r w:rsidR="0044016C">
        <w:rPr>
          <w:rFonts w:ascii="Times New Roman" w:hAnsi="Times New Roman"/>
          <w:sz w:val="24"/>
          <w:szCs w:val="24"/>
        </w:rPr>
        <w:t xml:space="preserve"> that</w:t>
      </w:r>
      <w:r w:rsidR="003057BF">
        <w:rPr>
          <w:rFonts w:ascii="Times New Roman" w:hAnsi="Times New Roman"/>
          <w:sz w:val="24"/>
          <w:szCs w:val="24"/>
        </w:rPr>
        <w:t xml:space="preserve"> this research identified this delay as key to the timeslot achieving the strongest ROI of the </w:t>
      </w:r>
      <w:r w:rsidR="00CE6C5D">
        <w:rPr>
          <w:rFonts w:ascii="Times New Roman" w:hAnsi="Times New Roman"/>
          <w:sz w:val="24"/>
          <w:szCs w:val="24"/>
        </w:rPr>
        <w:t xml:space="preserve">league’s </w:t>
      </w:r>
      <w:r w:rsidR="003057BF">
        <w:rPr>
          <w:rFonts w:ascii="Times New Roman" w:hAnsi="Times New Roman"/>
          <w:sz w:val="24"/>
          <w:szCs w:val="24"/>
        </w:rPr>
        <w:t>three timeslots</w:t>
      </w:r>
      <w:r w:rsidR="00CE6C5D">
        <w:rPr>
          <w:rFonts w:ascii="Times New Roman" w:hAnsi="Times New Roman"/>
          <w:sz w:val="24"/>
          <w:szCs w:val="24"/>
        </w:rPr>
        <w:t>, the impact of live telecasting can be hypothesised through the MSM framework. T</w:t>
      </w:r>
      <w:r w:rsidR="00950B6F" w:rsidRPr="001160DF">
        <w:rPr>
          <w:rFonts w:ascii="Times New Roman" w:hAnsi="Times New Roman"/>
          <w:sz w:val="24"/>
          <w:szCs w:val="24"/>
        </w:rPr>
        <w:t>he new live structure is likely to result in a decline in advertising concentration</w:t>
      </w:r>
      <w:r w:rsidR="00B76804">
        <w:rPr>
          <w:rFonts w:ascii="Times New Roman" w:hAnsi="Times New Roman"/>
          <w:sz w:val="24"/>
          <w:szCs w:val="24"/>
        </w:rPr>
        <w:t xml:space="preserve"> consistent with </w:t>
      </w:r>
      <w:r w:rsidR="005369AD">
        <w:rPr>
          <w:rFonts w:ascii="Times New Roman" w:hAnsi="Times New Roman"/>
          <w:sz w:val="24"/>
          <w:szCs w:val="24"/>
        </w:rPr>
        <w:t>FNL</w:t>
      </w:r>
      <w:r w:rsidR="00B76804">
        <w:rPr>
          <w:rFonts w:ascii="Times New Roman" w:hAnsi="Times New Roman"/>
          <w:sz w:val="24"/>
          <w:szCs w:val="24"/>
        </w:rPr>
        <w:t xml:space="preserve"> telecasts</w:t>
      </w:r>
      <w:r w:rsidR="00950B6F" w:rsidRPr="001160DF">
        <w:rPr>
          <w:rFonts w:ascii="Times New Roman" w:hAnsi="Times New Roman"/>
          <w:sz w:val="24"/>
          <w:szCs w:val="24"/>
        </w:rPr>
        <w:t xml:space="preserve"> (from 22% to 16%)</w:t>
      </w:r>
      <w:r w:rsidR="00E46C0A" w:rsidRPr="001160DF">
        <w:rPr>
          <w:rFonts w:ascii="Times New Roman" w:hAnsi="Times New Roman"/>
          <w:sz w:val="24"/>
          <w:szCs w:val="24"/>
        </w:rPr>
        <w:t>,</w:t>
      </w:r>
      <w:r w:rsidR="00950B6F" w:rsidRPr="001160DF">
        <w:rPr>
          <w:rFonts w:ascii="Times New Roman" w:hAnsi="Times New Roman"/>
          <w:sz w:val="24"/>
          <w:szCs w:val="24"/>
        </w:rPr>
        <w:t xml:space="preserve"> as well as a greater audience discount for advertising content (from 4% to 17%). </w:t>
      </w:r>
      <w:r w:rsidR="00E46C0A" w:rsidRPr="001160DF">
        <w:rPr>
          <w:rFonts w:ascii="Times New Roman" w:hAnsi="Times New Roman"/>
          <w:sz w:val="24"/>
          <w:szCs w:val="24"/>
        </w:rPr>
        <w:t xml:space="preserve"> </w:t>
      </w:r>
      <w:r w:rsidR="00950B6F" w:rsidRPr="001160DF">
        <w:rPr>
          <w:rFonts w:ascii="Times New Roman" w:hAnsi="Times New Roman"/>
          <w:sz w:val="24"/>
          <w:szCs w:val="24"/>
        </w:rPr>
        <w:t xml:space="preserve">With these factors in mind, the </w:t>
      </w:r>
      <w:r w:rsidR="001717B2" w:rsidRPr="001160DF">
        <w:rPr>
          <w:rFonts w:ascii="Times New Roman" w:hAnsi="Times New Roman"/>
          <w:sz w:val="24"/>
          <w:szCs w:val="24"/>
        </w:rPr>
        <w:t>average</w:t>
      </w:r>
      <w:r w:rsidR="00950B6F" w:rsidRPr="001160DF">
        <w:rPr>
          <w:rFonts w:ascii="Times New Roman" w:hAnsi="Times New Roman"/>
          <w:sz w:val="24"/>
          <w:szCs w:val="24"/>
        </w:rPr>
        <w:t xml:space="preserve"> </w:t>
      </w:r>
      <w:r w:rsidR="00B76804">
        <w:rPr>
          <w:rFonts w:ascii="Times New Roman" w:hAnsi="Times New Roman"/>
          <w:sz w:val="24"/>
          <w:szCs w:val="24"/>
        </w:rPr>
        <w:t xml:space="preserve">broadcast </w:t>
      </w:r>
      <w:r w:rsidR="00950B6F" w:rsidRPr="001160DF">
        <w:rPr>
          <w:rFonts w:ascii="Times New Roman" w:hAnsi="Times New Roman"/>
          <w:sz w:val="24"/>
          <w:szCs w:val="24"/>
        </w:rPr>
        <w:t>rating would need to increase 62% from 290,049 to 470,903 to offset the loss associated with the other calculation elements. This would seem</w:t>
      </w:r>
      <w:r w:rsidR="0044016C">
        <w:rPr>
          <w:rFonts w:ascii="Times New Roman" w:hAnsi="Times New Roman"/>
          <w:sz w:val="24"/>
          <w:szCs w:val="24"/>
        </w:rPr>
        <w:t xml:space="preserve"> to be</w:t>
      </w:r>
      <w:r w:rsidR="00950B6F" w:rsidRPr="001160DF">
        <w:rPr>
          <w:rFonts w:ascii="Times New Roman" w:hAnsi="Times New Roman"/>
          <w:sz w:val="24"/>
          <w:szCs w:val="24"/>
        </w:rPr>
        <w:t xml:space="preserve"> an unlikely proposition </w:t>
      </w:r>
      <w:r w:rsidR="00325889">
        <w:rPr>
          <w:rFonts w:ascii="Times New Roman" w:hAnsi="Times New Roman"/>
          <w:sz w:val="24"/>
          <w:szCs w:val="24"/>
        </w:rPr>
        <w:t xml:space="preserve">as it would result in the host broadcaster losing value from the change in structure.  </w:t>
      </w:r>
    </w:p>
    <w:p w14:paraId="602CF7B9" w14:textId="006BB5AD" w:rsidR="00950B6F" w:rsidRPr="001160DF" w:rsidRDefault="00950B6F" w:rsidP="00130F54">
      <w:pPr>
        <w:pStyle w:val="ListParagraph"/>
        <w:numPr>
          <w:ilvl w:val="0"/>
          <w:numId w:val="2"/>
        </w:numPr>
        <w:spacing w:after="0" w:line="480" w:lineRule="auto"/>
        <w:rPr>
          <w:rFonts w:ascii="Times New Roman" w:hAnsi="Times New Roman" w:cs="Times New Roman"/>
          <w:b/>
          <w:bCs/>
          <w:sz w:val="24"/>
          <w:szCs w:val="24"/>
        </w:rPr>
      </w:pPr>
      <w:r w:rsidRPr="001160DF">
        <w:rPr>
          <w:rFonts w:ascii="Times New Roman" w:hAnsi="Times New Roman" w:cs="Times New Roman"/>
          <w:b/>
          <w:bCs/>
          <w:sz w:val="24"/>
          <w:szCs w:val="24"/>
        </w:rPr>
        <w:t>Conclusion</w:t>
      </w:r>
    </w:p>
    <w:p w14:paraId="01AAE178" w14:textId="1DAB6335" w:rsidR="00950B6F" w:rsidRPr="001160DF" w:rsidRDefault="00444E64" w:rsidP="00130F54">
      <w:pPr>
        <w:spacing w:after="0" w:line="480" w:lineRule="auto"/>
        <w:ind w:firstLine="720"/>
        <w:contextualSpacing/>
        <w:rPr>
          <w:rFonts w:ascii="Times New Roman" w:hAnsi="Times New Roman"/>
          <w:sz w:val="24"/>
          <w:szCs w:val="24"/>
        </w:rPr>
      </w:pPr>
      <w:r w:rsidRPr="001160DF">
        <w:rPr>
          <w:rFonts w:ascii="Times New Roman" w:hAnsi="Times New Roman"/>
          <w:sz w:val="24"/>
          <w:szCs w:val="24"/>
        </w:rPr>
        <w:lastRenderedPageBreak/>
        <w:t>In this study</w:t>
      </w:r>
      <w:r w:rsidR="00865327">
        <w:rPr>
          <w:rFonts w:ascii="Times New Roman" w:hAnsi="Times New Roman"/>
          <w:sz w:val="24"/>
          <w:szCs w:val="24"/>
        </w:rPr>
        <w:t xml:space="preserve"> multisided market theory was empirically applied </w:t>
      </w:r>
      <w:r w:rsidR="00A14F9A">
        <w:rPr>
          <w:rFonts w:ascii="Times New Roman" w:hAnsi="Times New Roman"/>
          <w:sz w:val="24"/>
          <w:szCs w:val="24"/>
        </w:rPr>
        <w:t>to</w:t>
      </w:r>
      <w:r w:rsidR="00865327" w:rsidRPr="001160DF">
        <w:rPr>
          <w:rFonts w:ascii="Times New Roman" w:hAnsi="Times New Roman"/>
          <w:sz w:val="24"/>
          <w:szCs w:val="24"/>
        </w:rPr>
        <w:t xml:space="preserve"> Australia’s two largest sport broadcasting properties</w:t>
      </w:r>
      <w:r w:rsidR="00A14F9A">
        <w:rPr>
          <w:rFonts w:ascii="Times New Roman" w:hAnsi="Times New Roman"/>
          <w:sz w:val="24"/>
          <w:szCs w:val="24"/>
        </w:rPr>
        <w:t xml:space="preserve"> and</w:t>
      </w:r>
      <w:r w:rsidR="00865327">
        <w:rPr>
          <w:rFonts w:ascii="Times New Roman" w:hAnsi="Times New Roman"/>
          <w:sz w:val="24"/>
          <w:szCs w:val="24"/>
        </w:rPr>
        <w:t xml:space="preserve"> </w:t>
      </w:r>
      <w:r w:rsidR="00950B6F" w:rsidRPr="001160DF">
        <w:rPr>
          <w:rFonts w:ascii="Times New Roman" w:hAnsi="Times New Roman"/>
          <w:sz w:val="24"/>
          <w:szCs w:val="24"/>
        </w:rPr>
        <w:t>Noll’s (2007) conceptual framework</w:t>
      </w:r>
      <w:r w:rsidR="00865327">
        <w:rPr>
          <w:rFonts w:ascii="Times New Roman" w:hAnsi="Times New Roman"/>
          <w:sz w:val="24"/>
          <w:szCs w:val="24"/>
        </w:rPr>
        <w:t xml:space="preserve"> for FTA sport broadcast rights valuation</w:t>
      </w:r>
      <w:r w:rsidR="00950B6F" w:rsidRPr="001160DF">
        <w:rPr>
          <w:rFonts w:ascii="Times New Roman" w:hAnsi="Times New Roman"/>
          <w:sz w:val="24"/>
          <w:szCs w:val="24"/>
        </w:rPr>
        <w:t xml:space="preserve"> </w:t>
      </w:r>
      <w:r w:rsidR="00865327">
        <w:rPr>
          <w:rFonts w:ascii="Times New Roman" w:hAnsi="Times New Roman"/>
          <w:sz w:val="24"/>
          <w:szCs w:val="24"/>
        </w:rPr>
        <w:t>was</w:t>
      </w:r>
      <w:r w:rsidRPr="001160DF">
        <w:rPr>
          <w:rFonts w:ascii="Times New Roman" w:hAnsi="Times New Roman"/>
          <w:sz w:val="24"/>
          <w:szCs w:val="24"/>
        </w:rPr>
        <w:t xml:space="preserve"> </w:t>
      </w:r>
      <w:r w:rsidR="00950B6F" w:rsidRPr="001160DF">
        <w:rPr>
          <w:rFonts w:ascii="Times New Roman" w:hAnsi="Times New Roman"/>
          <w:sz w:val="24"/>
          <w:szCs w:val="24"/>
        </w:rPr>
        <w:t xml:space="preserve">expanded </w:t>
      </w:r>
      <w:r w:rsidR="00865327">
        <w:rPr>
          <w:rFonts w:ascii="Times New Roman" w:hAnsi="Times New Roman"/>
          <w:sz w:val="24"/>
          <w:szCs w:val="24"/>
        </w:rPr>
        <w:t>upon</w:t>
      </w:r>
      <w:r w:rsidR="00950B6F" w:rsidRPr="001160DF">
        <w:rPr>
          <w:rFonts w:ascii="Times New Roman" w:hAnsi="Times New Roman"/>
          <w:sz w:val="24"/>
          <w:szCs w:val="24"/>
        </w:rPr>
        <w:t xml:space="preserve">. </w:t>
      </w:r>
      <w:r w:rsidRPr="001160DF">
        <w:rPr>
          <w:rFonts w:ascii="Times New Roman" w:hAnsi="Times New Roman"/>
          <w:sz w:val="24"/>
          <w:szCs w:val="24"/>
        </w:rPr>
        <w:t xml:space="preserve"> </w:t>
      </w:r>
      <w:r w:rsidR="00950B6F" w:rsidRPr="001160DF">
        <w:rPr>
          <w:rFonts w:ascii="Times New Roman" w:hAnsi="Times New Roman"/>
          <w:sz w:val="24"/>
          <w:szCs w:val="24"/>
        </w:rPr>
        <w:t xml:space="preserve">The analysis illustrated that cumulative television ratings alone </w:t>
      </w:r>
      <w:r w:rsidR="006E5C49">
        <w:rPr>
          <w:rFonts w:ascii="Times New Roman" w:hAnsi="Times New Roman"/>
          <w:sz w:val="24"/>
          <w:szCs w:val="24"/>
        </w:rPr>
        <w:t>do</w:t>
      </w:r>
      <w:r w:rsidR="00950B6F" w:rsidRPr="001160DF">
        <w:rPr>
          <w:rFonts w:ascii="Times New Roman" w:hAnsi="Times New Roman"/>
          <w:sz w:val="24"/>
          <w:szCs w:val="24"/>
        </w:rPr>
        <w:t xml:space="preserve"> not provide a complete or accurate portrayal of the value generate</w:t>
      </w:r>
      <w:r w:rsidRPr="001160DF">
        <w:rPr>
          <w:rFonts w:ascii="Times New Roman" w:hAnsi="Times New Roman"/>
          <w:sz w:val="24"/>
          <w:szCs w:val="24"/>
        </w:rPr>
        <w:t>d</w:t>
      </w:r>
      <w:r w:rsidR="00950B6F" w:rsidRPr="001160DF">
        <w:rPr>
          <w:rFonts w:ascii="Times New Roman" w:hAnsi="Times New Roman"/>
          <w:sz w:val="24"/>
          <w:szCs w:val="24"/>
        </w:rPr>
        <w:t xml:space="preserve"> for respective broadcasters. </w:t>
      </w:r>
      <w:r w:rsidR="00950B6F" w:rsidRPr="00C47138">
        <w:rPr>
          <w:rFonts w:ascii="Times New Roman" w:hAnsi="Times New Roman"/>
          <w:sz w:val="24"/>
          <w:szCs w:val="24"/>
        </w:rPr>
        <w:t>This</w:t>
      </w:r>
      <w:r w:rsidR="00950B6F" w:rsidRPr="001160DF">
        <w:rPr>
          <w:rFonts w:ascii="Times New Roman" w:hAnsi="Times New Roman"/>
          <w:sz w:val="24"/>
          <w:szCs w:val="24"/>
        </w:rPr>
        <w:t xml:space="preserve"> </w:t>
      </w:r>
      <w:r w:rsidR="00C47138" w:rsidRPr="00C47138">
        <w:rPr>
          <w:rFonts w:ascii="Times New Roman" w:hAnsi="Times New Roman"/>
          <w:sz w:val="24"/>
          <w:szCs w:val="24"/>
          <w:highlight w:val="yellow"/>
        </w:rPr>
        <w:t>determination</w:t>
      </w:r>
      <w:r w:rsidR="00C47138">
        <w:rPr>
          <w:rFonts w:ascii="Times New Roman" w:hAnsi="Times New Roman"/>
          <w:sz w:val="24"/>
          <w:szCs w:val="24"/>
        </w:rPr>
        <w:t xml:space="preserve"> </w:t>
      </w:r>
      <w:r w:rsidR="00950B6F" w:rsidRPr="001160DF">
        <w:rPr>
          <w:rFonts w:ascii="Times New Roman" w:hAnsi="Times New Roman"/>
          <w:sz w:val="24"/>
          <w:szCs w:val="24"/>
        </w:rPr>
        <w:t xml:space="preserve">was best typified within the NRL, </w:t>
      </w:r>
      <w:r w:rsidR="00B7750C" w:rsidRPr="001160DF">
        <w:rPr>
          <w:rFonts w:ascii="Times New Roman" w:hAnsi="Times New Roman"/>
          <w:sz w:val="24"/>
          <w:szCs w:val="24"/>
        </w:rPr>
        <w:t>for which i</w:t>
      </w:r>
      <w:r w:rsidR="00950B6F" w:rsidRPr="001160DF">
        <w:rPr>
          <w:rFonts w:ascii="Times New Roman" w:hAnsi="Times New Roman"/>
          <w:sz w:val="24"/>
          <w:szCs w:val="24"/>
        </w:rPr>
        <w:t xml:space="preserve">t was </w:t>
      </w:r>
      <w:r w:rsidR="00B7750C" w:rsidRPr="001160DF">
        <w:rPr>
          <w:rFonts w:ascii="Times New Roman" w:hAnsi="Times New Roman"/>
          <w:sz w:val="24"/>
          <w:szCs w:val="24"/>
        </w:rPr>
        <w:t>found</w:t>
      </w:r>
      <w:r w:rsidR="00950B6F" w:rsidRPr="001160DF">
        <w:rPr>
          <w:rFonts w:ascii="Times New Roman" w:hAnsi="Times New Roman"/>
          <w:sz w:val="24"/>
          <w:szCs w:val="24"/>
        </w:rPr>
        <w:t xml:space="preserve"> that the delayed Sunday afternoon fixture was the most valuable broadcaster timeslot </w:t>
      </w:r>
      <w:r w:rsidR="00100CCE">
        <w:rPr>
          <w:rFonts w:ascii="Times New Roman" w:hAnsi="Times New Roman"/>
          <w:sz w:val="24"/>
          <w:szCs w:val="24"/>
        </w:rPr>
        <w:t>despite</w:t>
      </w:r>
      <w:r w:rsidR="00B7750C" w:rsidRPr="001160DF">
        <w:rPr>
          <w:rFonts w:ascii="Times New Roman" w:hAnsi="Times New Roman"/>
          <w:sz w:val="24"/>
          <w:szCs w:val="24"/>
        </w:rPr>
        <w:t xml:space="preserve"> </w:t>
      </w:r>
      <w:r w:rsidR="00950B6F" w:rsidRPr="001160DF">
        <w:rPr>
          <w:rFonts w:ascii="Times New Roman" w:hAnsi="Times New Roman"/>
          <w:sz w:val="24"/>
          <w:szCs w:val="24"/>
        </w:rPr>
        <w:t xml:space="preserve">the aggregate program rating </w:t>
      </w:r>
      <w:r w:rsidR="00100CCE">
        <w:rPr>
          <w:rFonts w:ascii="Times New Roman" w:hAnsi="Times New Roman"/>
          <w:sz w:val="24"/>
          <w:szCs w:val="24"/>
        </w:rPr>
        <w:t>being</w:t>
      </w:r>
      <w:r w:rsidR="00100CCE" w:rsidRPr="001160DF">
        <w:rPr>
          <w:rFonts w:ascii="Times New Roman" w:hAnsi="Times New Roman"/>
          <w:sz w:val="24"/>
          <w:szCs w:val="24"/>
        </w:rPr>
        <w:t xml:space="preserve"> </w:t>
      </w:r>
      <w:r w:rsidR="00950B6F" w:rsidRPr="001160DF">
        <w:rPr>
          <w:rFonts w:ascii="Times New Roman" w:hAnsi="Times New Roman"/>
          <w:sz w:val="24"/>
          <w:szCs w:val="24"/>
        </w:rPr>
        <w:t xml:space="preserve">only 66% </w:t>
      </w:r>
      <w:r w:rsidR="00B7750C" w:rsidRPr="001160DF">
        <w:rPr>
          <w:rFonts w:ascii="Times New Roman" w:hAnsi="Times New Roman"/>
          <w:sz w:val="24"/>
          <w:szCs w:val="24"/>
        </w:rPr>
        <w:t xml:space="preserve">of the rating for </w:t>
      </w:r>
      <w:r w:rsidR="00950B6F" w:rsidRPr="001160DF">
        <w:rPr>
          <w:rFonts w:ascii="Times New Roman" w:hAnsi="Times New Roman"/>
          <w:sz w:val="24"/>
          <w:szCs w:val="24"/>
        </w:rPr>
        <w:t>live Friday night football.</w:t>
      </w:r>
      <w:r w:rsidR="00B7750C" w:rsidRPr="001160DF">
        <w:rPr>
          <w:rFonts w:ascii="Times New Roman" w:hAnsi="Times New Roman"/>
          <w:sz w:val="24"/>
          <w:szCs w:val="24"/>
        </w:rPr>
        <w:t xml:space="preserve"> </w:t>
      </w:r>
      <w:r w:rsidR="00950B6F" w:rsidRPr="001160DF">
        <w:rPr>
          <w:rFonts w:ascii="Times New Roman" w:hAnsi="Times New Roman"/>
          <w:sz w:val="24"/>
          <w:szCs w:val="24"/>
        </w:rPr>
        <w:t>Overall</w:t>
      </w:r>
      <w:r w:rsidR="00B7750C" w:rsidRPr="001160DF">
        <w:rPr>
          <w:rFonts w:ascii="Times New Roman" w:hAnsi="Times New Roman"/>
          <w:sz w:val="24"/>
          <w:szCs w:val="24"/>
        </w:rPr>
        <w:t>,</w:t>
      </w:r>
      <w:r w:rsidR="00950B6F" w:rsidRPr="001160DF">
        <w:rPr>
          <w:rFonts w:ascii="Times New Roman" w:hAnsi="Times New Roman"/>
          <w:sz w:val="24"/>
          <w:szCs w:val="24"/>
        </w:rPr>
        <w:t xml:space="preserve"> however, the AFL was shown to be the structurally superior live broadcast property, being capable of inserting a greater proportion of advertising within match content as well as having </w:t>
      </w:r>
      <w:r w:rsidR="005876E2">
        <w:rPr>
          <w:rFonts w:ascii="Times New Roman" w:hAnsi="Times New Roman"/>
          <w:sz w:val="24"/>
          <w:szCs w:val="24"/>
        </w:rPr>
        <w:t>more intermission time</w:t>
      </w:r>
      <w:r w:rsidR="00950B6F" w:rsidRPr="001160DF">
        <w:rPr>
          <w:rFonts w:ascii="Times New Roman" w:hAnsi="Times New Roman"/>
          <w:sz w:val="24"/>
          <w:szCs w:val="24"/>
        </w:rPr>
        <w:t xml:space="preserve"> </w:t>
      </w:r>
      <w:r w:rsidR="00B7750C" w:rsidRPr="001160DF">
        <w:rPr>
          <w:rFonts w:ascii="Times New Roman" w:hAnsi="Times New Roman"/>
          <w:sz w:val="24"/>
          <w:szCs w:val="24"/>
        </w:rPr>
        <w:t xml:space="preserve">in which </w:t>
      </w:r>
      <w:r w:rsidR="00950B6F" w:rsidRPr="001160DF">
        <w:rPr>
          <w:rFonts w:ascii="Times New Roman" w:hAnsi="Times New Roman"/>
          <w:sz w:val="24"/>
          <w:szCs w:val="24"/>
        </w:rPr>
        <w:t xml:space="preserve">to place advertising blocks. </w:t>
      </w:r>
      <w:r w:rsidR="00B7750C" w:rsidRPr="001160DF">
        <w:rPr>
          <w:rFonts w:ascii="Times New Roman" w:hAnsi="Times New Roman"/>
          <w:sz w:val="24"/>
          <w:szCs w:val="24"/>
        </w:rPr>
        <w:t xml:space="preserve"> </w:t>
      </w:r>
    </w:p>
    <w:p w14:paraId="13986B8C" w14:textId="5309A88B" w:rsidR="00950B6F" w:rsidRPr="001160DF" w:rsidRDefault="00950B6F" w:rsidP="00130F54">
      <w:pPr>
        <w:spacing w:after="0" w:line="480" w:lineRule="auto"/>
        <w:ind w:firstLine="720"/>
        <w:contextualSpacing/>
        <w:rPr>
          <w:rFonts w:ascii="Times New Roman" w:hAnsi="Times New Roman"/>
          <w:sz w:val="24"/>
          <w:szCs w:val="24"/>
        </w:rPr>
      </w:pPr>
      <w:r w:rsidRPr="001160DF">
        <w:rPr>
          <w:rFonts w:ascii="Times New Roman" w:hAnsi="Times New Roman"/>
          <w:sz w:val="24"/>
          <w:szCs w:val="24"/>
        </w:rPr>
        <w:t>Despite the advancements offered by the expanded framework, it is not without limitations. The framework currently measures value in units of advertising exposure generate</w:t>
      </w:r>
      <w:r w:rsidR="004060A6" w:rsidRPr="001160DF">
        <w:rPr>
          <w:rFonts w:ascii="Times New Roman" w:hAnsi="Times New Roman"/>
          <w:sz w:val="24"/>
          <w:szCs w:val="24"/>
        </w:rPr>
        <w:t>d</w:t>
      </w:r>
      <w:r w:rsidRPr="001160DF">
        <w:rPr>
          <w:rFonts w:ascii="Times New Roman" w:hAnsi="Times New Roman"/>
          <w:sz w:val="24"/>
          <w:szCs w:val="24"/>
        </w:rPr>
        <w:t>, thus only allowing for comparison between</w:t>
      </w:r>
      <w:r w:rsidR="00865327">
        <w:rPr>
          <w:rFonts w:ascii="Times New Roman" w:hAnsi="Times New Roman"/>
          <w:sz w:val="24"/>
          <w:szCs w:val="24"/>
        </w:rPr>
        <w:t xml:space="preserve"> timeslots and</w:t>
      </w:r>
      <w:r w:rsidRPr="001160DF">
        <w:rPr>
          <w:rFonts w:ascii="Times New Roman" w:hAnsi="Times New Roman"/>
          <w:sz w:val="24"/>
          <w:szCs w:val="24"/>
        </w:rPr>
        <w:t xml:space="preserve"> sports in relative terms. </w:t>
      </w:r>
      <w:r w:rsidR="00B7750C" w:rsidRPr="001160DF">
        <w:rPr>
          <w:rFonts w:ascii="Times New Roman" w:hAnsi="Times New Roman"/>
          <w:sz w:val="24"/>
          <w:szCs w:val="24"/>
        </w:rPr>
        <w:t xml:space="preserve"> </w:t>
      </w:r>
      <w:r w:rsidR="005876E2">
        <w:rPr>
          <w:rFonts w:ascii="Times New Roman" w:hAnsi="Times New Roman"/>
          <w:sz w:val="24"/>
          <w:szCs w:val="24"/>
        </w:rPr>
        <w:t>Taking into account t</w:t>
      </w:r>
      <w:r w:rsidRPr="001160DF">
        <w:rPr>
          <w:rFonts w:ascii="Times New Roman" w:hAnsi="Times New Roman"/>
          <w:sz w:val="24"/>
          <w:szCs w:val="24"/>
        </w:rPr>
        <w:t xml:space="preserve">elevision advertising rates </w:t>
      </w:r>
      <w:r w:rsidR="00B7750C" w:rsidRPr="001160DF">
        <w:rPr>
          <w:rFonts w:ascii="Times New Roman" w:hAnsi="Times New Roman"/>
          <w:sz w:val="24"/>
          <w:szCs w:val="24"/>
        </w:rPr>
        <w:t xml:space="preserve">are needed to </w:t>
      </w:r>
      <w:r w:rsidR="005876E2">
        <w:rPr>
          <w:rFonts w:ascii="Times New Roman" w:hAnsi="Times New Roman"/>
          <w:sz w:val="24"/>
          <w:szCs w:val="24"/>
        </w:rPr>
        <w:t>develop</w:t>
      </w:r>
      <w:r w:rsidR="00B7750C" w:rsidRPr="001160DF">
        <w:rPr>
          <w:rFonts w:ascii="Times New Roman" w:hAnsi="Times New Roman"/>
          <w:sz w:val="24"/>
          <w:szCs w:val="24"/>
        </w:rPr>
        <w:t xml:space="preserve"> t</w:t>
      </w:r>
      <w:r w:rsidRPr="001160DF">
        <w:rPr>
          <w:rFonts w:ascii="Times New Roman" w:hAnsi="Times New Roman"/>
          <w:sz w:val="24"/>
          <w:szCs w:val="24"/>
        </w:rPr>
        <w:t>he framework</w:t>
      </w:r>
      <w:r w:rsidR="00E16673">
        <w:rPr>
          <w:rFonts w:ascii="Times New Roman" w:hAnsi="Times New Roman"/>
          <w:sz w:val="24"/>
          <w:szCs w:val="24"/>
        </w:rPr>
        <w:t xml:space="preserve"> and provide an avenue of further research</w:t>
      </w:r>
      <w:r w:rsidRPr="001160DF">
        <w:rPr>
          <w:rFonts w:ascii="Times New Roman" w:hAnsi="Times New Roman"/>
          <w:sz w:val="24"/>
          <w:szCs w:val="24"/>
        </w:rPr>
        <w:t xml:space="preserve">. </w:t>
      </w:r>
      <w:r w:rsidR="00677076" w:rsidRPr="001160DF">
        <w:rPr>
          <w:rFonts w:ascii="Times New Roman" w:hAnsi="Times New Roman"/>
          <w:sz w:val="24"/>
          <w:szCs w:val="24"/>
        </w:rPr>
        <w:t xml:space="preserve">Furthermore, the study was limited in sample size, </w:t>
      </w:r>
      <w:r w:rsidR="00EA1578">
        <w:rPr>
          <w:rFonts w:ascii="Times New Roman" w:hAnsi="Times New Roman"/>
          <w:sz w:val="24"/>
          <w:szCs w:val="24"/>
        </w:rPr>
        <w:t>prohibiting some statistical validation</w:t>
      </w:r>
      <w:r w:rsidR="00677076" w:rsidRPr="001160DF">
        <w:rPr>
          <w:rFonts w:ascii="Times New Roman" w:hAnsi="Times New Roman"/>
          <w:sz w:val="24"/>
          <w:szCs w:val="24"/>
        </w:rPr>
        <w:t xml:space="preserve">. </w:t>
      </w:r>
      <w:r w:rsidR="00B7750C" w:rsidRPr="001160DF">
        <w:rPr>
          <w:rFonts w:ascii="Times New Roman" w:hAnsi="Times New Roman"/>
          <w:sz w:val="24"/>
          <w:szCs w:val="24"/>
        </w:rPr>
        <w:t>Nonetheless</w:t>
      </w:r>
      <w:r w:rsidR="00677076" w:rsidRPr="001160DF">
        <w:rPr>
          <w:rFonts w:ascii="Times New Roman" w:hAnsi="Times New Roman"/>
          <w:sz w:val="24"/>
          <w:szCs w:val="24"/>
        </w:rPr>
        <w:t>, this</w:t>
      </w:r>
      <w:r w:rsidRPr="001160DF">
        <w:rPr>
          <w:rFonts w:ascii="Times New Roman" w:hAnsi="Times New Roman"/>
          <w:sz w:val="24"/>
          <w:szCs w:val="24"/>
        </w:rPr>
        <w:t xml:space="preserve"> </w:t>
      </w:r>
      <w:r w:rsidR="00677076" w:rsidRPr="001160DF">
        <w:rPr>
          <w:rFonts w:ascii="Times New Roman" w:hAnsi="Times New Roman"/>
          <w:sz w:val="24"/>
          <w:szCs w:val="24"/>
        </w:rPr>
        <w:t xml:space="preserve">research </w:t>
      </w:r>
      <w:r w:rsidR="00EA1578">
        <w:rPr>
          <w:rFonts w:ascii="Times New Roman" w:hAnsi="Times New Roman"/>
          <w:sz w:val="24"/>
          <w:szCs w:val="24"/>
        </w:rPr>
        <w:t>represents one of the first attempts to empirically apply MSM theory within a sport context</w:t>
      </w:r>
      <w:r w:rsidR="00EA1578" w:rsidRPr="001160DF">
        <w:rPr>
          <w:rFonts w:ascii="Times New Roman" w:hAnsi="Times New Roman"/>
          <w:sz w:val="24"/>
          <w:szCs w:val="24"/>
        </w:rPr>
        <w:t xml:space="preserve"> </w:t>
      </w:r>
      <w:r w:rsidR="00EA1578">
        <w:rPr>
          <w:rFonts w:ascii="Times New Roman" w:hAnsi="Times New Roman"/>
          <w:sz w:val="24"/>
          <w:szCs w:val="24"/>
        </w:rPr>
        <w:t>and</w:t>
      </w:r>
      <w:r w:rsidR="005876E2">
        <w:rPr>
          <w:rFonts w:ascii="Times New Roman" w:hAnsi="Times New Roman"/>
          <w:sz w:val="24"/>
          <w:szCs w:val="24"/>
        </w:rPr>
        <w:t>,</w:t>
      </w:r>
      <w:r w:rsidR="00EA1578">
        <w:rPr>
          <w:rFonts w:ascii="Times New Roman" w:hAnsi="Times New Roman"/>
          <w:sz w:val="24"/>
          <w:szCs w:val="24"/>
        </w:rPr>
        <w:t xml:space="preserve"> therefore</w:t>
      </w:r>
      <w:r w:rsidR="005876E2">
        <w:rPr>
          <w:rFonts w:ascii="Times New Roman" w:hAnsi="Times New Roman"/>
          <w:sz w:val="24"/>
          <w:szCs w:val="24"/>
        </w:rPr>
        <w:t>,</w:t>
      </w:r>
      <w:r w:rsidR="00EA1578">
        <w:rPr>
          <w:rFonts w:ascii="Times New Roman" w:hAnsi="Times New Roman"/>
          <w:sz w:val="24"/>
          <w:szCs w:val="24"/>
        </w:rPr>
        <w:t xml:space="preserve"> provides an</w:t>
      </w:r>
      <w:r w:rsidR="00677076" w:rsidRPr="001160DF">
        <w:rPr>
          <w:rFonts w:ascii="Times New Roman" w:hAnsi="Times New Roman"/>
          <w:sz w:val="24"/>
          <w:szCs w:val="24"/>
        </w:rPr>
        <w:t xml:space="preserve"> advance</w:t>
      </w:r>
      <w:r w:rsidR="00EA1578">
        <w:rPr>
          <w:rFonts w:ascii="Times New Roman" w:hAnsi="Times New Roman"/>
          <w:sz w:val="24"/>
          <w:szCs w:val="24"/>
        </w:rPr>
        <w:t>ment of scholarly understanding of sport broadcast viewing behaviour</w:t>
      </w:r>
      <w:r w:rsidR="005876E2">
        <w:rPr>
          <w:rFonts w:ascii="Times New Roman" w:hAnsi="Times New Roman"/>
          <w:sz w:val="24"/>
          <w:szCs w:val="24"/>
        </w:rPr>
        <w:t xml:space="preserve"> and economic value</w:t>
      </w:r>
      <w:r w:rsidR="00677076" w:rsidRPr="001160DF">
        <w:rPr>
          <w:rFonts w:ascii="Times New Roman" w:hAnsi="Times New Roman"/>
          <w:sz w:val="24"/>
          <w:szCs w:val="24"/>
        </w:rPr>
        <w:t>.</w:t>
      </w:r>
      <w:r w:rsidRPr="001160DF">
        <w:rPr>
          <w:rFonts w:ascii="Times New Roman" w:hAnsi="Times New Roman"/>
          <w:sz w:val="24"/>
          <w:szCs w:val="24"/>
        </w:rPr>
        <w:t xml:space="preserve"> </w:t>
      </w:r>
    </w:p>
    <w:p w14:paraId="251E5A0A" w14:textId="77777777" w:rsidR="00677076" w:rsidRPr="001160DF" w:rsidRDefault="00677076" w:rsidP="00724E8A">
      <w:pPr>
        <w:spacing w:after="0" w:line="480" w:lineRule="auto"/>
        <w:ind w:firstLine="720"/>
        <w:contextualSpacing/>
        <w:rPr>
          <w:rFonts w:ascii="Times New Roman" w:hAnsi="Times New Roman"/>
          <w:sz w:val="24"/>
          <w:szCs w:val="24"/>
        </w:rPr>
      </w:pPr>
    </w:p>
    <w:p w14:paraId="1870F393" w14:textId="29DA8415" w:rsidR="00677076" w:rsidRPr="001160DF" w:rsidRDefault="00677076" w:rsidP="00724E8A">
      <w:pPr>
        <w:spacing w:after="0" w:line="480" w:lineRule="auto"/>
        <w:ind w:firstLine="720"/>
        <w:contextualSpacing/>
        <w:rPr>
          <w:rFonts w:ascii="Times New Roman" w:hAnsi="Times New Roman"/>
          <w:sz w:val="24"/>
          <w:szCs w:val="24"/>
        </w:rPr>
      </w:pPr>
    </w:p>
    <w:p w14:paraId="6AB2FBA5" w14:textId="77777777" w:rsidR="00145736" w:rsidRPr="001160DF" w:rsidRDefault="00145736" w:rsidP="00724E8A">
      <w:pPr>
        <w:spacing w:after="0" w:line="480" w:lineRule="auto"/>
        <w:ind w:firstLine="720"/>
        <w:contextualSpacing/>
        <w:rPr>
          <w:rFonts w:ascii="Times New Roman" w:hAnsi="Times New Roman"/>
          <w:sz w:val="24"/>
          <w:szCs w:val="24"/>
        </w:rPr>
      </w:pPr>
    </w:p>
    <w:p w14:paraId="6F6CEB8A" w14:textId="77777777" w:rsidR="00145736" w:rsidRDefault="00145736" w:rsidP="00724E8A">
      <w:pPr>
        <w:spacing w:after="0" w:line="480" w:lineRule="auto"/>
        <w:ind w:firstLine="720"/>
        <w:contextualSpacing/>
        <w:rPr>
          <w:rFonts w:ascii="Times New Roman" w:hAnsi="Times New Roman"/>
          <w:sz w:val="24"/>
          <w:szCs w:val="24"/>
        </w:rPr>
      </w:pPr>
    </w:p>
    <w:p w14:paraId="2E166848" w14:textId="77777777" w:rsidR="00C85507" w:rsidRDefault="00C85507" w:rsidP="00724E8A">
      <w:pPr>
        <w:spacing w:after="0" w:line="480" w:lineRule="auto"/>
        <w:ind w:firstLine="720"/>
        <w:contextualSpacing/>
        <w:rPr>
          <w:rFonts w:ascii="Times New Roman" w:hAnsi="Times New Roman"/>
          <w:sz w:val="24"/>
          <w:szCs w:val="24"/>
        </w:rPr>
      </w:pPr>
    </w:p>
    <w:p w14:paraId="2CAB5ECF" w14:textId="77777777" w:rsidR="00C85507" w:rsidRDefault="00C85507" w:rsidP="00724E8A">
      <w:pPr>
        <w:spacing w:after="0" w:line="480" w:lineRule="auto"/>
        <w:ind w:firstLine="720"/>
        <w:contextualSpacing/>
        <w:rPr>
          <w:rFonts w:ascii="Times New Roman" w:hAnsi="Times New Roman"/>
          <w:sz w:val="24"/>
          <w:szCs w:val="24"/>
        </w:rPr>
      </w:pPr>
    </w:p>
    <w:p w14:paraId="4560FE12" w14:textId="77777777" w:rsidR="00C85507" w:rsidRDefault="00C85507" w:rsidP="00724E8A">
      <w:pPr>
        <w:spacing w:after="0" w:line="480" w:lineRule="auto"/>
        <w:ind w:firstLine="720"/>
        <w:contextualSpacing/>
        <w:rPr>
          <w:rFonts w:ascii="Times New Roman" w:hAnsi="Times New Roman"/>
          <w:sz w:val="24"/>
          <w:szCs w:val="24"/>
        </w:rPr>
      </w:pPr>
    </w:p>
    <w:p w14:paraId="34FFCE55" w14:textId="77777777" w:rsidR="00C85507" w:rsidRDefault="00C85507" w:rsidP="00724E8A">
      <w:pPr>
        <w:spacing w:after="0" w:line="480" w:lineRule="auto"/>
        <w:ind w:firstLine="720"/>
        <w:contextualSpacing/>
        <w:rPr>
          <w:rFonts w:ascii="Times New Roman" w:hAnsi="Times New Roman"/>
          <w:sz w:val="24"/>
          <w:szCs w:val="24"/>
        </w:rPr>
      </w:pPr>
    </w:p>
    <w:p w14:paraId="691A47B9" w14:textId="77777777" w:rsidR="009334AA" w:rsidRDefault="009334AA" w:rsidP="00724E8A">
      <w:pPr>
        <w:spacing w:after="0" w:line="480" w:lineRule="auto"/>
        <w:ind w:firstLine="720"/>
        <w:contextualSpacing/>
        <w:rPr>
          <w:rFonts w:ascii="Times New Roman" w:hAnsi="Times New Roman"/>
          <w:sz w:val="24"/>
          <w:szCs w:val="24"/>
        </w:rPr>
      </w:pPr>
    </w:p>
    <w:p w14:paraId="303E859C" w14:textId="77777777" w:rsidR="009334AA" w:rsidRDefault="009334AA" w:rsidP="00724E8A">
      <w:pPr>
        <w:spacing w:after="0" w:line="480" w:lineRule="auto"/>
        <w:ind w:firstLine="720"/>
        <w:contextualSpacing/>
        <w:rPr>
          <w:rFonts w:ascii="Times New Roman" w:hAnsi="Times New Roman"/>
          <w:sz w:val="24"/>
          <w:szCs w:val="24"/>
        </w:rPr>
      </w:pPr>
    </w:p>
    <w:p w14:paraId="69987FBF" w14:textId="77777777" w:rsidR="009334AA" w:rsidRDefault="009334AA" w:rsidP="00724E8A">
      <w:pPr>
        <w:spacing w:after="0" w:line="480" w:lineRule="auto"/>
        <w:ind w:firstLine="720"/>
        <w:contextualSpacing/>
        <w:rPr>
          <w:rFonts w:ascii="Times New Roman" w:hAnsi="Times New Roman"/>
          <w:sz w:val="24"/>
          <w:szCs w:val="24"/>
        </w:rPr>
      </w:pPr>
    </w:p>
    <w:p w14:paraId="1A69A692" w14:textId="77777777" w:rsidR="009334AA" w:rsidRDefault="009334AA" w:rsidP="00724E8A">
      <w:pPr>
        <w:spacing w:after="0" w:line="480" w:lineRule="auto"/>
        <w:ind w:firstLine="720"/>
        <w:contextualSpacing/>
        <w:rPr>
          <w:rFonts w:ascii="Times New Roman" w:hAnsi="Times New Roman"/>
          <w:sz w:val="24"/>
          <w:szCs w:val="24"/>
        </w:rPr>
      </w:pPr>
    </w:p>
    <w:p w14:paraId="35BCA985" w14:textId="62FBDB70" w:rsidR="0018741B" w:rsidRPr="00DF3D83" w:rsidRDefault="0018741B" w:rsidP="00DF3D83">
      <w:pPr>
        <w:spacing w:after="0" w:line="480" w:lineRule="auto"/>
        <w:contextualSpacing/>
        <w:jc w:val="center"/>
        <w:rPr>
          <w:rFonts w:ascii="Times New Roman" w:hAnsi="Times New Roman" w:cs="Times New Roman"/>
          <w:b/>
          <w:bCs/>
          <w:sz w:val="24"/>
          <w:szCs w:val="24"/>
        </w:rPr>
      </w:pPr>
      <w:r w:rsidRPr="007223BC">
        <w:rPr>
          <w:rFonts w:ascii="Times New Roman" w:hAnsi="Times New Roman" w:cs="Times New Roman"/>
          <w:b/>
          <w:bCs/>
          <w:sz w:val="24"/>
          <w:szCs w:val="24"/>
        </w:rPr>
        <w:t>References</w:t>
      </w:r>
    </w:p>
    <w:p w14:paraId="74FB6B96" w14:textId="77777777" w:rsidR="007B45C9" w:rsidRPr="007B45C9" w:rsidRDefault="00D2474D" w:rsidP="007B45C9">
      <w:pPr>
        <w:pStyle w:val="EndNoteBibliography"/>
        <w:spacing w:after="0"/>
        <w:ind w:left="720" w:hanging="720"/>
      </w:pPr>
      <w:r w:rsidRPr="000165F7">
        <w:rPr>
          <w:rFonts w:ascii="Times New Roman" w:hAnsi="Times New Roman" w:cs="Times New Roman"/>
          <w:sz w:val="24"/>
          <w:szCs w:val="24"/>
        </w:rPr>
        <w:fldChar w:fldCharType="begin"/>
      </w:r>
      <w:r w:rsidRPr="000165F7">
        <w:rPr>
          <w:rFonts w:ascii="Times New Roman" w:hAnsi="Times New Roman" w:cs="Times New Roman"/>
          <w:sz w:val="24"/>
          <w:szCs w:val="24"/>
        </w:rPr>
        <w:instrText xml:space="preserve"> ADDIN EN.REFLIST </w:instrText>
      </w:r>
      <w:r w:rsidRPr="000165F7">
        <w:rPr>
          <w:rFonts w:ascii="Times New Roman" w:hAnsi="Times New Roman" w:cs="Times New Roman"/>
          <w:sz w:val="24"/>
          <w:szCs w:val="24"/>
        </w:rPr>
        <w:fldChar w:fldCharType="separate"/>
      </w:r>
      <w:bookmarkStart w:id="1" w:name="_ENREF_1"/>
      <w:r w:rsidR="007B45C9" w:rsidRPr="007B45C9">
        <w:t xml:space="preserve">Alavy K, Gaskell A, Leach S, et al. (2010) On the Edge of Your Seat: Demand for Football on Television and the Uncertainty of Outcome Hypothesis. </w:t>
      </w:r>
      <w:r w:rsidR="007B45C9" w:rsidRPr="007B45C9">
        <w:rPr>
          <w:i/>
        </w:rPr>
        <w:t>International Journal of Sport Finance</w:t>
      </w:r>
      <w:r w:rsidR="007B45C9" w:rsidRPr="007B45C9">
        <w:t xml:space="preserve"> 5: 75-95.</w:t>
      </w:r>
      <w:bookmarkEnd w:id="1"/>
    </w:p>
    <w:p w14:paraId="4E8031B0" w14:textId="77777777" w:rsidR="007B45C9" w:rsidRPr="007B45C9" w:rsidRDefault="007B45C9" w:rsidP="007B45C9">
      <w:pPr>
        <w:pStyle w:val="EndNoteBibliography"/>
        <w:spacing w:after="0"/>
        <w:ind w:left="720" w:hanging="720"/>
      </w:pPr>
      <w:bookmarkStart w:id="2" w:name="_ENREF_2"/>
      <w:r w:rsidRPr="007B45C9">
        <w:t xml:space="preserve">Anderson SP and Gabszewicz JJ. (2006) The media and advertising: a tale of two-sided markets. </w:t>
      </w:r>
      <w:r w:rsidRPr="007B45C9">
        <w:rPr>
          <w:i/>
        </w:rPr>
        <w:t>Handbook of the Economics of Art and Culture</w:t>
      </w:r>
      <w:r w:rsidRPr="007B45C9">
        <w:t xml:space="preserve"> 1: 567-614.</w:t>
      </w:r>
      <w:bookmarkEnd w:id="2"/>
    </w:p>
    <w:p w14:paraId="21A826F9" w14:textId="77777777" w:rsidR="007B45C9" w:rsidRPr="007B45C9" w:rsidRDefault="007B45C9" w:rsidP="007B45C9">
      <w:pPr>
        <w:pStyle w:val="EndNoteBibliography"/>
        <w:spacing w:after="0"/>
        <w:ind w:left="720" w:hanging="720"/>
      </w:pPr>
      <w:bookmarkStart w:id="3" w:name="_ENREF_3"/>
      <w:r w:rsidRPr="007B45C9">
        <w:t xml:space="preserve">Andreff W and Staudohar P. (2000) The Evolving European Model of Professional Sports Finance. </w:t>
      </w:r>
      <w:r w:rsidRPr="007B45C9">
        <w:rPr>
          <w:i/>
        </w:rPr>
        <w:t>Journal of Sports Economics</w:t>
      </w:r>
      <w:r w:rsidRPr="007B45C9">
        <w:t xml:space="preserve"> 1: 257-276.</w:t>
      </w:r>
      <w:bookmarkEnd w:id="3"/>
    </w:p>
    <w:p w14:paraId="2A0A6A87" w14:textId="77777777" w:rsidR="007B45C9" w:rsidRPr="007B45C9" w:rsidRDefault="007B45C9" w:rsidP="007B45C9">
      <w:pPr>
        <w:pStyle w:val="EndNoteBibliography"/>
        <w:spacing w:after="0"/>
        <w:ind w:left="720" w:hanging="720"/>
      </w:pPr>
      <w:bookmarkStart w:id="4" w:name="_ENREF_4"/>
      <w:r w:rsidRPr="007B45C9">
        <w:t xml:space="preserve">Bryman A. (2008) </w:t>
      </w:r>
      <w:r w:rsidRPr="007B45C9">
        <w:rPr>
          <w:i/>
        </w:rPr>
        <w:t xml:space="preserve">Social Research Methods, </w:t>
      </w:r>
      <w:r w:rsidRPr="007B45C9">
        <w:t>Oxford: Oxford University Press.</w:t>
      </w:r>
      <w:bookmarkEnd w:id="4"/>
    </w:p>
    <w:p w14:paraId="27832ECF" w14:textId="77777777" w:rsidR="007B45C9" w:rsidRPr="007B45C9" w:rsidRDefault="007B45C9" w:rsidP="007B45C9">
      <w:pPr>
        <w:pStyle w:val="EndNoteBibliography"/>
        <w:spacing w:after="0"/>
        <w:ind w:left="720" w:hanging="720"/>
      </w:pPr>
      <w:bookmarkStart w:id="5" w:name="_ENREF_5"/>
      <w:r w:rsidRPr="007B45C9">
        <w:t xml:space="preserve">Budzinski O and Satzer J. (2011) Sports business and multisided markets: towards a new analytical framework? </w:t>
      </w:r>
      <w:r w:rsidRPr="007B45C9">
        <w:rPr>
          <w:i/>
        </w:rPr>
        <w:t>Sport, Business and Management: An International Journal</w:t>
      </w:r>
      <w:r w:rsidRPr="007B45C9">
        <w:t xml:space="preserve"> 1: 124-137.</w:t>
      </w:r>
      <w:bookmarkEnd w:id="5"/>
    </w:p>
    <w:p w14:paraId="3B72B041" w14:textId="77777777" w:rsidR="007B45C9" w:rsidRPr="007B45C9" w:rsidRDefault="007B45C9" w:rsidP="007B45C9">
      <w:pPr>
        <w:pStyle w:val="EndNoteBibliography"/>
        <w:spacing w:after="0"/>
        <w:ind w:left="720" w:hanging="720"/>
      </w:pPr>
      <w:bookmarkStart w:id="6" w:name="_ENREF_6"/>
      <w:r w:rsidRPr="007B45C9">
        <w:t xml:space="preserve">Buraimo B and Simmons R. (2009) A tale of Two Audiences: Spectators, Television Viewers and Outcome Uncertainty in Spanish Football. </w:t>
      </w:r>
      <w:r w:rsidRPr="007B45C9">
        <w:rPr>
          <w:i/>
        </w:rPr>
        <w:t>Journal of Economics and Business</w:t>
      </w:r>
      <w:r w:rsidRPr="007B45C9">
        <w:t xml:space="preserve"> 61: 326-338.</w:t>
      </w:r>
      <w:bookmarkEnd w:id="6"/>
    </w:p>
    <w:p w14:paraId="755A6314" w14:textId="77777777" w:rsidR="007B45C9" w:rsidRPr="007B45C9" w:rsidRDefault="007B45C9" w:rsidP="007B45C9">
      <w:pPr>
        <w:pStyle w:val="EndNoteBibliography"/>
        <w:spacing w:after="0"/>
        <w:ind w:left="720" w:hanging="720"/>
      </w:pPr>
      <w:bookmarkStart w:id="7" w:name="_ENREF_7"/>
      <w:r w:rsidRPr="007B45C9">
        <w:t xml:space="preserve">Cashman R. (2010) </w:t>
      </w:r>
      <w:r w:rsidRPr="007B45C9">
        <w:rPr>
          <w:i/>
        </w:rPr>
        <w:t xml:space="preserve">Paradise of Sport, </w:t>
      </w:r>
      <w:r w:rsidRPr="007B45C9">
        <w:t>Petersham, NSW: Walla Walla Press.</w:t>
      </w:r>
      <w:bookmarkEnd w:id="7"/>
    </w:p>
    <w:p w14:paraId="64E6CD39" w14:textId="77777777" w:rsidR="007B45C9" w:rsidRPr="007B45C9" w:rsidRDefault="007B45C9" w:rsidP="007B45C9">
      <w:pPr>
        <w:pStyle w:val="EndNoteBibliography"/>
        <w:spacing w:after="0"/>
        <w:ind w:left="720" w:hanging="720"/>
      </w:pPr>
      <w:bookmarkStart w:id="8" w:name="_ENREF_8"/>
      <w:r w:rsidRPr="007B45C9">
        <w:t>Consolidated Media Holdings. (2012) 2012 Annual Report. Sydney: Consolidated Media Holdings,.</w:t>
      </w:r>
      <w:bookmarkEnd w:id="8"/>
    </w:p>
    <w:p w14:paraId="3265BD7A" w14:textId="77777777" w:rsidR="007B45C9" w:rsidRPr="007B45C9" w:rsidRDefault="007B45C9" w:rsidP="007B45C9">
      <w:pPr>
        <w:pStyle w:val="EndNoteBibliography"/>
        <w:spacing w:after="0"/>
        <w:ind w:left="720" w:hanging="720"/>
      </w:pPr>
      <w:bookmarkStart w:id="9" w:name="_ENREF_9"/>
      <w:r w:rsidRPr="007B45C9">
        <w:t xml:space="preserve">Cowie C and Williams M. (1997) The Economics of Sports Rights. </w:t>
      </w:r>
      <w:r w:rsidRPr="007B45C9">
        <w:rPr>
          <w:i/>
        </w:rPr>
        <w:t>Telecommunications Policy</w:t>
      </w:r>
      <w:r w:rsidRPr="007B45C9">
        <w:t xml:space="preserve"> 21: 619-634.</w:t>
      </w:r>
      <w:bookmarkEnd w:id="9"/>
    </w:p>
    <w:p w14:paraId="45E4350D" w14:textId="77777777" w:rsidR="007B45C9" w:rsidRPr="007B45C9" w:rsidRDefault="007B45C9" w:rsidP="007B45C9">
      <w:pPr>
        <w:pStyle w:val="EndNoteBibliography"/>
        <w:spacing w:after="0"/>
        <w:ind w:left="720" w:hanging="720"/>
      </w:pPr>
      <w:bookmarkStart w:id="10" w:name="_ENREF_10"/>
      <w:r w:rsidRPr="007B45C9">
        <w:t xml:space="preserve">Deninger D. (2012) </w:t>
      </w:r>
      <w:r w:rsidRPr="007B45C9">
        <w:rPr>
          <w:i/>
        </w:rPr>
        <w:t>Sport on Television: The how and why Behind what You See</w:t>
      </w:r>
      <w:r w:rsidRPr="007B45C9">
        <w:t>: Routledge.</w:t>
      </w:r>
      <w:bookmarkEnd w:id="10"/>
    </w:p>
    <w:p w14:paraId="6C9D07A5" w14:textId="77777777" w:rsidR="007B45C9" w:rsidRPr="007B45C9" w:rsidRDefault="007B45C9" w:rsidP="007B45C9">
      <w:pPr>
        <w:pStyle w:val="EndNoteBibliography"/>
        <w:spacing w:after="0"/>
        <w:ind w:left="720" w:hanging="720"/>
      </w:pPr>
      <w:bookmarkStart w:id="11" w:name="_ENREF_11"/>
      <w:r w:rsidRPr="007B45C9">
        <w:t xml:space="preserve">Dietl H and Hasan T. (2007) Pay-TV versus Free-TV: A Model of Sports Broadcasting Rights Sales. </w:t>
      </w:r>
      <w:r w:rsidRPr="007B45C9">
        <w:rPr>
          <w:i/>
        </w:rPr>
        <w:t>Eastern Economic Journal</w:t>
      </w:r>
      <w:r w:rsidRPr="007B45C9">
        <w:t xml:space="preserve"> 33: 405-428.</w:t>
      </w:r>
      <w:bookmarkEnd w:id="11"/>
    </w:p>
    <w:p w14:paraId="7CEA2FDD" w14:textId="77777777" w:rsidR="007B45C9" w:rsidRPr="007B45C9" w:rsidRDefault="007B45C9" w:rsidP="007B45C9">
      <w:pPr>
        <w:pStyle w:val="EndNoteBibliography"/>
        <w:spacing w:after="0"/>
        <w:ind w:left="720" w:hanging="720"/>
      </w:pPr>
      <w:bookmarkStart w:id="12" w:name="_ENREF_12"/>
      <w:r w:rsidRPr="007B45C9">
        <w:t xml:space="preserve">Evens T, Iosifidis P and Smith P. (2013) </w:t>
      </w:r>
      <w:r w:rsidRPr="007B45C9">
        <w:rPr>
          <w:i/>
        </w:rPr>
        <w:t>The political economy of television sports rights</w:t>
      </w:r>
      <w:r w:rsidRPr="007B45C9">
        <w:t>: Palgrave Macmillan.</w:t>
      </w:r>
      <w:bookmarkEnd w:id="12"/>
    </w:p>
    <w:p w14:paraId="25AE1199" w14:textId="77777777" w:rsidR="007B45C9" w:rsidRPr="007B45C9" w:rsidRDefault="007B45C9" w:rsidP="007B45C9">
      <w:pPr>
        <w:pStyle w:val="EndNoteBibliography"/>
        <w:spacing w:after="0"/>
        <w:ind w:left="720" w:hanging="720"/>
      </w:pPr>
      <w:bookmarkStart w:id="13" w:name="_ENREF_13"/>
      <w:r w:rsidRPr="007B45C9">
        <w:t>FreeTV Australia. (2016) Advertising revenue for commercial television networks July to December 2015. Sydney, Australia: FreeTV Australia.</w:t>
      </w:r>
      <w:bookmarkEnd w:id="13"/>
    </w:p>
    <w:p w14:paraId="0CDBF08D" w14:textId="77777777" w:rsidR="007B45C9" w:rsidRPr="007B45C9" w:rsidRDefault="007B45C9" w:rsidP="007B45C9">
      <w:pPr>
        <w:pStyle w:val="EndNoteBibliography"/>
        <w:spacing w:after="0"/>
        <w:ind w:left="720" w:hanging="720"/>
      </w:pPr>
      <w:bookmarkStart w:id="14" w:name="_ENREF_14"/>
      <w:r w:rsidRPr="007B45C9">
        <w:t xml:space="preserve">Fujak H and Frawley S. (2013) The Barassi Line: Quantifying Australia's Great Sporting Divide. </w:t>
      </w:r>
      <w:r w:rsidRPr="007B45C9">
        <w:rPr>
          <w:i/>
        </w:rPr>
        <w:t>Sporting Traditions</w:t>
      </w:r>
      <w:r w:rsidRPr="007B45C9">
        <w:t xml:space="preserve"> 30: 93-109.</w:t>
      </w:r>
      <w:bookmarkEnd w:id="14"/>
    </w:p>
    <w:p w14:paraId="615C97A9" w14:textId="77777777" w:rsidR="007B45C9" w:rsidRPr="007B45C9" w:rsidRDefault="007B45C9" w:rsidP="007B45C9">
      <w:pPr>
        <w:pStyle w:val="EndNoteBibliography"/>
        <w:spacing w:after="0"/>
        <w:ind w:left="720" w:hanging="720"/>
      </w:pPr>
      <w:bookmarkStart w:id="15" w:name="_ENREF_15"/>
      <w:r w:rsidRPr="007B45C9">
        <w:t xml:space="preserve">Gaustad T. (2000) The economics of sports programming. </w:t>
      </w:r>
      <w:r w:rsidRPr="007B45C9">
        <w:rPr>
          <w:i/>
        </w:rPr>
        <w:t>Nordicom Review</w:t>
      </w:r>
      <w:r w:rsidRPr="007B45C9">
        <w:t xml:space="preserve"> 21: 101-113.</w:t>
      </w:r>
      <w:bookmarkEnd w:id="15"/>
    </w:p>
    <w:p w14:paraId="18B02FE6" w14:textId="77777777" w:rsidR="007B45C9" w:rsidRPr="007B45C9" w:rsidRDefault="007B45C9" w:rsidP="007B45C9">
      <w:pPr>
        <w:pStyle w:val="EndNoteBibliography"/>
        <w:spacing w:after="0"/>
        <w:ind w:left="720" w:hanging="720"/>
      </w:pPr>
      <w:bookmarkStart w:id="16" w:name="_ENREF_16"/>
      <w:r w:rsidRPr="007B45C9">
        <w:t xml:space="preserve">Gratton C and Solberg H. (2007) </w:t>
      </w:r>
      <w:r w:rsidRPr="007B45C9">
        <w:rPr>
          <w:i/>
        </w:rPr>
        <w:t xml:space="preserve">The Economics of Sports Broadcasting, </w:t>
      </w:r>
      <w:r w:rsidRPr="007B45C9">
        <w:t>London: Routledge.</w:t>
      </w:r>
      <w:bookmarkEnd w:id="16"/>
    </w:p>
    <w:p w14:paraId="7B6918DF" w14:textId="77777777" w:rsidR="007B45C9" w:rsidRPr="007B45C9" w:rsidRDefault="007B45C9" w:rsidP="007B45C9">
      <w:pPr>
        <w:pStyle w:val="EndNoteBibliography"/>
        <w:spacing w:after="0"/>
        <w:ind w:left="720" w:hanging="720"/>
      </w:pPr>
      <w:bookmarkStart w:id="17" w:name="_ENREF_17"/>
      <w:r w:rsidRPr="007B45C9">
        <w:t xml:space="preserve">Hess R and Nicholson M. (2007) Beyond the Barassi Line: The Origins and Diffusion of Football Codes in Australia. In: Stewart B (ed) </w:t>
      </w:r>
      <w:r w:rsidRPr="007B45C9">
        <w:rPr>
          <w:i/>
        </w:rPr>
        <w:t>The Games are not the Same: The Political Economy of Football in Australia.</w:t>
      </w:r>
      <w:r w:rsidRPr="007B45C9">
        <w:t xml:space="preserve"> Melbourne: Melbourne University Press.</w:t>
      </w:r>
      <w:bookmarkEnd w:id="17"/>
    </w:p>
    <w:p w14:paraId="519B0BAD" w14:textId="77777777" w:rsidR="007B45C9" w:rsidRPr="007B45C9" w:rsidRDefault="007B45C9" w:rsidP="007B45C9">
      <w:pPr>
        <w:pStyle w:val="EndNoteBibliography"/>
        <w:spacing w:after="0"/>
        <w:ind w:left="720" w:hanging="720"/>
      </w:pPr>
      <w:bookmarkStart w:id="18" w:name="_ENREF_18"/>
      <w:r w:rsidRPr="007B45C9">
        <w:t xml:space="preserve">Hoehn T and Lancefield D. (2003) Broadcasting and Sport. </w:t>
      </w:r>
      <w:r w:rsidRPr="007B45C9">
        <w:rPr>
          <w:i/>
        </w:rPr>
        <w:t>Oxford Review of Economic Policy</w:t>
      </w:r>
      <w:r w:rsidRPr="007B45C9">
        <w:t xml:space="preserve"> 19: 552-568.</w:t>
      </w:r>
      <w:bookmarkEnd w:id="18"/>
    </w:p>
    <w:p w14:paraId="785F03E6" w14:textId="77777777" w:rsidR="007B45C9" w:rsidRPr="007B45C9" w:rsidRDefault="007B45C9" w:rsidP="007B45C9">
      <w:pPr>
        <w:pStyle w:val="EndNoteBibliography"/>
        <w:spacing w:after="0"/>
        <w:ind w:left="720" w:hanging="720"/>
      </w:pPr>
      <w:bookmarkStart w:id="19" w:name="_ENREF_19"/>
      <w:r w:rsidRPr="007B45C9">
        <w:t xml:space="preserve">Hutchins B. (2014) Sport on the move the unfolding impact of mobile communications on the media sport content economy. </w:t>
      </w:r>
      <w:r w:rsidRPr="007B45C9">
        <w:rPr>
          <w:i/>
        </w:rPr>
        <w:t>Journal of Sport &amp; Social Issues</w:t>
      </w:r>
      <w:r w:rsidRPr="007B45C9">
        <w:t xml:space="preserve"> 38: 509-527.</w:t>
      </w:r>
      <w:bookmarkEnd w:id="19"/>
    </w:p>
    <w:p w14:paraId="6C3E7615" w14:textId="77777777" w:rsidR="007B45C9" w:rsidRPr="007B45C9" w:rsidRDefault="007B45C9" w:rsidP="007B45C9">
      <w:pPr>
        <w:pStyle w:val="EndNoteBibliography"/>
        <w:spacing w:after="0"/>
        <w:ind w:left="720" w:hanging="720"/>
      </w:pPr>
      <w:bookmarkStart w:id="20" w:name="_ENREF_20"/>
      <w:r w:rsidRPr="007B45C9">
        <w:t>International Olympic Committee. (2014) Olympic Marketing Fact File. Zurich.</w:t>
      </w:r>
      <w:bookmarkEnd w:id="20"/>
    </w:p>
    <w:p w14:paraId="7A5E6ED9" w14:textId="77777777" w:rsidR="007B45C9" w:rsidRPr="007B45C9" w:rsidRDefault="007B45C9" w:rsidP="007B45C9">
      <w:pPr>
        <w:pStyle w:val="EndNoteBibliography"/>
        <w:spacing w:after="0"/>
        <w:ind w:left="720" w:hanging="720"/>
      </w:pPr>
      <w:bookmarkStart w:id="21" w:name="_ENREF_21"/>
      <w:r w:rsidRPr="007B45C9">
        <w:t xml:space="preserve">Johnsen H and Solvoll M. (2007) The Demand for Televised Football. </w:t>
      </w:r>
      <w:r w:rsidRPr="007B45C9">
        <w:rPr>
          <w:i/>
        </w:rPr>
        <w:t>European Sport Management Quarterly</w:t>
      </w:r>
      <w:r w:rsidRPr="007B45C9">
        <w:t xml:space="preserve"> 7: 311-335.</w:t>
      </w:r>
      <w:bookmarkEnd w:id="21"/>
    </w:p>
    <w:p w14:paraId="1B3108B0" w14:textId="77777777" w:rsidR="007B45C9" w:rsidRPr="007B45C9" w:rsidRDefault="007B45C9" w:rsidP="007B45C9">
      <w:pPr>
        <w:pStyle w:val="EndNoteBibliography"/>
        <w:spacing w:after="0"/>
        <w:ind w:left="720" w:hanging="720"/>
      </w:pPr>
      <w:bookmarkStart w:id="22" w:name="_ENREF_22"/>
      <w:r w:rsidRPr="007B45C9">
        <w:lastRenderedPageBreak/>
        <w:t xml:space="preserve">Késenne S. (2014) </w:t>
      </w:r>
      <w:r w:rsidRPr="007B45C9">
        <w:rPr>
          <w:i/>
        </w:rPr>
        <w:t xml:space="preserve">The Economic Theory of Professional Team Sports: An Analytical Treatment, </w:t>
      </w:r>
      <w:r w:rsidRPr="007B45C9">
        <w:t>Northampton, MA: Edward Elgar Publishing.</w:t>
      </w:r>
      <w:bookmarkEnd w:id="22"/>
    </w:p>
    <w:p w14:paraId="00556BB3" w14:textId="77777777" w:rsidR="007B45C9" w:rsidRPr="007B45C9" w:rsidRDefault="007B45C9" w:rsidP="007B45C9">
      <w:pPr>
        <w:pStyle w:val="EndNoteBibliography"/>
        <w:spacing w:after="0"/>
        <w:ind w:left="720" w:hanging="720"/>
      </w:pPr>
      <w:bookmarkStart w:id="23" w:name="_ENREF_23"/>
      <w:r w:rsidRPr="007B45C9">
        <w:t xml:space="preserve">McCosker A and Dodd A. (2013) The future of sports delivery in Australia. </w:t>
      </w:r>
      <w:r w:rsidRPr="007B45C9">
        <w:rPr>
          <w:i/>
        </w:rPr>
        <w:t>Australian Journal of Telecommunications and the Digital Economy</w:t>
      </w:r>
      <w:r w:rsidRPr="007B45C9">
        <w:t xml:space="preserve"> 1.</w:t>
      </w:r>
      <w:bookmarkEnd w:id="23"/>
    </w:p>
    <w:p w14:paraId="3BB65E62" w14:textId="77777777" w:rsidR="007B45C9" w:rsidRPr="007B45C9" w:rsidRDefault="007B45C9" w:rsidP="007B45C9">
      <w:pPr>
        <w:pStyle w:val="EndNoteBibliography"/>
        <w:spacing w:after="0"/>
        <w:ind w:left="720" w:hanging="720"/>
      </w:pPr>
      <w:bookmarkStart w:id="24" w:name="_ENREF_24"/>
      <w:r w:rsidRPr="007B45C9">
        <w:t>National Football League. (2016) National Football League and Twitter Announce Streaming Partnership for Thursday Night Football. New York, United States: National Football League, 2.</w:t>
      </w:r>
      <w:bookmarkEnd w:id="24"/>
    </w:p>
    <w:p w14:paraId="2ED9F874" w14:textId="77777777" w:rsidR="007B45C9" w:rsidRPr="007B45C9" w:rsidRDefault="007B45C9" w:rsidP="007B45C9">
      <w:pPr>
        <w:pStyle w:val="EndNoteBibliography"/>
        <w:spacing w:after="0"/>
        <w:ind w:left="720" w:hanging="720"/>
      </w:pPr>
      <w:bookmarkStart w:id="25" w:name="_ENREF_25"/>
      <w:r w:rsidRPr="007B45C9">
        <w:t>Nielsen. (2016a) Australian Muli Screen Report: Q1 2016. Sydney, Australia: Nielsen.</w:t>
      </w:r>
      <w:bookmarkEnd w:id="25"/>
    </w:p>
    <w:p w14:paraId="2C45F739" w14:textId="77777777" w:rsidR="007B45C9" w:rsidRPr="007B45C9" w:rsidRDefault="007B45C9" w:rsidP="007B45C9">
      <w:pPr>
        <w:pStyle w:val="EndNoteBibliography"/>
        <w:spacing w:after="0"/>
        <w:ind w:left="720" w:hanging="720"/>
      </w:pPr>
      <w:bookmarkStart w:id="26" w:name="_ENREF_26"/>
      <w:r w:rsidRPr="007B45C9">
        <w:t>Nielsen. (2016b) The Year in Sports Media Report: 2015. New York, US.</w:t>
      </w:r>
      <w:bookmarkEnd w:id="26"/>
    </w:p>
    <w:p w14:paraId="46D6CE6A" w14:textId="77777777" w:rsidR="007B45C9" w:rsidRPr="007B45C9" w:rsidRDefault="007B45C9" w:rsidP="007B45C9">
      <w:pPr>
        <w:pStyle w:val="EndNoteBibliography"/>
        <w:spacing w:after="0"/>
        <w:ind w:left="720" w:hanging="720"/>
      </w:pPr>
      <w:bookmarkStart w:id="27" w:name="_ENREF_27"/>
      <w:r w:rsidRPr="007B45C9">
        <w:t xml:space="preserve">Noll R. (2007) Broadcasting and Team Sports. </w:t>
      </w:r>
      <w:r w:rsidRPr="007B45C9">
        <w:rPr>
          <w:i/>
        </w:rPr>
        <w:t>Scottish Journal of Political Economy</w:t>
      </w:r>
      <w:r w:rsidRPr="007B45C9">
        <w:t xml:space="preserve"> 54: 400-421.</w:t>
      </w:r>
      <w:bookmarkEnd w:id="27"/>
    </w:p>
    <w:p w14:paraId="206983E9" w14:textId="77777777" w:rsidR="007B45C9" w:rsidRPr="007B45C9" w:rsidRDefault="007B45C9" w:rsidP="007B45C9">
      <w:pPr>
        <w:pStyle w:val="EndNoteBibliography"/>
        <w:spacing w:after="0"/>
        <w:ind w:left="720" w:hanging="720"/>
      </w:pPr>
      <w:bookmarkStart w:id="28" w:name="_ENREF_28"/>
      <w:r w:rsidRPr="007B45C9">
        <w:t>OzTAM. (2010) OzTam Ratings Brochure. Sydney: OzTAM.</w:t>
      </w:r>
      <w:bookmarkEnd w:id="28"/>
    </w:p>
    <w:p w14:paraId="23FBC571" w14:textId="77777777" w:rsidR="007B45C9" w:rsidRPr="007B45C9" w:rsidRDefault="007B45C9" w:rsidP="007B45C9">
      <w:pPr>
        <w:pStyle w:val="EndNoteBibliography"/>
        <w:spacing w:after="0"/>
        <w:ind w:left="720" w:hanging="720"/>
      </w:pPr>
      <w:bookmarkStart w:id="29" w:name="_ENREF_29"/>
      <w:r w:rsidRPr="007B45C9">
        <w:t>OzTAM. (2016) Universe Estimates Year 2016. Sydney, Australia: OzTAM.</w:t>
      </w:r>
      <w:bookmarkEnd w:id="29"/>
    </w:p>
    <w:p w14:paraId="71ED73C5" w14:textId="77777777" w:rsidR="007B45C9" w:rsidRPr="007B45C9" w:rsidRDefault="007B45C9" w:rsidP="007B45C9">
      <w:pPr>
        <w:pStyle w:val="EndNoteBibliography"/>
        <w:spacing w:after="0"/>
        <w:ind w:left="720" w:hanging="720"/>
      </w:pPr>
      <w:bookmarkStart w:id="30" w:name="_ENREF_30"/>
      <w:r w:rsidRPr="007B45C9">
        <w:t xml:space="preserve">Rowe D. (1996) The Global Love-Match: Sport and Television. </w:t>
      </w:r>
      <w:r w:rsidRPr="007B45C9">
        <w:rPr>
          <w:i/>
        </w:rPr>
        <w:t>Media, Culture &amp; Society</w:t>
      </w:r>
      <w:r w:rsidRPr="007B45C9">
        <w:t xml:space="preserve"> 18: 565-582.</w:t>
      </w:r>
      <w:bookmarkEnd w:id="30"/>
    </w:p>
    <w:p w14:paraId="56B9BE6F" w14:textId="77777777" w:rsidR="007B45C9" w:rsidRPr="007B45C9" w:rsidRDefault="007B45C9" w:rsidP="007B45C9">
      <w:pPr>
        <w:pStyle w:val="EndNoteBibliography"/>
        <w:spacing w:after="0"/>
        <w:ind w:left="720" w:hanging="720"/>
      </w:pPr>
      <w:bookmarkStart w:id="31" w:name="_ENREF_31"/>
      <w:r w:rsidRPr="007B45C9">
        <w:t xml:space="preserve">Rowe D and Gilmour C. (2009) Getting a Ticket to the World Party: Televising Soccer in Australia. </w:t>
      </w:r>
      <w:r w:rsidRPr="007B45C9">
        <w:rPr>
          <w:i/>
        </w:rPr>
        <w:t>Soccer &amp; society</w:t>
      </w:r>
      <w:r w:rsidRPr="007B45C9">
        <w:t xml:space="preserve"> 10: 9-26.</w:t>
      </w:r>
      <w:bookmarkEnd w:id="31"/>
    </w:p>
    <w:p w14:paraId="49893500" w14:textId="77777777" w:rsidR="007B45C9" w:rsidRPr="007B45C9" w:rsidRDefault="007B45C9" w:rsidP="007B45C9">
      <w:pPr>
        <w:pStyle w:val="EndNoteBibliography"/>
        <w:spacing w:after="0"/>
        <w:ind w:left="720" w:hanging="720"/>
      </w:pPr>
      <w:bookmarkStart w:id="32" w:name="_ENREF_32"/>
      <w:r w:rsidRPr="007B45C9">
        <w:t xml:space="preserve">Schmalensee R and Evans DS. (2007) Industrial organization of markets with two-sided platforms. </w:t>
      </w:r>
      <w:r w:rsidRPr="007B45C9">
        <w:rPr>
          <w:i/>
        </w:rPr>
        <w:t>Competition Policy International</w:t>
      </w:r>
      <w:r w:rsidRPr="007B45C9">
        <w:t xml:space="preserve"> 3.</w:t>
      </w:r>
      <w:bookmarkEnd w:id="32"/>
    </w:p>
    <w:p w14:paraId="69684D1B" w14:textId="77777777" w:rsidR="007B45C9" w:rsidRPr="007B45C9" w:rsidRDefault="007B45C9" w:rsidP="007B45C9">
      <w:pPr>
        <w:pStyle w:val="EndNoteBibliography"/>
        <w:spacing w:after="0"/>
        <w:ind w:left="720" w:hanging="720"/>
      </w:pPr>
      <w:bookmarkStart w:id="33" w:name="_ENREF_33"/>
      <w:r w:rsidRPr="007B45C9">
        <w:t xml:space="preserve">Solberg H and Gratton C. (2000) The Economics of TV Sports Rights: the Case of European football. </w:t>
      </w:r>
      <w:r w:rsidRPr="007B45C9">
        <w:rPr>
          <w:i/>
        </w:rPr>
        <w:t>European Journal for Sport Management</w:t>
      </w:r>
      <w:r w:rsidRPr="007B45C9">
        <w:t xml:space="preserve"> 7: 68-98.</w:t>
      </w:r>
      <w:bookmarkEnd w:id="33"/>
    </w:p>
    <w:p w14:paraId="1498FDC8" w14:textId="77777777" w:rsidR="007B45C9" w:rsidRPr="007B45C9" w:rsidRDefault="007B45C9" w:rsidP="007B45C9">
      <w:pPr>
        <w:pStyle w:val="EndNoteBibliography"/>
        <w:spacing w:after="0"/>
        <w:ind w:left="720" w:hanging="720"/>
      </w:pPr>
      <w:bookmarkStart w:id="34" w:name="_ENREF_34"/>
      <w:r w:rsidRPr="007B45C9">
        <w:t xml:space="preserve">Solberg H and Hammervold R. (2004) Sport Broadcasting: How to Maximize the Rating Figures. </w:t>
      </w:r>
      <w:r w:rsidRPr="007B45C9">
        <w:rPr>
          <w:i/>
        </w:rPr>
        <w:t>Trends In Communication</w:t>
      </w:r>
      <w:r w:rsidRPr="007B45C9">
        <w:t xml:space="preserve"> 12: 83-100.</w:t>
      </w:r>
      <w:bookmarkEnd w:id="34"/>
    </w:p>
    <w:p w14:paraId="3485C28C" w14:textId="77777777" w:rsidR="007B45C9" w:rsidRPr="007B45C9" w:rsidRDefault="007B45C9" w:rsidP="007B45C9">
      <w:pPr>
        <w:pStyle w:val="EndNoteBibliography"/>
        <w:spacing w:after="0"/>
        <w:ind w:left="720" w:hanging="720"/>
      </w:pPr>
      <w:bookmarkStart w:id="35" w:name="_ENREF_35"/>
      <w:r w:rsidRPr="007B45C9">
        <w:t xml:space="preserve">Szymanski S. (2006) The Economic Evolution of Sport and Broadcasting. </w:t>
      </w:r>
      <w:r w:rsidRPr="007B45C9">
        <w:rPr>
          <w:i/>
        </w:rPr>
        <w:t>The Australian Economic Review</w:t>
      </w:r>
      <w:r w:rsidRPr="007B45C9">
        <w:t xml:space="preserve"> 39: 428-434.</w:t>
      </w:r>
      <w:bookmarkEnd w:id="35"/>
    </w:p>
    <w:p w14:paraId="3AC20FF4" w14:textId="77777777" w:rsidR="007B45C9" w:rsidRPr="007B45C9" w:rsidRDefault="007B45C9" w:rsidP="007B45C9">
      <w:pPr>
        <w:pStyle w:val="EndNoteBibliography"/>
        <w:spacing w:after="0"/>
        <w:ind w:left="720" w:hanging="720"/>
      </w:pPr>
      <w:bookmarkStart w:id="36" w:name="_ENREF_36"/>
      <w:r w:rsidRPr="007B45C9">
        <w:t xml:space="preserve">Tainsky S, Kerwin S, Xu J, et al. (2014) Will the real fans please remain seated? Gender and television ratings for pre-game and game broadcasts. </w:t>
      </w:r>
      <w:r w:rsidRPr="007B45C9">
        <w:rPr>
          <w:i/>
        </w:rPr>
        <w:t>Sport Management Review</w:t>
      </w:r>
      <w:r w:rsidRPr="007B45C9">
        <w:t xml:space="preserve"> 17: 190-204.</w:t>
      </w:r>
      <w:bookmarkEnd w:id="36"/>
    </w:p>
    <w:p w14:paraId="678228E9" w14:textId="77777777" w:rsidR="007B45C9" w:rsidRPr="007B45C9" w:rsidRDefault="007B45C9" w:rsidP="007B45C9">
      <w:pPr>
        <w:pStyle w:val="EndNoteBibliography"/>
        <w:spacing w:after="0"/>
        <w:ind w:left="720" w:hanging="720"/>
      </w:pPr>
      <w:bookmarkStart w:id="37" w:name="_ENREF_37"/>
      <w:r w:rsidRPr="007B45C9">
        <w:t xml:space="preserve">Tainsky S and McEvoy C. (2012) Television Broadcast Demand in Markets Without Local Teams. </w:t>
      </w:r>
      <w:r w:rsidRPr="007B45C9">
        <w:rPr>
          <w:i/>
        </w:rPr>
        <w:t>Journal of Sports Economics</w:t>
      </w:r>
      <w:r w:rsidRPr="007B45C9">
        <w:t xml:space="preserve"> 13: 250-265.</w:t>
      </w:r>
      <w:bookmarkEnd w:id="37"/>
    </w:p>
    <w:p w14:paraId="13C25715" w14:textId="77777777" w:rsidR="007B45C9" w:rsidRPr="007B45C9" w:rsidRDefault="007B45C9" w:rsidP="007B45C9">
      <w:pPr>
        <w:pStyle w:val="EndNoteBibliography"/>
        <w:spacing w:after="0"/>
        <w:ind w:left="720" w:hanging="720"/>
      </w:pPr>
      <w:bookmarkStart w:id="38" w:name="_ENREF_38"/>
      <w:r w:rsidRPr="007B45C9">
        <w:t xml:space="preserve">Turner P. (2007) The Impact of Technology on the Supply of Sport Broadcasting. </w:t>
      </w:r>
      <w:r w:rsidRPr="007B45C9">
        <w:rPr>
          <w:i/>
        </w:rPr>
        <w:t>European Sport Management Quarterly</w:t>
      </w:r>
      <w:r w:rsidRPr="007B45C9">
        <w:t xml:space="preserve"> 7: 337-360.</w:t>
      </w:r>
      <w:bookmarkEnd w:id="38"/>
    </w:p>
    <w:p w14:paraId="34D67392" w14:textId="77777777" w:rsidR="007B45C9" w:rsidRPr="007B45C9" w:rsidRDefault="007B45C9" w:rsidP="007B45C9">
      <w:pPr>
        <w:pStyle w:val="EndNoteBibliography"/>
        <w:ind w:left="720" w:hanging="720"/>
      </w:pPr>
      <w:bookmarkStart w:id="39" w:name="_ENREF_39"/>
      <w:r w:rsidRPr="007B45C9">
        <w:t xml:space="preserve">Whannel G. (2000) Sport and the media. In: Coakley J and Dunning E (eds) </w:t>
      </w:r>
      <w:r w:rsidRPr="007B45C9">
        <w:rPr>
          <w:i/>
        </w:rPr>
        <w:t>Handbook of Sports Studies.</w:t>
      </w:r>
      <w:r w:rsidRPr="007B45C9">
        <w:t xml:space="preserve"> London: Sage.</w:t>
      </w:r>
      <w:bookmarkEnd w:id="39"/>
    </w:p>
    <w:p w14:paraId="0CB740A9" w14:textId="31D92B0A" w:rsidR="00CF110E" w:rsidRPr="000B35D9" w:rsidRDefault="00D2474D" w:rsidP="00376D38">
      <w:pPr>
        <w:pStyle w:val="EndNoteBibliography"/>
        <w:ind w:left="720" w:hanging="720"/>
        <w:rPr>
          <w:rFonts w:ascii="Times New Roman" w:hAnsi="Times New Roman" w:cs="Times New Roman"/>
          <w:b/>
          <w:sz w:val="24"/>
          <w:szCs w:val="24"/>
        </w:rPr>
      </w:pPr>
      <w:r w:rsidRPr="000165F7">
        <w:rPr>
          <w:rFonts w:ascii="Times New Roman" w:hAnsi="Times New Roman" w:cs="Times New Roman"/>
          <w:sz w:val="24"/>
          <w:szCs w:val="24"/>
        </w:rPr>
        <w:fldChar w:fldCharType="end"/>
      </w:r>
    </w:p>
    <w:sectPr w:rsidR="00CF110E" w:rsidRPr="000B35D9" w:rsidSect="00F9799D">
      <w:head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84B82" w14:textId="77777777" w:rsidR="00B06C87" w:rsidRDefault="00B06C87" w:rsidP="005E36BF">
      <w:pPr>
        <w:spacing w:after="0" w:line="240" w:lineRule="auto"/>
      </w:pPr>
      <w:r>
        <w:separator/>
      </w:r>
    </w:p>
  </w:endnote>
  <w:endnote w:type="continuationSeparator" w:id="0">
    <w:p w14:paraId="1B448354" w14:textId="77777777" w:rsidR="00B06C87" w:rsidRDefault="00B06C87" w:rsidP="005E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31CE2" w14:textId="77777777" w:rsidR="00B06C87" w:rsidRDefault="00B06C87" w:rsidP="005E36BF">
      <w:pPr>
        <w:spacing w:after="0" w:line="240" w:lineRule="auto"/>
      </w:pPr>
      <w:r>
        <w:separator/>
      </w:r>
    </w:p>
  </w:footnote>
  <w:footnote w:type="continuationSeparator" w:id="0">
    <w:p w14:paraId="5B038228" w14:textId="77777777" w:rsidR="00B06C87" w:rsidRDefault="00B06C87" w:rsidP="005E36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506434885"/>
      <w:docPartObj>
        <w:docPartGallery w:val="Page Numbers (Top of Page)"/>
        <w:docPartUnique/>
      </w:docPartObj>
    </w:sdtPr>
    <w:sdtEndPr>
      <w:rPr>
        <w:noProof/>
      </w:rPr>
    </w:sdtEndPr>
    <w:sdtContent>
      <w:p w14:paraId="5125C90D" w14:textId="2610DDE4" w:rsidR="00872E05" w:rsidRPr="005E36BF" w:rsidRDefault="00872E05">
        <w:pPr>
          <w:pStyle w:val="Header"/>
          <w:rPr>
            <w:rFonts w:ascii="Times New Roman" w:hAnsi="Times New Roman" w:cs="Times New Roman"/>
            <w:sz w:val="24"/>
            <w:szCs w:val="24"/>
          </w:rPr>
        </w:pPr>
        <w:r>
          <w:rPr>
            <w:rFonts w:ascii="Times New Roman" w:hAnsi="Times New Roman" w:cs="Times New Roman"/>
            <w:sz w:val="24"/>
            <w:szCs w:val="24"/>
          </w:rPr>
          <w:t xml:space="preserve">VALUING </w:t>
        </w:r>
        <w:r w:rsidRPr="005E30CC">
          <w:rPr>
            <w:rFonts w:ascii="Times New Roman" w:hAnsi="Times New Roman" w:cs="Times New Roman"/>
            <w:sz w:val="24"/>
            <w:szCs w:val="24"/>
          </w:rPr>
          <w:t>SPORT BROADCAST RIGHTS</w:t>
        </w:r>
        <w:r w:rsidRPr="005E30CC">
          <w:rPr>
            <w:rFonts w:ascii="Times New Roman" w:hAnsi="Times New Roman" w:cs="Times New Roman"/>
            <w:sz w:val="24"/>
            <w:szCs w:val="24"/>
          </w:rPr>
          <w:tab/>
        </w:r>
        <w:r>
          <w:rPr>
            <w:rFonts w:ascii="Times New Roman" w:hAnsi="Times New Roman" w:cs="Times New Roman"/>
            <w:sz w:val="24"/>
            <w:szCs w:val="24"/>
          </w:rPr>
          <w:tab/>
        </w:r>
        <w:r w:rsidRPr="00C7526B">
          <w:rPr>
            <w:rFonts w:ascii="Times New Roman" w:hAnsi="Times New Roman" w:cs="Times New Roman"/>
            <w:sz w:val="24"/>
            <w:szCs w:val="24"/>
          </w:rPr>
          <w:fldChar w:fldCharType="begin"/>
        </w:r>
        <w:r w:rsidRPr="00C7526B">
          <w:rPr>
            <w:rFonts w:ascii="Times New Roman" w:hAnsi="Times New Roman" w:cs="Times New Roman"/>
            <w:sz w:val="24"/>
            <w:szCs w:val="24"/>
          </w:rPr>
          <w:instrText xml:space="preserve"> PAGE   \* MERGEFORMAT </w:instrText>
        </w:r>
        <w:r w:rsidRPr="00C7526B">
          <w:rPr>
            <w:rFonts w:ascii="Times New Roman" w:hAnsi="Times New Roman" w:cs="Times New Roman"/>
            <w:sz w:val="24"/>
            <w:szCs w:val="24"/>
          </w:rPr>
          <w:fldChar w:fldCharType="separate"/>
        </w:r>
        <w:r w:rsidR="00781100">
          <w:rPr>
            <w:rFonts w:ascii="Times New Roman" w:hAnsi="Times New Roman" w:cs="Times New Roman"/>
            <w:noProof/>
            <w:sz w:val="24"/>
            <w:szCs w:val="24"/>
          </w:rPr>
          <w:t>2</w:t>
        </w:r>
        <w:r w:rsidRPr="00C7526B">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C7034"/>
    <w:multiLevelType w:val="multilevel"/>
    <w:tmpl w:val="A7388B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FC6D77"/>
    <w:multiLevelType w:val="multilevel"/>
    <w:tmpl w:val="0430E7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66A5269E"/>
    <w:multiLevelType w:val="hybridMultilevel"/>
    <w:tmpl w:val="8B28D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vs90vztaj2ee0per5ev59zfrzsw05xr0rexf&quot;&gt;Maccopy Copy2 Copy&lt;record-ids&gt;&lt;item&gt;8&lt;/item&gt;&lt;item&gt;11&lt;/item&gt;&lt;item&gt;21&lt;/item&gt;&lt;item&gt;61&lt;/item&gt;&lt;item&gt;75&lt;/item&gt;&lt;item&gt;83&lt;/item&gt;&lt;item&gt;124&lt;/item&gt;&lt;item&gt;125&lt;/item&gt;&lt;item&gt;130&lt;/item&gt;&lt;item&gt;132&lt;/item&gt;&lt;item&gt;133&lt;/item&gt;&lt;item&gt;144&lt;/item&gt;&lt;item&gt;156&lt;/item&gt;&lt;item&gt;171&lt;/item&gt;&lt;item&gt;172&lt;/item&gt;&lt;item&gt;177&lt;/item&gt;&lt;item&gt;184&lt;/item&gt;&lt;item&gt;201&lt;/item&gt;&lt;item&gt;202&lt;/item&gt;&lt;item&gt;240&lt;/item&gt;&lt;item&gt;291&lt;/item&gt;&lt;item&gt;292&lt;/item&gt;&lt;item&gt;311&lt;/item&gt;&lt;item&gt;321&lt;/item&gt;&lt;item&gt;322&lt;/item&gt;&lt;item&gt;323&lt;/item&gt;&lt;item&gt;324&lt;/item&gt;&lt;item&gt;368&lt;/item&gt;&lt;item&gt;384&lt;/item&gt;&lt;item&gt;396&lt;/item&gt;&lt;item&gt;399&lt;/item&gt;&lt;item&gt;431&lt;/item&gt;&lt;item&gt;483&lt;/item&gt;&lt;item&gt;484&lt;/item&gt;&lt;item&gt;496&lt;/item&gt;&lt;item&gt;500&lt;/item&gt;&lt;item&gt;504&lt;/item&gt;&lt;item&gt;505&lt;/item&gt;&lt;item&gt;507&lt;/item&gt;&lt;/record-ids&gt;&lt;/item&gt;&lt;/Libraries&gt;"/>
  </w:docVars>
  <w:rsids>
    <w:rsidRoot w:val="00382EB5"/>
    <w:rsid w:val="00000E91"/>
    <w:rsid w:val="000016E8"/>
    <w:rsid w:val="000018A3"/>
    <w:rsid w:val="00013008"/>
    <w:rsid w:val="000165F7"/>
    <w:rsid w:val="000244D4"/>
    <w:rsid w:val="0002461F"/>
    <w:rsid w:val="000259E6"/>
    <w:rsid w:val="000308A0"/>
    <w:rsid w:val="00031B42"/>
    <w:rsid w:val="000326BA"/>
    <w:rsid w:val="0003321A"/>
    <w:rsid w:val="000343F8"/>
    <w:rsid w:val="00036218"/>
    <w:rsid w:val="00044010"/>
    <w:rsid w:val="0004570B"/>
    <w:rsid w:val="000506A0"/>
    <w:rsid w:val="00055C49"/>
    <w:rsid w:val="0005632F"/>
    <w:rsid w:val="000566DB"/>
    <w:rsid w:val="0006132C"/>
    <w:rsid w:val="00064069"/>
    <w:rsid w:val="00064506"/>
    <w:rsid w:val="00072F03"/>
    <w:rsid w:val="00073273"/>
    <w:rsid w:val="00076514"/>
    <w:rsid w:val="0007658E"/>
    <w:rsid w:val="000776CF"/>
    <w:rsid w:val="00080254"/>
    <w:rsid w:val="00082D54"/>
    <w:rsid w:val="00083D60"/>
    <w:rsid w:val="0008445B"/>
    <w:rsid w:val="0008467E"/>
    <w:rsid w:val="00085E7A"/>
    <w:rsid w:val="00086D37"/>
    <w:rsid w:val="00087216"/>
    <w:rsid w:val="00090FDF"/>
    <w:rsid w:val="00093AE3"/>
    <w:rsid w:val="00093DD0"/>
    <w:rsid w:val="000943EA"/>
    <w:rsid w:val="00095D9F"/>
    <w:rsid w:val="00097594"/>
    <w:rsid w:val="000A1127"/>
    <w:rsid w:val="000A14E0"/>
    <w:rsid w:val="000A1C92"/>
    <w:rsid w:val="000A4604"/>
    <w:rsid w:val="000A7A2A"/>
    <w:rsid w:val="000B048B"/>
    <w:rsid w:val="000B0AD2"/>
    <w:rsid w:val="000B1591"/>
    <w:rsid w:val="000B27E2"/>
    <w:rsid w:val="000B35D9"/>
    <w:rsid w:val="000B42BE"/>
    <w:rsid w:val="000C065E"/>
    <w:rsid w:val="000C2F9E"/>
    <w:rsid w:val="000C3252"/>
    <w:rsid w:val="000D23DA"/>
    <w:rsid w:val="000D370B"/>
    <w:rsid w:val="000D38F9"/>
    <w:rsid w:val="000D6A60"/>
    <w:rsid w:val="000D6DD3"/>
    <w:rsid w:val="000D6EB5"/>
    <w:rsid w:val="000D72AB"/>
    <w:rsid w:val="000E06EA"/>
    <w:rsid w:val="000E0DE7"/>
    <w:rsid w:val="000E0DF6"/>
    <w:rsid w:val="000E3E01"/>
    <w:rsid w:val="000E5295"/>
    <w:rsid w:val="000E6DE6"/>
    <w:rsid w:val="000E74C8"/>
    <w:rsid w:val="000F0EE6"/>
    <w:rsid w:val="000F19B6"/>
    <w:rsid w:val="000F3138"/>
    <w:rsid w:val="000F31CD"/>
    <w:rsid w:val="000F523A"/>
    <w:rsid w:val="000F5B44"/>
    <w:rsid w:val="000F673C"/>
    <w:rsid w:val="000F7097"/>
    <w:rsid w:val="000F70EC"/>
    <w:rsid w:val="00100CCE"/>
    <w:rsid w:val="00101DD2"/>
    <w:rsid w:val="001026F2"/>
    <w:rsid w:val="001035E6"/>
    <w:rsid w:val="0010391E"/>
    <w:rsid w:val="00113992"/>
    <w:rsid w:val="00114010"/>
    <w:rsid w:val="001160DF"/>
    <w:rsid w:val="00117026"/>
    <w:rsid w:val="00122700"/>
    <w:rsid w:val="00125C6B"/>
    <w:rsid w:val="001275BE"/>
    <w:rsid w:val="00130F54"/>
    <w:rsid w:val="00136326"/>
    <w:rsid w:val="001405EC"/>
    <w:rsid w:val="00144705"/>
    <w:rsid w:val="00145736"/>
    <w:rsid w:val="001478A8"/>
    <w:rsid w:val="00153A73"/>
    <w:rsid w:val="00153D5A"/>
    <w:rsid w:val="0015404F"/>
    <w:rsid w:val="00154C00"/>
    <w:rsid w:val="00155517"/>
    <w:rsid w:val="001564C6"/>
    <w:rsid w:val="00156538"/>
    <w:rsid w:val="0015724F"/>
    <w:rsid w:val="00160CB0"/>
    <w:rsid w:val="00166181"/>
    <w:rsid w:val="00171638"/>
    <w:rsid w:val="001717B2"/>
    <w:rsid w:val="00173FEC"/>
    <w:rsid w:val="00175422"/>
    <w:rsid w:val="001814AB"/>
    <w:rsid w:val="001829B9"/>
    <w:rsid w:val="001832B7"/>
    <w:rsid w:val="00186B84"/>
    <w:rsid w:val="0018741B"/>
    <w:rsid w:val="00187603"/>
    <w:rsid w:val="00187D51"/>
    <w:rsid w:val="001921F8"/>
    <w:rsid w:val="00192F49"/>
    <w:rsid w:val="00196646"/>
    <w:rsid w:val="001A043C"/>
    <w:rsid w:val="001A1C1C"/>
    <w:rsid w:val="001A3E01"/>
    <w:rsid w:val="001A44A4"/>
    <w:rsid w:val="001A48D7"/>
    <w:rsid w:val="001A53FE"/>
    <w:rsid w:val="001A57C6"/>
    <w:rsid w:val="001A59F2"/>
    <w:rsid w:val="001B5446"/>
    <w:rsid w:val="001B67C6"/>
    <w:rsid w:val="001C52A5"/>
    <w:rsid w:val="001C78D6"/>
    <w:rsid w:val="001C7F13"/>
    <w:rsid w:val="001D0A6C"/>
    <w:rsid w:val="001D1B81"/>
    <w:rsid w:val="001D1D6B"/>
    <w:rsid w:val="001D235E"/>
    <w:rsid w:val="001D260E"/>
    <w:rsid w:val="001D34C2"/>
    <w:rsid w:val="001D671D"/>
    <w:rsid w:val="001E15C2"/>
    <w:rsid w:val="001E1716"/>
    <w:rsid w:val="001E1E08"/>
    <w:rsid w:val="001E207F"/>
    <w:rsid w:val="001E32E3"/>
    <w:rsid w:val="001E525F"/>
    <w:rsid w:val="001F0AE9"/>
    <w:rsid w:val="001F30AD"/>
    <w:rsid w:val="001F3941"/>
    <w:rsid w:val="001F57CA"/>
    <w:rsid w:val="002045D9"/>
    <w:rsid w:val="002050BB"/>
    <w:rsid w:val="00205319"/>
    <w:rsid w:val="002062BB"/>
    <w:rsid w:val="002062D4"/>
    <w:rsid w:val="00210C37"/>
    <w:rsid w:val="00211CA7"/>
    <w:rsid w:val="002125DF"/>
    <w:rsid w:val="002152E3"/>
    <w:rsid w:val="002154A8"/>
    <w:rsid w:val="00216477"/>
    <w:rsid w:val="002174D3"/>
    <w:rsid w:val="002203CA"/>
    <w:rsid w:val="00222099"/>
    <w:rsid w:val="002228C2"/>
    <w:rsid w:val="00225186"/>
    <w:rsid w:val="00225E5F"/>
    <w:rsid w:val="00231E43"/>
    <w:rsid w:val="0023282E"/>
    <w:rsid w:val="002337F8"/>
    <w:rsid w:val="00234A47"/>
    <w:rsid w:val="00235080"/>
    <w:rsid w:val="00235959"/>
    <w:rsid w:val="00241A47"/>
    <w:rsid w:val="00245ABE"/>
    <w:rsid w:val="00245D70"/>
    <w:rsid w:val="002507D0"/>
    <w:rsid w:val="00252074"/>
    <w:rsid w:val="00252AF2"/>
    <w:rsid w:val="00252D8D"/>
    <w:rsid w:val="002547F4"/>
    <w:rsid w:val="00255683"/>
    <w:rsid w:val="0025622C"/>
    <w:rsid w:val="00257AA5"/>
    <w:rsid w:val="0026068E"/>
    <w:rsid w:val="00262023"/>
    <w:rsid w:val="002625AE"/>
    <w:rsid w:val="002667BB"/>
    <w:rsid w:val="00270E32"/>
    <w:rsid w:val="002723F2"/>
    <w:rsid w:val="00282F86"/>
    <w:rsid w:val="00283EE2"/>
    <w:rsid w:val="002844FC"/>
    <w:rsid w:val="002847C9"/>
    <w:rsid w:val="00286820"/>
    <w:rsid w:val="00287954"/>
    <w:rsid w:val="00293449"/>
    <w:rsid w:val="00296335"/>
    <w:rsid w:val="002A4E14"/>
    <w:rsid w:val="002B17D4"/>
    <w:rsid w:val="002B4CC0"/>
    <w:rsid w:val="002B4CD1"/>
    <w:rsid w:val="002B6857"/>
    <w:rsid w:val="002C0500"/>
    <w:rsid w:val="002C0B52"/>
    <w:rsid w:val="002C1920"/>
    <w:rsid w:val="002C5351"/>
    <w:rsid w:val="002C61F5"/>
    <w:rsid w:val="002C6814"/>
    <w:rsid w:val="002C732F"/>
    <w:rsid w:val="002D0A8C"/>
    <w:rsid w:val="002D2031"/>
    <w:rsid w:val="002D45E1"/>
    <w:rsid w:val="002D5FD2"/>
    <w:rsid w:val="002D70E1"/>
    <w:rsid w:val="002D79DC"/>
    <w:rsid w:val="002E11F1"/>
    <w:rsid w:val="002E2BFE"/>
    <w:rsid w:val="002E2C98"/>
    <w:rsid w:val="002E3112"/>
    <w:rsid w:val="002E3308"/>
    <w:rsid w:val="002E46CC"/>
    <w:rsid w:val="002F0CF0"/>
    <w:rsid w:val="002F1FD0"/>
    <w:rsid w:val="00301379"/>
    <w:rsid w:val="003024A7"/>
    <w:rsid w:val="00304D99"/>
    <w:rsid w:val="003057BF"/>
    <w:rsid w:val="00305AD6"/>
    <w:rsid w:val="00316DE3"/>
    <w:rsid w:val="00316FBC"/>
    <w:rsid w:val="00322180"/>
    <w:rsid w:val="00325100"/>
    <w:rsid w:val="003255AC"/>
    <w:rsid w:val="00325889"/>
    <w:rsid w:val="00326D6E"/>
    <w:rsid w:val="003274F0"/>
    <w:rsid w:val="00330D17"/>
    <w:rsid w:val="00330F6B"/>
    <w:rsid w:val="00331788"/>
    <w:rsid w:val="0033255C"/>
    <w:rsid w:val="00332C08"/>
    <w:rsid w:val="003340E3"/>
    <w:rsid w:val="0033480F"/>
    <w:rsid w:val="003353E1"/>
    <w:rsid w:val="0033548B"/>
    <w:rsid w:val="00340524"/>
    <w:rsid w:val="00340CA1"/>
    <w:rsid w:val="00342BCC"/>
    <w:rsid w:val="0034325F"/>
    <w:rsid w:val="003434E9"/>
    <w:rsid w:val="00343933"/>
    <w:rsid w:val="003500E0"/>
    <w:rsid w:val="00351DA0"/>
    <w:rsid w:val="003525F1"/>
    <w:rsid w:val="003541C0"/>
    <w:rsid w:val="00356D42"/>
    <w:rsid w:val="00361629"/>
    <w:rsid w:val="00366C4F"/>
    <w:rsid w:val="00372CDB"/>
    <w:rsid w:val="00375775"/>
    <w:rsid w:val="0037654D"/>
    <w:rsid w:val="00376CA1"/>
    <w:rsid w:val="00376D38"/>
    <w:rsid w:val="00380FD0"/>
    <w:rsid w:val="003810C4"/>
    <w:rsid w:val="003812E5"/>
    <w:rsid w:val="00382EB5"/>
    <w:rsid w:val="00383492"/>
    <w:rsid w:val="00384E3A"/>
    <w:rsid w:val="003874FA"/>
    <w:rsid w:val="00390E87"/>
    <w:rsid w:val="00392733"/>
    <w:rsid w:val="00392D38"/>
    <w:rsid w:val="00392DBC"/>
    <w:rsid w:val="00396657"/>
    <w:rsid w:val="0039705F"/>
    <w:rsid w:val="003A1D3C"/>
    <w:rsid w:val="003A30D0"/>
    <w:rsid w:val="003A62F0"/>
    <w:rsid w:val="003A6BE7"/>
    <w:rsid w:val="003A757E"/>
    <w:rsid w:val="003B0EBB"/>
    <w:rsid w:val="003B6035"/>
    <w:rsid w:val="003C2F59"/>
    <w:rsid w:val="003C4F7B"/>
    <w:rsid w:val="003C6014"/>
    <w:rsid w:val="003D3EDA"/>
    <w:rsid w:val="003E07F8"/>
    <w:rsid w:val="003E1EE1"/>
    <w:rsid w:val="003E208A"/>
    <w:rsid w:val="003E2946"/>
    <w:rsid w:val="003E3A36"/>
    <w:rsid w:val="003E5E3B"/>
    <w:rsid w:val="003E658B"/>
    <w:rsid w:val="003E7737"/>
    <w:rsid w:val="003F1D5A"/>
    <w:rsid w:val="003F5005"/>
    <w:rsid w:val="003F7543"/>
    <w:rsid w:val="003F7A19"/>
    <w:rsid w:val="003F7C49"/>
    <w:rsid w:val="004032D9"/>
    <w:rsid w:val="004056CF"/>
    <w:rsid w:val="004060A6"/>
    <w:rsid w:val="00407730"/>
    <w:rsid w:val="004079C4"/>
    <w:rsid w:val="004079CA"/>
    <w:rsid w:val="004120AA"/>
    <w:rsid w:val="00412B58"/>
    <w:rsid w:val="004137DD"/>
    <w:rsid w:val="00415D56"/>
    <w:rsid w:val="004172A3"/>
    <w:rsid w:val="0041792A"/>
    <w:rsid w:val="00424BE7"/>
    <w:rsid w:val="004268B9"/>
    <w:rsid w:val="00426DA4"/>
    <w:rsid w:val="00431612"/>
    <w:rsid w:val="00432D9D"/>
    <w:rsid w:val="004353A1"/>
    <w:rsid w:val="00435982"/>
    <w:rsid w:val="00436F44"/>
    <w:rsid w:val="0044016C"/>
    <w:rsid w:val="004430FF"/>
    <w:rsid w:val="0044410D"/>
    <w:rsid w:val="004444A0"/>
    <w:rsid w:val="00444E64"/>
    <w:rsid w:val="00444F60"/>
    <w:rsid w:val="00447528"/>
    <w:rsid w:val="004502F0"/>
    <w:rsid w:val="00452926"/>
    <w:rsid w:val="0045495D"/>
    <w:rsid w:val="00455094"/>
    <w:rsid w:val="00456502"/>
    <w:rsid w:val="0045702B"/>
    <w:rsid w:val="004574B6"/>
    <w:rsid w:val="004577F3"/>
    <w:rsid w:val="0046055B"/>
    <w:rsid w:val="00460A0F"/>
    <w:rsid w:val="00460A3D"/>
    <w:rsid w:val="00460A81"/>
    <w:rsid w:val="00460AC8"/>
    <w:rsid w:val="00461FD5"/>
    <w:rsid w:val="004624B5"/>
    <w:rsid w:val="00462706"/>
    <w:rsid w:val="004636FD"/>
    <w:rsid w:val="0047049C"/>
    <w:rsid w:val="00471612"/>
    <w:rsid w:val="00472AC5"/>
    <w:rsid w:val="00473CF9"/>
    <w:rsid w:val="004758BF"/>
    <w:rsid w:val="00475954"/>
    <w:rsid w:val="004762CA"/>
    <w:rsid w:val="00480439"/>
    <w:rsid w:val="004805C4"/>
    <w:rsid w:val="00482C9E"/>
    <w:rsid w:val="00484069"/>
    <w:rsid w:val="00484EC1"/>
    <w:rsid w:val="00486297"/>
    <w:rsid w:val="00486760"/>
    <w:rsid w:val="00487675"/>
    <w:rsid w:val="00490FF1"/>
    <w:rsid w:val="00491441"/>
    <w:rsid w:val="00491A79"/>
    <w:rsid w:val="0049203E"/>
    <w:rsid w:val="004970C0"/>
    <w:rsid w:val="004970F5"/>
    <w:rsid w:val="004A21F3"/>
    <w:rsid w:val="004A2E55"/>
    <w:rsid w:val="004A6880"/>
    <w:rsid w:val="004B2375"/>
    <w:rsid w:val="004B2BA4"/>
    <w:rsid w:val="004B6135"/>
    <w:rsid w:val="004C53FF"/>
    <w:rsid w:val="004C5FA0"/>
    <w:rsid w:val="004C7DA4"/>
    <w:rsid w:val="004D19DD"/>
    <w:rsid w:val="004D2D07"/>
    <w:rsid w:val="004D3265"/>
    <w:rsid w:val="004D3E9B"/>
    <w:rsid w:val="004D4D37"/>
    <w:rsid w:val="004D6A5D"/>
    <w:rsid w:val="004F29D2"/>
    <w:rsid w:val="004F4CA4"/>
    <w:rsid w:val="004F5371"/>
    <w:rsid w:val="004F72BE"/>
    <w:rsid w:val="004F7471"/>
    <w:rsid w:val="0050057A"/>
    <w:rsid w:val="00501168"/>
    <w:rsid w:val="00502AFF"/>
    <w:rsid w:val="00505A89"/>
    <w:rsid w:val="00511C62"/>
    <w:rsid w:val="00513531"/>
    <w:rsid w:val="005142D7"/>
    <w:rsid w:val="005148F1"/>
    <w:rsid w:val="0052441F"/>
    <w:rsid w:val="005249E8"/>
    <w:rsid w:val="00527028"/>
    <w:rsid w:val="00530A04"/>
    <w:rsid w:val="00530C80"/>
    <w:rsid w:val="00530D51"/>
    <w:rsid w:val="00530EB2"/>
    <w:rsid w:val="005325B6"/>
    <w:rsid w:val="00535B45"/>
    <w:rsid w:val="005369AD"/>
    <w:rsid w:val="0054085F"/>
    <w:rsid w:val="00541359"/>
    <w:rsid w:val="00541668"/>
    <w:rsid w:val="00542821"/>
    <w:rsid w:val="00543D79"/>
    <w:rsid w:val="00544465"/>
    <w:rsid w:val="00544C56"/>
    <w:rsid w:val="00551E24"/>
    <w:rsid w:val="005530EB"/>
    <w:rsid w:val="0055379A"/>
    <w:rsid w:val="00554480"/>
    <w:rsid w:val="00555C3A"/>
    <w:rsid w:val="0055609B"/>
    <w:rsid w:val="0056026A"/>
    <w:rsid w:val="00560D3E"/>
    <w:rsid w:val="00570A75"/>
    <w:rsid w:val="00571961"/>
    <w:rsid w:val="00571C17"/>
    <w:rsid w:val="00573C8F"/>
    <w:rsid w:val="00573FCE"/>
    <w:rsid w:val="005749FD"/>
    <w:rsid w:val="00574A9A"/>
    <w:rsid w:val="0058055F"/>
    <w:rsid w:val="00582B2B"/>
    <w:rsid w:val="00583170"/>
    <w:rsid w:val="00584565"/>
    <w:rsid w:val="00584849"/>
    <w:rsid w:val="005852A2"/>
    <w:rsid w:val="00586D03"/>
    <w:rsid w:val="0058710D"/>
    <w:rsid w:val="005876BD"/>
    <w:rsid w:val="005876E2"/>
    <w:rsid w:val="005918B0"/>
    <w:rsid w:val="00594CE2"/>
    <w:rsid w:val="00595C75"/>
    <w:rsid w:val="0059669A"/>
    <w:rsid w:val="00597908"/>
    <w:rsid w:val="005A2780"/>
    <w:rsid w:val="005A2DD2"/>
    <w:rsid w:val="005A3808"/>
    <w:rsid w:val="005A4580"/>
    <w:rsid w:val="005A4C8C"/>
    <w:rsid w:val="005A6347"/>
    <w:rsid w:val="005B101C"/>
    <w:rsid w:val="005B3B8E"/>
    <w:rsid w:val="005B42DC"/>
    <w:rsid w:val="005B4E14"/>
    <w:rsid w:val="005B688C"/>
    <w:rsid w:val="005B7CF4"/>
    <w:rsid w:val="005C0286"/>
    <w:rsid w:val="005C2183"/>
    <w:rsid w:val="005C3CA8"/>
    <w:rsid w:val="005C56E2"/>
    <w:rsid w:val="005C607E"/>
    <w:rsid w:val="005D2301"/>
    <w:rsid w:val="005D315A"/>
    <w:rsid w:val="005D5CFE"/>
    <w:rsid w:val="005E026C"/>
    <w:rsid w:val="005E2DE1"/>
    <w:rsid w:val="005E30CC"/>
    <w:rsid w:val="005E36BF"/>
    <w:rsid w:val="005E689B"/>
    <w:rsid w:val="005F12F4"/>
    <w:rsid w:val="005F1DF0"/>
    <w:rsid w:val="005F34E6"/>
    <w:rsid w:val="005F4088"/>
    <w:rsid w:val="005F69C5"/>
    <w:rsid w:val="00604AE8"/>
    <w:rsid w:val="00605979"/>
    <w:rsid w:val="0060625F"/>
    <w:rsid w:val="006112D2"/>
    <w:rsid w:val="00612C13"/>
    <w:rsid w:val="00615107"/>
    <w:rsid w:val="00616EBA"/>
    <w:rsid w:val="0061708D"/>
    <w:rsid w:val="00620103"/>
    <w:rsid w:val="006217D8"/>
    <w:rsid w:val="0062223C"/>
    <w:rsid w:val="006278C0"/>
    <w:rsid w:val="0063304C"/>
    <w:rsid w:val="00636D59"/>
    <w:rsid w:val="00637942"/>
    <w:rsid w:val="00640D89"/>
    <w:rsid w:val="00642310"/>
    <w:rsid w:val="00642652"/>
    <w:rsid w:val="00642715"/>
    <w:rsid w:val="00642925"/>
    <w:rsid w:val="00645F58"/>
    <w:rsid w:val="0064734D"/>
    <w:rsid w:val="00654CD8"/>
    <w:rsid w:val="00657C77"/>
    <w:rsid w:val="00657FAA"/>
    <w:rsid w:val="006645F3"/>
    <w:rsid w:val="00664A60"/>
    <w:rsid w:val="00665086"/>
    <w:rsid w:val="00665253"/>
    <w:rsid w:val="00667F7C"/>
    <w:rsid w:val="00670DA7"/>
    <w:rsid w:val="0067134C"/>
    <w:rsid w:val="00673E2A"/>
    <w:rsid w:val="0067573D"/>
    <w:rsid w:val="00676A20"/>
    <w:rsid w:val="00677076"/>
    <w:rsid w:val="006829B2"/>
    <w:rsid w:val="0068587E"/>
    <w:rsid w:val="00685EBD"/>
    <w:rsid w:val="0068601A"/>
    <w:rsid w:val="00686305"/>
    <w:rsid w:val="00687994"/>
    <w:rsid w:val="006903C9"/>
    <w:rsid w:val="0069169E"/>
    <w:rsid w:val="00691976"/>
    <w:rsid w:val="006968EC"/>
    <w:rsid w:val="006A00D4"/>
    <w:rsid w:val="006A2E44"/>
    <w:rsid w:val="006A5909"/>
    <w:rsid w:val="006B0827"/>
    <w:rsid w:val="006B1693"/>
    <w:rsid w:val="006B74C9"/>
    <w:rsid w:val="006C4A2A"/>
    <w:rsid w:val="006C4AC1"/>
    <w:rsid w:val="006D2E1D"/>
    <w:rsid w:val="006D4BED"/>
    <w:rsid w:val="006D6ECE"/>
    <w:rsid w:val="006E1DEE"/>
    <w:rsid w:val="006E31A2"/>
    <w:rsid w:val="006E40E4"/>
    <w:rsid w:val="006E465A"/>
    <w:rsid w:val="006E46C2"/>
    <w:rsid w:val="006E53C3"/>
    <w:rsid w:val="006E5486"/>
    <w:rsid w:val="006E5C49"/>
    <w:rsid w:val="006E5D66"/>
    <w:rsid w:val="006E68C7"/>
    <w:rsid w:val="006F12EF"/>
    <w:rsid w:val="006F1DBD"/>
    <w:rsid w:val="006F4335"/>
    <w:rsid w:val="006F486D"/>
    <w:rsid w:val="006F4D4C"/>
    <w:rsid w:val="00701DC5"/>
    <w:rsid w:val="0070321D"/>
    <w:rsid w:val="00703462"/>
    <w:rsid w:val="007066F0"/>
    <w:rsid w:val="00706A06"/>
    <w:rsid w:val="00707991"/>
    <w:rsid w:val="0071394C"/>
    <w:rsid w:val="00713F70"/>
    <w:rsid w:val="007149B7"/>
    <w:rsid w:val="00720E08"/>
    <w:rsid w:val="00720E76"/>
    <w:rsid w:val="007225FA"/>
    <w:rsid w:val="007235BC"/>
    <w:rsid w:val="00724E8A"/>
    <w:rsid w:val="00730CAD"/>
    <w:rsid w:val="0073274A"/>
    <w:rsid w:val="00732BC5"/>
    <w:rsid w:val="00734196"/>
    <w:rsid w:val="0073559E"/>
    <w:rsid w:val="00740F66"/>
    <w:rsid w:val="0074105A"/>
    <w:rsid w:val="007428F7"/>
    <w:rsid w:val="007439CE"/>
    <w:rsid w:val="00743E76"/>
    <w:rsid w:val="007449E6"/>
    <w:rsid w:val="007455B7"/>
    <w:rsid w:val="00747EE8"/>
    <w:rsid w:val="00750A8F"/>
    <w:rsid w:val="007525DE"/>
    <w:rsid w:val="00752DBD"/>
    <w:rsid w:val="00757DD6"/>
    <w:rsid w:val="00760D00"/>
    <w:rsid w:val="007638C9"/>
    <w:rsid w:val="007653B9"/>
    <w:rsid w:val="00766BCA"/>
    <w:rsid w:val="0076704A"/>
    <w:rsid w:val="00771B3E"/>
    <w:rsid w:val="00774274"/>
    <w:rsid w:val="0077439E"/>
    <w:rsid w:val="00774585"/>
    <w:rsid w:val="007770B5"/>
    <w:rsid w:val="00780059"/>
    <w:rsid w:val="0078109E"/>
    <w:rsid w:val="00781100"/>
    <w:rsid w:val="00782400"/>
    <w:rsid w:val="00785A26"/>
    <w:rsid w:val="00792447"/>
    <w:rsid w:val="00792770"/>
    <w:rsid w:val="0079427B"/>
    <w:rsid w:val="00794F16"/>
    <w:rsid w:val="0079553A"/>
    <w:rsid w:val="00795D48"/>
    <w:rsid w:val="007A1DEE"/>
    <w:rsid w:val="007A2C8B"/>
    <w:rsid w:val="007B45C9"/>
    <w:rsid w:val="007C38D6"/>
    <w:rsid w:val="007C613F"/>
    <w:rsid w:val="007C76DF"/>
    <w:rsid w:val="007C7D6B"/>
    <w:rsid w:val="007D09D8"/>
    <w:rsid w:val="007D1F07"/>
    <w:rsid w:val="007D3D35"/>
    <w:rsid w:val="007D4678"/>
    <w:rsid w:val="007D4B3B"/>
    <w:rsid w:val="007E00F0"/>
    <w:rsid w:val="007E1C69"/>
    <w:rsid w:val="007E4C00"/>
    <w:rsid w:val="007E5145"/>
    <w:rsid w:val="007E525A"/>
    <w:rsid w:val="007E5D80"/>
    <w:rsid w:val="007E6B40"/>
    <w:rsid w:val="007E739A"/>
    <w:rsid w:val="007F03FA"/>
    <w:rsid w:val="007F058A"/>
    <w:rsid w:val="007F314D"/>
    <w:rsid w:val="007F4EB4"/>
    <w:rsid w:val="007F6A6E"/>
    <w:rsid w:val="00800404"/>
    <w:rsid w:val="00800EF7"/>
    <w:rsid w:val="00802925"/>
    <w:rsid w:val="00802C8D"/>
    <w:rsid w:val="008042B5"/>
    <w:rsid w:val="0080455A"/>
    <w:rsid w:val="00804E8F"/>
    <w:rsid w:val="00814354"/>
    <w:rsid w:val="0082177D"/>
    <w:rsid w:val="00824B01"/>
    <w:rsid w:val="00826E97"/>
    <w:rsid w:val="00827731"/>
    <w:rsid w:val="00827A59"/>
    <w:rsid w:val="00831A57"/>
    <w:rsid w:val="00834494"/>
    <w:rsid w:val="00834AB8"/>
    <w:rsid w:val="00835C04"/>
    <w:rsid w:val="00837E23"/>
    <w:rsid w:val="0084145B"/>
    <w:rsid w:val="00842C3E"/>
    <w:rsid w:val="00842EB9"/>
    <w:rsid w:val="0084368D"/>
    <w:rsid w:val="0085026D"/>
    <w:rsid w:val="008502B2"/>
    <w:rsid w:val="00851709"/>
    <w:rsid w:val="00854AA0"/>
    <w:rsid w:val="00854E4E"/>
    <w:rsid w:val="0086267B"/>
    <w:rsid w:val="00863BA0"/>
    <w:rsid w:val="00863D02"/>
    <w:rsid w:val="00865327"/>
    <w:rsid w:val="00865F1F"/>
    <w:rsid w:val="00866EE0"/>
    <w:rsid w:val="00871E10"/>
    <w:rsid w:val="00872E05"/>
    <w:rsid w:val="00877FA1"/>
    <w:rsid w:val="00880A48"/>
    <w:rsid w:val="00880BBE"/>
    <w:rsid w:val="00880D67"/>
    <w:rsid w:val="008821FC"/>
    <w:rsid w:val="0088536C"/>
    <w:rsid w:val="00885662"/>
    <w:rsid w:val="00885971"/>
    <w:rsid w:val="00886946"/>
    <w:rsid w:val="00886975"/>
    <w:rsid w:val="00890A44"/>
    <w:rsid w:val="00890B7E"/>
    <w:rsid w:val="00893260"/>
    <w:rsid w:val="008958F5"/>
    <w:rsid w:val="008978A9"/>
    <w:rsid w:val="00897AB2"/>
    <w:rsid w:val="008A1EE4"/>
    <w:rsid w:val="008A4308"/>
    <w:rsid w:val="008A4A17"/>
    <w:rsid w:val="008A4D68"/>
    <w:rsid w:val="008A639E"/>
    <w:rsid w:val="008A761D"/>
    <w:rsid w:val="008B29DA"/>
    <w:rsid w:val="008B30BC"/>
    <w:rsid w:val="008B4574"/>
    <w:rsid w:val="008B642A"/>
    <w:rsid w:val="008B6B44"/>
    <w:rsid w:val="008C2D29"/>
    <w:rsid w:val="008D0153"/>
    <w:rsid w:val="008D4900"/>
    <w:rsid w:val="008D56A4"/>
    <w:rsid w:val="008D5D2A"/>
    <w:rsid w:val="008D60C3"/>
    <w:rsid w:val="008E4E1F"/>
    <w:rsid w:val="008E5767"/>
    <w:rsid w:val="008F014C"/>
    <w:rsid w:val="008F02E8"/>
    <w:rsid w:val="008F11CB"/>
    <w:rsid w:val="008F23F9"/>
    <w:rsid w:val="008F328B"/>
    <w:rsid w:val="008F4924"/>
    <w:rsid w:val="008F53C9"/>
    <w:rsid w:val="008F7B1E"/>
    <w:rsid w:val="00900419"/>
    <w:rsid w:val="0090238D"/>
    <w:rsid w:val="00902F4E"/>
    <w:rsid w:val="009032CA"/>
    <w:rsid w:val="009042E1"/>
    <w:rsid w:val="00905463"/>
    <w:rsid w:val="009074C6"/>
    <w:rsid w:val="0090798A"/>
    <w:rsid w:val="009109D1"/>
    <w:rsid w:val="00911E52"/>
    <w:rsid w:val="00912315"/>
    <w:rsid w:val="00913C7F"/>
    <w:rsid w:val="009206FC"/>
    <w:rsid w:val="009208CF"/>
    <w:rsid w:val="00922268"/>
    <w:rsid w:val="00922B3A"/>
    <w:rsid w:val="00923A92"/>
    <w:rsid w:val="009334AA"/>
    <w:rsid w:val="009369E2"/>
    <w:rsid w:val="00937152"/>
    <w:rsid w:val="009376CA"/>
    <w:rsid w:val="009401C3"/>
    <w:rsid w:val="00940F93"/>
    <w:rsid w:val="009472A3"/>
    <w:rsid w:val="00947AB0"/>
    <w:rsid w:val="00950AB7"/>
    <w:rsid w:val="00950B6F"/>
    <w:rsid w:val="0095382F"/>
    <w:rsid w:val="00954745"/>
    <w:rsid w:val="00955192"/>
    <w:rsid w:val="00955DF8"/>
    <w:rsid w:val="00956376"/>
    <w:rsid w:val="00957C8A"/>
    <w:rsid w:val="00962BAB"/>
    <w:rsid w:val="00964002"/>
    <w:rsid w:val="0096564A"/>
    <w:rsid w:val="00971170"/>
    <w:rsid w:val="00971388"/>
    <w:rsid w:val="0097682E"/>
    <w:rsid w:val="00977A93"/>
    <w:rsid w:val="00981F18"/>
    <w:rsid w:val="0098496B"/>
    <w:rsid w:val="00984E5D"/>
    <w:rsid w:val="00991DB6"/>
    <w:rsid w:val="0099265B"/>
    <w:rsid w:val="009A0857"/>
    <w:rsid w:val="009A3B36"/>
    <w:rsid w:val="009A5191"/>
    <w:rsid w:val="009A5507"/>
    <w:rsid w:val="009B06A1"/>
    <w:rsid w:val="009C1645"/>
    <w:rsid w:val="009C22D4"/>
    <w:rsid w:val="009C478A"/>
    <w:rsid w:val="009C4968"/>
    <w:rsid w:val="009C786A"/>
    <w:rsid w:val="009C7F49"/>
    <w:rsid w:val="009D09A7"/>
    <w:rsid w:val="009D5B91"/>
    <w:rsid w:val="009D679D"/>
    <w:rsid w:val="009E04F3"/>
    <w:rsid w:val="009E0817"/>
    <w:rsid w:val="009E1B25"/>
    <w:rsid w:val="009E2FCC"/>
    <w:rsid w:val="009E33C6"/>
    <w:rsid w:val="009E3A4B"/>
    <w:rsid w:val="009E3C08"/>
    <w:rsid w:val="009E5FD2"/>
    <w:rsid w:val="009F0BC3"/>
    <w:rsid w:val="009F1418"/>
    <w:rsid w:val="009F36DF"/>
    <w:rsid w:val="009F3ACD"/>
    <w:rsid w:val="009F5618"/>
    <w:rsid w:val="00A019EA"/>
    <w:rsid w:val="00A03CCD"/>
    <w:rsid w:val="00A076AC"/>
    <w:rsid w:val="00A10495"/>
    <w:rsid w:val="00A128C1"/>
    <w:rsid w:val="00A128E3"/>
    <w:rsid w:val="00A1487A"/>
    <w:rsid w:val="00A14F9A"/>
    <w:rsid w:val="00A15883"/>
    <w:rsid w:val="00A22983"/>
    <w:rsid w:val="00A246D9"/>
    <w:rsid w:val="00A2508B"/>
    <w:rsid w:val="00A325D4"/>
    <w:rsid w:val="00A34039"/>
    <w:rsid w:val="00A35370"/>
    <w:rsid w:val="00A36620"/>
    <w:rsid w:val="00A41B28"/>
    <w:rsid w:val="00A4226A"/>
    <w:rsid w:val="00A453F1"/>
    <w:rsid w:val="00A45454"/>
    <w:rsid w:val="00A45EF4"/>
    <w:rsid w:val="00A45F59"/>
    <w:rsid w:val="00A46068"/>
    <w:rsid w:val="00A4736F"/>
    <w:rsid w:val="00A473C9"/>
    <w:rsid w:val="00A47C1C"/>
    <w:rsid w:val="00A50B15"/>
    <w:rsid w:val="00A51F3E"/>
    <w:rsid w:val="00A52807"/>
    <w:rsid w:val="00A55879"/>
    <w:rsid w:val="00A55BD9"/>
    <w:rsid w:val="00A57243"/>
    <w:rsid w:val="00A6260D"/>
    <w:rsid w:val="00A62B5F"/>
    <w:rsid w:val="00A633BF"/>
    <w:rsid w:val="00A64270"/>
    <w:rsid w:val="00A64F94"/>
    <w:rsid w:val="00A71B21"/>
    <w:rsid w:val="00A73ECE"/>
    <w:rsid w:val="00A8321E"/>
    <w:rsid w:val="00A84D5A"/>
    <w:rsid w:val="00A95DF6"/>
    <w:rsid w:val="00AA3FA5"/>
    <w:rsid w:val="00AA70BC"/>
    <w:rsid w:val="00AA72A8"/>
    <w:rsid w:val="00AA79C1"/>
    <w:rsid w:val="00AB283F"/>
    <w:rsid w:val="00AB4773"/>
    <w:rsid w:val="00AB5C9E"/>
    <w:rsid w:val="00AC4362"/>
    <w:rsid w:val="00AC46D0"/>
    <w:rsid w:val="00AC607B"/>
    <w:rsid w:val="00AC6D45"/>
    <w:rsid w:val="00AC7C03"/>
    <w:rsid w:val="00AD173A"/>
    <w:rsid w:val="00AD2804"/>
    <w:rsid w:val="00AD3A31"/>
    <w:rsid w:val="00AD3F5D"/>
    <w:rsid w:val="00AD5971"/>
    <w:rsid w:val="00AE0978"/>
    <w:rsid w:val="00AE0C7F"/>
    <w:rsid w:val="00AE10F4"/>
    <w:rsid w:val="00AE442B"/>
    <w:rsid w:val="00AE455F"/>
    <w:rsid w:val="00AF0656"/>
    <w:rsid w:val="00AF082F"/>
    <w:rsid w:val="00AF083C"/>
    <w:rsid w:val="00AF08A4"/>
    <w:rsid w:val="00AF0A8A"/>
    <w:rsid w:val="00AF4C28"/>
    <w:rsid w:val="00AF6583"/>
    <w:rsid w:val="00B00BFF"/>
    <w:rsid w:val="00B03988"/>
    <w:rsid w:val="00B03A41"/>
    <w:rsid w:val="00B04E75"/>
    <w:rsid w:val="00B06B8C"/>
    <w:rsid w:val="00B06C87"/>
    <w:rsid w:val="00B10418"/>
    <w:rsid w:val="00B117FB"/>
    <w:rsid w:val="00B1347A"/>
    <w:rsid w:val="00B16ACA"/>
    <w:rsid w:val="00B1796B"/>
    <w:rsid w:val="00B203E6"/>
    <w:rsid w:val="00B204CA"/>
    <w:rsid w:val="00B20A47"/>
    <w:rsid w:val="00B22696"/>
    <w:rsid w:val="00B249E2"/>
    <w:rsid w:val="00B24A86"/>
    <w:rsid w:val="00B26DE3"/>
    <w:rsid w:val="00B30FE1"/>
    <w:rsid w:val="00B35009"/>
    <w:rsid w:val="00B36723"/>
    <w:rsid w:val="00B3745C"/>
    <w:rsid w:val="00B41078"/>
    <w:rsid w:val="00B43A55"/>
    <w:rsid w:val="00B45BA7"/>
    <w:rsid w:val="00B4608F"/>
    <w:rsid w:val="00B47412"/>
    <w:rsid w:val="00B5209D"/>
    <w:rsid w:val="00B55F79"/>
    <w:rsid w:val="00B560E1"/>
    <w:rsid w:val="00B562C2"/>
    <w:rsid w:val="00B57AA0"/>
    <w:rsid w:val="00B60C4E"/>
    <w:rsid w:val="00B60F6F"/>
    <w:rsid w:val="00B61847"/>
    <w:rsid w:val="00B61903"/>
    <w:rsid w:val="00B62314"/>
    <w:rsid w:val="00B63733"/>
    <w:rsid w:val="00B642CE"/>
    <w:rsid w:val="00B64617"/>
    <w:rsid w:val="00B6572B"/>
    <w:rsid w:val="00B65A6D"/>
    <w:rsid w:val="00B66248"/>
    <w:rsid w:val="00B66C15"/>
    <w:rsid w:val="00B71069"/>
    <w:rsid w:val="00B71570"/>
    <w:rsid w:val="00B7568F"/>
    <w:rsid w:val="00B76804"/>
    <w:rsid w:val="00B77144"/>
    <w:rsid w:val="00B7750C"/>
    <w:rsid w:val="00B80AFA"/>
    <w:rsid w:val="00B82FB8"/>
    <w:rsid w:val="00B833C8"/>
    <w:rsid w:val="00B836E2"/>
    <w:rsid w:val="00B83E30"/>
    <w:rsid w:val="00B8468E"/>
    <w:rsid w:val="00B876AA"/>
    <w:rsid w:val="00B91725"/>
    <w:rsid w:val="00B9178B"/>
    <w:rsid w:val="00B9336E"/>
    <w:rsid w:val="00B93C57"/>
    <w:rsid w:val="00B959D3"/>
    <w:rsid w:val="00B9630E"/>
    <w:rsid w:val="00BA310E"/>
    <w:rsid w:val="00BA686B"/>
    <w:rsid w:val="00BB22CE"/>
    <w:rsid w:val="00BB2F82"/>
    <w:rsid w:val="00BB3567"/>
    <w:rsid w:val="00BB4504"/>
    <w:rsid w:val="00BB491F"/>
    <w:rsid w:val="00BB5ECE"/>
    <w:rsid w:val="00BB6AD4"/>
    <w:rsid w:val="00BC05A1"/>
    <w:rsid w:val="00BC1110"/>
    <w:rsid w:val="00BC36EC"/>
    <w:rsid w:val="00BC6018"/>
    <w:rsid w:val="00BC701E"/>
    <w:rsid w:val="00BC7425"/>
    <w:rsid w:val="00BD0150"/>
    <w:rsid w:val="00BD12E1"/>
    <w:rsid w:val="00BD2758"/>
    <w:rsid w:val="00BD4F54"/>
    <w:rsid w:val="00BE0A4B"/>
    <w:rsid w:val="00BE22B0"/>
    <w:rsid w:val="00BE7752"/>
    <w:rsid w:val="00BF1565"/>
    <w:rsid w:val="00BF2A23"/>
    <w:rsid w:val="00BF4A39"/>
    <w:rsid w:val="00BF5045"/>
    <w:rsid w:val="00BF6746"/>
    <w:rsid w:val="00BF7072"/>
    <w:rsid w:val="00C00081"/>
    <w:rsid w:val="00C031D5"/>
    <w:rsid w:val="00C03902"/>
    <w:rsid w:val="00C06D25"/>
    <w:rsid w:val="00C07969"/>
    <w:rsid w:val="00C11F4F"/>
    <w:rsid w:val="00C147A7"/>
    <w:rsid w:val="00C14D23"/>
    <w:rsid w:val="00C15724"/>
    <w:rsid w:val="00C1621F"/>
    <w:rsid w:val="00C16FAA"/>
    <w:rsid w:val="00C17395"/>
    <w:rsid w:val="00C22A91"/>
    <w:rsid w:val="00C30A99"/>
    <w:rsid w:val="00C32BEF"/>
    <w:rsid w:val="00C3433C"/>
    <w:rsid w:val="00C364E2"/>
    <w:rsid w:val="00C378BA"/>
    <w:rsid w:val="00C41A14"/>
    <w:rsid w:val="00C41C6D"/>
    <w:rsid w:val="00C431FF"/>
    <w:rsid w:val="00C433DD"/>
    <w:rsid w:val="00C43596"/>
    <w:rsid w:val="00C465A8"/>
    <w:rsid w:val="00C470DB"/>
    <w:rsid w:val="00C47138"/>
    <w:rsid w:val="00C47C69"/>
    <w:rsid w:val="00C47C73"/>
    <w:rsid w:val="00C51271"/>
    <w:rsid w:val="00C51994"/>
    <w:rsid w:val="00C542EE"/>
    <w:rsid w:val="00C55011"/>
    <w:rsid w:val="00C62BDC"/>
    <w:rsid w:val="00C633F2"/>
    <w:rsid w:val="00C65FE5"/>
    <w:rsid w:val="00C661BD"/>
    <w:rsid w:val="00C669F0"/>
    <w:rsid w:val="00C67B1C"/>
    <w:rsid w:val="00C70372"/>
    <w:rsid w:val="00C717EF"/>
    <w:rsid w:val="00C7202E"/>
    <w:rsid w:val="00C723E7"/>
    <w:rsid w:val="00C72BA2"/>
    <w:rsid w:val="00C73110"/>
    <w:rsid w:val="00C7526B"/>
    <w:rsid w:val="00C75501"/>
    <w:rsid w:val="00C755B0"/>
    <w:rsid w:val="00C7618B"/>
    <w:rsid w:val="00C81E10"/>
    <w:rsid w:val="00C82305"/>
    <w:rsid w:val="00C82FC9"/>
    <w:rsid w:val="00C848AD"/>
    <w:rsid w:val="00C850F3"/>
    <w:rsid w:val="00C85507"/>
    <w:rsid w:val="00C86442"/>
    <w:rsid w:val="00C8709D"/>
    <w:rsid w:val="00C87FAC"/>
    <w:rsid w:val="00C900E7"/>
    <w:rsid w:val="00C90F3F"/>
    <w:rsid w:val="00C923A2"/>
    <w:rsid w:val="00C928F9"/>
    <w:rsid w:val="00C95591"/>
    <w:rsid w:val="00C959EB"/>
    <w:rsid w:val="00C96D3B"/>
    <w:rsid w:val="00CA0DAB"/>
    <w:rsid w:val="00CA5293"/>
    <w:rsid w:val="00CB2358"/>
    <w:rsid w:val="00CB2422"/>
    <w:rsid w:val="00CB4AEB"/>
    <w:rsid w:val="00CB55AE"/>
    <w:rsid w:val="00CC147F"/>
    <w:rsid w:val="00CC4311"/>
    <w:rsid w:val="00CC491D"/>
    <w:rsid w:val="00CC5179"/>
    <w:rsid w:val="00CC60EC"/>
    <w:rsid w:val="00CD0C30"/>
    <w:rsid w:val="00CD1CC6"/>
    <w:rsid w:val="00CD2323"/>
    <w:rsid w:val="00CD2F42"/>
    <w:rsid w:val="00CD58A4"/>
    <w:rsid w:val="00CE4B90"/>
    <w:rsid w:val="00CE686C"/>
    <w:rsid w:val="00CE6C5D"/>
    <w:rsid w:val="00CE7234"/>
    <w:rsid w:val="00CF110E"/>
    <w:rsid w:val="00CF1285"/>
    <w:rsid w:val="00CF3A20"/>
    <w:rsid w:val="00CF7FDE"/>
    <w:rsid w:val="00D012CA"/>
    <w:rsid w:val="00D01834"/>
    <w:rsid w:val="00D02F68"/>
    <w:rsid w:val="00D04E32"/>
    <w:rsid w:val="00D06503"/>
    <w:rsid w:val="00D11230"/>
    <w:rsid w:val="00D1239C"/>
    <w:rsid w:val="00D1427F"/>
    <w:rsid w:val="00D14512"/>
    <w:rsid w:val="00D16B3C"/>
    <w:rsid w:val="00D16FD6"/>
    <w:rsid w:val="00D17BAC"/>
    <w:rsid w:val="00D21254"/>
    <w:rsid w:val="00D212E1"/>
    <w:rsid w:val="00D2273C"/>
    <w:rsid w:val="00D2474D"/>
    <w:rsid w:val="00D274F1"/>
    <w:rsid w:val="00D30528"/>
    <w:rsid w:val="00D325B6"/>
    <w:rsid w:val="00D33F13"/>
    <w:rsid w:val="00D35812"/>
    <w:rsid w:val="00D3589C"/>
    <w:rsid w:val="00D359C1"/>
    <w:rsid w:val="00D3743D"/>
    <w:rsid w:val="00D37BC8"/>
    <w:rsid w:val="00D50E17"/>
    <w:rsid w:val="00D51BB1"/>
    <w:rsid w:val="00D52C7F"/>
    <w:rsid w:val="00D53CCE"/>
    <w:rsid w:val="00D54A70"/>
    <w:rsid w:val="00D56F0D"/>
    <w:rsid w:val="00D743FF"/>
    <w:rsid w:val="00D761E5"/>
    <w:rsid w:val="00D80F6F"/>
    <w:rsid w:val="00D8194E"/>
    <w:rsid w:val="00D82ED0"/>
    <w:rsid w:val="00D834BB"/>
    <w:rsid w:val="00D851B3"/>
    <w:rsid w:val="00D879D5"/>
    <w:rsid w:val="00D87DF9"/>
    <w:rsid w:val="00D91F37"/>
    <w:rsid w:val="00D926E6"/>
    <w:rsid w:val="00D930CA"/>
    <w:rsid w:val="00D950D7"/>
    <w:rsid w:val="00D960A1"/>
    <w:rsid w:val="00D96E7D"/>
    <w:rsid w:val="00DA2E88"/>
    <w:rsid w:val="00DA38C1"/>
    <w:rsid w:val="00DA433A"/>
    <w:rsid w:val="00DA4856"/>
    <w:rsid w:val="00DA58E0"/>
    <w:rsid w:val="00DA6097"/>
    <w:rsid w:val="00DA6FEB"/>
    <w:rsid w:val="00DB299C"/>
    <w:rsid w:val="00DB3C48"/>
    <w:rsid w:val="00DB444A"/>
    <w:rsid w:val="00DB581A"/>
    <w:rsid w:val="00DB6D35"/>
    <w:rsid w:val="00DB6DDA"/>
    <w:rsid w:val="00DB7500"/>
    <w:rsid w:val="00DC03C6"/>
    <w:rsid w:val="00DC0888"/>
    <w:rsid w:val="00DC1D2C"/>
    <w:rsid w:val="00DC21D7"/>
    <w:rsid w:val="00DC34B9"/>
    <w:rsid w:val="00DC6900"/>
    <w:rsid w:val="00DC6BAE"/>
    <w:rsid w:val="00DC6D81"/>
    <w:rsid w:val="00DC76CA"/>
    <w:rsid w:val="00DD08DE"/>
    <w:rsid w:val="00DD0D4E"/>
    <w:rsid w:val="00DD160D"/>
    <w:rsid w:val="00DD3088"/>
    <w:rsid w:val="00DD3CEC"/>
    <w:rsid w:val="00DD4584"/>
    <w:rsid w:val="00DD4703"/>
    <w:rsid w:val="00DD79E9"/>
    <w:rsid w:val="00DE10A0"/>
    <w:rsid w:val="00DE62A0"/>
    <w:rsid w:val="00DF12B8"/>
    <w:rsid w:val="00DF17BF"/>
    <w:rsid w:val="00DF3B4B"/>
    <w:rsid w:val="00DF3D83"/>
    <w:rsid w:val="00DF3E69"/>
    <w:rsid w:val="00DF40B9"/>
    <w:rsid w:val="00DF7B24"/>
    <w:rsid w:val="00E033F0"/>
    <w:rsid w:val="00E03EEE"/>
    <w:rsid w:val="00E0539E"/>
    <w:rsid w:val="00E0543D"/>
    <w:rsid w:val="00E05E1E"/>
    <w:rsid w:val="00E07992"/>
    <w:rsid w:val="00E10222"/>
    <w:rsid w:val="00E10DB3"/>
    <w:rsid w:val="00E1115B"/>
    <w:rsid w:val="00E115F9"/>
    <w:rsid w:val="00E151B3"/>
    <w:rsid w:val="00E16673"/>
    <w:rsid w:val="00E16E7C"/>
    <w:rsid w:val="00E16EE1"/>
    <w:rsid w:val="00E17E93"/>
    <w:rsid w:val="00E21423"/>
    <w:rsid w:val="00E2158B"/>
    <w:rsid w:val="00E22D58"/>
    <w:rsid w:val="00E24210"/>
    <w:rsid w:val="00E244F1"/>
    <w:rsid w:val="00E25B99"/>
    <w:rsid w:val="00E2625A"/>
    <w:rsid w:val="00E27583"/>
    <w:rsid w:val="00E27E84"/>
    <w:rsid w:val="00E30A05"/>
    <w:rsid w:val="00E30ECA"/>
    <w:rsid w:val="00E32267"/>
    <w:rsid w:val="00E333BB"/>
    <w:rsid w:val="00E342C1"/>
    <w:rsid w:val="00E34488"/>
    <w:rsid w:val="00E34BB1"/>
    <w:rsid w:val="00E43C2C"/>
    <w:rsid w:val="00E44C37"/>
    <w:rsid w:val="00E46C0A"/>
    <w:rsid w:val="00E47122"/>
    <w:rsid w:val="00E501DF"/>
    <w:rsid w:val="00E55325"/>
    <w:rsid w:val="00E55885"/>
    <w:rsid w:val="00E61302"/>
    <w:rsid w:val="00E616AB"/>
    <w:rsid w:val="00E61700"/>
    <w:rsid w:val="00E6577E"/>
    <w:rsid w:val="00E664BB"/>
    <w:rsid w:val="00E707C2"/>
    <w:rsid w:val="00E70F2D"/>
    <w:rsid w:val="00E72117"/>
    <w:rsid w:val="00E76677"/>
    <w:rsid w:val="00E76E8E"/>
    <w:rsid w:val="00E80C8C"/>
    <w:rsid w:val="00E92840"/>
    <w:rsid w:val="00E968C5"/>
    <w:rsid w:val="00E97E2C"/>
    <w:rsid w:val="00EA03F5"/>
    <w:rsid w:val="00EA1578"/>
    <w:rsid w:val="00EA236E"/>
    <w:rsid w:val="00EA46A8"/>
    <w:rsid w:val="00EA4931"/>
    <w:rsid w:val="00EA5350"/>
    <w:rsid w:val="00EA6F0D"/>
    <w:rsid w:val="00EB4FC7"/>
    <w:rsid w:val="00EB5485"/>
    <w:rsid w:val="00EB5C82"/>
    <w:rsid w:val="00EB5D60"/>
    <w:rsid w:val="00EC0FE4"/>
    <w:rsid w:val="00EC4C9C"/>
    <w:rsid w:val="00EC58E5"/>
    <w:rsid w:val="00EC6161"/>
    <w:rsid w:val="00EC7420"/>
    <w:rsid w:val="00ED15CF"/>
    <w:rsid w:val="00ED7643"/>
    <w:rsid w:val="00ED7E0D"/>
    <w:rsid w:val="00EE0886"/>
    <w:rsid w:val="00EE5084"/>
    <w:rsid w:val="00EF0D52"/>
    <w:rsid w:val="00EF1BE0"/>
    <w:rsid w:val="00EF3040"/>
    <w:rsid w:val="00EF3F5D"/>
    <w:rsid w:val="00EF4AAD"/>
    <w:rsid w:val="00EF62C9"/>
    <w:rsid w:val="00EF7C1B"/>
    <w:rsid w:val="00F015F0"/>
    <w:rsid w:val="00F042DC"/>
    <w:rsid w:val="00F143C5"/>
    <w:rsid w:val="00F15435"/>
    <w:rsid w:val="00F15C2B"/>
    <w:rsid w:val="00F1678D"/>
    <w:rsid w:val="00F17684"/>
    <w:rsid w:val="00F203A8"/>
    <w:rsid w:val="00F20E1C"/>
    <w:rsid w:val="00F23D7B"/>
    <w:rsid w:val="00F266DC"/>
    <w:rsid w:val="00F2674F"/>
    <w:rsid w:val="00F3412B"/>
    <w:rsid w:val="00F34971"/>
    <w:rsid w:val="00F36A2D"/>
    <w:rsid w:val="00F37B53"/>
    <w:rsid w:val="00F47496"/>
    <w:rsid w:val="00F50A78"/>
    <w:rsid w:val="00F515FB"/>
    <w:rsid w:val="00F51F96"/>
    <w:rsid w:val="00F53459"/>
    <w:rsid w:val="00F53761"/>
    <w:rsid w:val="00F53D4F"/>
    <w:rsid w:val="00F5584F"/>
    <w:rsid w:val="00F6142D"/>
    <w:rsid w:val="00F61B1A"/>
    <w:rsid w:val="00F61C8F"/>
    <w:rsid w:val="00F621EC"/>
    <w:rsid w:val="00F6235E"/>
    <w:rsid w:val="00F63DD9"/>
    <w:rsid w:val="00F64392"/>
    <w:rsid w:val="00F64505"/>
    <w:rsid w:val="00F67081"/>
    <w:rsid w:val="00F808F9"/>
    <w:rsid w:val="00F81AFB"/>
    <w:rsid w:val="00F81B34"/>
    <w:rsid w:val="00F85ACA"/>
    <w:rsid w:val="00F8608D"/>
    <w:rsid w:val="00F8758C"/>
    <w:rsid w:val="00F92C72"/>
    <w:rsid w:val="00F947B9"/>
    <w:rsid w:val="00F94A10"/>
    <w:rsid w:val="00F951B2"/>
    <w:rsid w:val="00F95DDB"/>
    <w:rsid w:val="00F961B0"/>
    <w:rsid w:val="00F9799D"/>
    <w:rsid w:val="00F97ECE"/>
    <w:rsid w:val="00FA0131"/>
    <w:rsid w:val="00FA097F"/>
    <w:rsid w:val="00FA1355"/>
    <w:rsid w:val="00FA21A6"/>
    <w:rsid w:val="00FA2937"/>
    <w:rsid w:val="00FA41C9"/>
    <w:rsid w:val="00FA6766"/>
    <w:rsid w:val="00FA7201"/>
    <w:rsid w:val="00FB3B67"/>
    <w:rsid w:val="00FB4811"/>
    <w:rsid w:val="00FC1A13"/>
    <w:rsid w:val="00FC509D"/>
    <w:rsid w:val="00FC755F"/>
    <w:rsid w:val="00FD05B6"/>
    <w:rsid w:val="00FD1912"/>
    <w:rsid w:val="00FD2989"/>
    <w:rsid w:val="00FD34B9"/>
    <w:rsid w:val="00FD3CE6"/>
    <w:rsid w:val="00FD440E"/>
    <w:rsid w:val="00FD542C"/>
    <w:rsid w:val="00FD5A32"/>
    <w:rsid w:val="00FD689F"/>
    <w:rsid w:val="00FD6DDC"/>
    <w:rsid w:val="00FD7061"/>
    <w:rsid w:val="00FD768B"/>
    <w:rsid w:val="00FE0065"/>
    <w:rsid w:val="00FE2C59"/>
    <w:rsid w:val="00FE5D5C"/>
    <w:rsid w:val="00FE682B"/>
    <w:rsid w:val="00FE693E"/>
    <w:rsid w:val="00FE6E4E"/>
    <w:rsid w:val="00FF1882"/>
    <w:rsid w:val="00FF20FD"/>
    <w:rsid w:val="00FF2696"/>
    <w:rsid w:val="00FF57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B1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44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01DD2"/>
    <w:pPr>
      <w:ind w:left="720"/>
      <w:contextualSpacing/>
    </w:pPr>
  </w:style>
  <w:style w:type="character" w:styleId="Hyperlink">
    <w:name w:val="Hyperlink"/>
    <w:basedOn w:val="DefaultParagraphFont"/>
    <w:uiPriority w:val="99"/>
    <w:unhideWhenUsed/>
    <w:rsid w:val="00101DD2"/>
    <w:rPr>
      <w:color w:val="0000FF" w:themeColor="hyperlink"/>
      <w:u w:val="single"/>
    </w:rPr>
  </w:style>
  <w:style w:type="paragraph" w:styleId="NoSpacing">
    <w:name w:val="No Spacing"/>
    <w:uiPriority w:val="1"/>
    <w:qFormat/>
    <w:rsid w:val="00D02F6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52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F1"/>
    <w:rPr>
      <w:rFonts w:ascii="Tahoma" w:hAnsi="Tahoma" w:cs="Tahoma"/>
      <w:sz w:val="16"/>
      <w:szCs w:val="16"/>
    </w:rPr>
  </w:style>
  <w:style w:type="paragraph" w:styleId="Header">
    <w:name w:val="header"/>
    <w:basedOn w:val="Normal"/>
    <w:link w:val="HeaderChar"/>
    <w:uiPriority w:val="99"/>
    <w:unhideWhenUsed/>
    <w:rsid w:val="005E3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6BF"/>
  </w:style>
  <w:style w:type="paragraph" w:styleId="Footer">
    <w:name w:val="footer"/>
    <w:basedOn w:val="Normal"/>
    <w:link w:val="FooterChar"/>
    <w:uiPriority w:val="99"/>
    <w:unhideWhenUsed/>
    <w:rsid w:val="005E3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6BF"/>
  </w:style>
  <w:style w:type="character" w:styleId="CommentReference">
    <w:name w:val="annotation reference"/>
    <w:basedOn w:val="DefaultParagraphFont"/>
    <w:uiPriority w:val="99"/>
    <w:semiHidden/>
    <w:unhideWhenUsed/>
    <w:rsid w:val="003874FA"/>
    <w:rPr>
      <w:sz w:val="16"/>
      <w:szCs w:val="16"/>
    </w:rPr>
  </w:style>
  <w:style w:type="paragraph" w:styleId="CommentText">
    <w:name w:val="annotation text"/>
    <w:basedOn w:val="Normal"/>
    <w:link w:val="CommentTextChar"/>
    <w:uiPriority w:val="99"/>
    <w:semiHidden/>
    <w:unhideWhenUsed/>
    <w:rsid w:val="003874FA"/>
    <w:pPr>
      <w:spacing w:line="240" w:lineRule="auto"/>
    </w:pPr>
    <w:rPr>
      <w:sz w:val="20"/>
      <w:szCs w:val="20"/>
    </w:rPr>
  </w:style>
  <w:style w:type="character" w:customStyle="1" w:styleId="CommentTextChar">
    <w:name w:val="Comment Text Char"/>
    <w:basedOn w:val="DefaultParagraphFont"/>
    <w:link w:val="CommentText"/>
    <w:uiPriority w:val="99"/>
    <w:semiHidden/>
    <w:rsid w:val="003874FA"/>
    <w:rPr>
      <w:sz w:val="20"/>
      <w:szCs w:val="20"/>
    </w:rPr>
  </w:style>
  <w:style w:type="paragraph" w:styleId="CommentSubject">
    <w:name w:val="annotation subject"/>
    <w:basedOn w:val="CommentText"/>
    <w:next w:val="CommentText"/>
    <w:link w:val="CommentSubjectChar"/>
    <w:uiPriority w:val="99"/>
    <w:semiHidden/>
    <w:unhideWhenUsed/>
    <w:rsid w:val="003874FA"/>
    <w:rPr>
      <w:b/>
      <w:bCs/>
    </w:rPr>
  </w:style>
  <w:style w:type="character" w:customStyle="1" w:styleId="CommentSubjectChar">
    <w:name w:val="Comment Subject Char"/>
    <w:basedOn w:val="CommentTextChar"/>
    <w:link w:val="CommentSubject"/>
    <w:uiPriority w:val="99"/>
    <w:semiHidden/>
    <w:rsid w:val="003874FA"/>
    <w:rPr>
      <w:b/>
      <w:bCs/>
      <w:sz w:val="20"/>
      <w:szCs w:val="20"/>
    </w:rPr>
  </w:style>
  <w:style w:type="paragraph" w:customStyle="1" w:styleId="EndNoteBibliographyTitle">
    <w:name w:val="EndNote Bibliography Title"/>
    <w:basedOn w:val="Normal"/>
    <w:link w:val="EndNoteBibliographyTitleChar"/>
    <w:rsid w:val="00F2674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2674F"/>
    <w:rPr>
      <w:rFonts w:ascii="Calibri" w:hAnsi="Calibri"/>
      <w:noProof/>
      <w:lang w:val="en-US"/>
    </w:rPr>
  </w:style>
  <w:style w:type="paragraph" w:customStyle="1" w:styleId="EndNoteBibliography">
    <w:name w:val="EndNote Bibliography"/>
    <w:basedOn w:val="Normal"/>
    <w:link w:val="EndNoteBibliographyChar"/>
    <w:rsid w:val="00F2674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2674F"/>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B319-F688-6341-84F6-5649F786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11827</Words>
  <Characters>67419</Characters>
  <Application>Microsoft Macintosh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2017-11-23T05:07:00Z</dcterms:created>
  <dcterms:modified xsi:type="dcterms:W3CDTF">2017-11-23T05:08:00Z</dcterms:modified>
</cp:coreProperties>
</file>