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D578D" w14:textId="4D4DA0F5" w:rsidR="002C291B" w:rsidRPr="008E4F9A" w:rsidRDefault="002C291B" w:rsidP="00DE1017">
      <w:pPr>
        <w:spacing w:line="360" w:lineRule="auto"/>
        <w:rPr>
          <w:rFonts w:cstheme="minorHAnsi"/>
          <w:b/>
          <w:sz w:val="32"/>
          <w:szCs w:val="32"/>
        </w:rPr>
      </w:pPr>
      <w:r w:rsidRPr="002C291B">
        <w:rPr>
          <w:rFonts w:cstheme="minorHAnsi"/>
          <w:b/>
          <w:sz w:val="32"/>
          <w:szCs w:val="32"/>
        </w:rPr>
        <w:t xml:space="preserve">TITLE: </w:t>
      </w:r>
      <w:r w:rsidR="00821350">
        <w:rPr>
          <w:rFonts w:cstheme="minorHAnsi"/>
          <w:b/>
          <w:sz w:val="32"/>
          <w:szCs w:val="32"/>
        </w:rPr>
        <w:t>Psychometric validation</w:t>
      </w:r>
      <w:r>
        <w:rPr>
          <w:rFonts w:cstheme="minorHAnsi"/>
          <w:b/>
          <w:sz w:val="32"/>
          <w:szCs w:val="32"/>
        </w:rPr>
        <w:t xml:space="preserve"> of the Needs Assessment Tool: Progressive Disease in Interst</w:t>
      </w:r>
      <w:r w:rsidR="00821350">
        <w:rPr>
          <w:rFonts w:cstheme="minorHAnsi"/>
          <w:b/>
          <w:sz w:val="32"/>
          <w:szCs w:val="32"/>
        </w:rPr>
        <w:t>itial Lung Disease</w:t>
      </w:r>
    </w:p>
    <w:p w14:paraId="3EEC4A44" w14:textId="6F5AD433" w:rsidR="008E153E" w:rsidRPr="008E4F9A" w:rsidRDefault="008E153E" w:rsidP="00DE1017">
      <w:pPr>
        <w:spacing w:line="360" w:lineRule="auto"/>
        <w:rPr>
          <w:rFonts w:cstheme="minorHAnsi"/>
          <w:b/>
          <w:sz w:val="24"/>
          <w:szCs w:val="28"/>
        </w:rPr>
      </w:pPr>
      <w:r w:rsidRPr="008E4F9A">
        <w:rPr>
          <w:rFonts w:cstheme="minorHAnsi"/>
          <w:b/>
          <w:sz w:val="24"/>
          <w:szCs w:val="28"/>
        </w:rPr>
        <w:t>Authors</w:t>
      </w:r>
    </w:p>
    <w:p w14:paraId="5F86A979" w14:textId="601671AE" w:rsidR="008E153E" w:rsidRPr="0017603E" w:rsidRDefault="008E153E" w:rsidP="00DE1017">
      <w:pPr>
        <w:spacing w:line="360" w:lineRule="auto"/>
        <w:rPr>
          <w:rFonts w:cstheme="minorHAnsi"/>
        </w:rPr>
      </w:pPr>
      <w:r w:rsidRPr="0017603E">
        <w:rPr>
          <w:rFonts w:cstheme="minorHAnsi"/>
        </w:rPr>
        <w:t>Johnson MJ</w:t>
      </w:r>
      <w:r w:rsidR="002C291B" w:rsidRPr="0017603E">
        <w:rPr>
          <w:rFonts w:cstheme="minorHAnsi"/>
        </w:rPr>
        <w:t xml:space="preserve">, Wolfson Palliative Care Research Centre, </w:t>
      </w:r>
      <w:r w:rsidR="002C291B" w:rsidRPr="0017603E">
        <w:rPr>
          <w:rFonts w:eastAsia="Times New Roman" w:cstheme="minorHAnsi"/>
          <w:color w:val="000000"/>
          <w:lang w:eastAsia="en-GB"/>
        </w:rPr>
        <w:t>Hull York Medical School, University of Hull, UK</w:t>
      </w:r>
    </w:p>
    <w:p w14:paraId="4C2072B4" w14:textId="1AB6241B" w:rsidR="008E153E" w:rsidRPr="0017603E" w:rsidRDefault="008E153E" w:rsidP="00DE1017">
      <w:pPr>
        <w:spacing w:line="360" w:lineRule="auto"/>
        <w:rPr>
          <w:rFonts w:cstheme="minorHAnsi"/>
        </w:rPr>
      </w:pPr>
      <w:proofErr w:type="spellStart"/>
      <w:r w:rsidRPr="0017603E">
        <w:rPr>
          <w:rFonts w:cstheme="minorHAnsi"/>
        </w:rPr>
        <w:t>Jamali</w:t>
      </w:r>
      <w:proofErr w:type="spellEnd"/>
      <w:r w:rsidRPr="0017603E">
        <w:rPr>
          <w:rFonts w:cstheme="minorHAnsi"/>
        </w:rPr>
        <w:t xml:space="preserve"> A</w:t>
      </w:r>
      <w:r w:rsidR="002C291B" w:rsidRPr="0017603E">
        <w:rPr>
          <w:rFonts w:cstheme="minorHAnsi"/>
        </w:rPr>
        <w:t xml:space="preserve">. </w:t>
      </w:r>
      <w:r w:rsidR="00321725">
        <w:rPr>
          <w:rFonts w:cstheme="minorHAnsi"/>
        </w:rPr>
        <w:t xml:space="preserve">Specialist Trainee in Palliative Medicine, </w:t>
      </w:r>
      <w:r w:rsidR="004452E9">
        <w:rPr>
          <w:rFonts w:cstheme="minorHAnsi"/>
        </w:rPr>
        <w:t>Pembridge Palliative Care Unit</w:t>
      </w:r>
      <w:r w:rsidR="00321725" w:rsidRPr="0017603E">
        <w:rPr>
          <w:rFonts w:cstheme="minorHAnsi"/>
        </w:rPr>
        <w:t>, London, UK</w:t>
      </w:r>
    </w:p>
    <w:p w14:paraId="711E7DA3" w14:textId="4434EFEA" w:rsidR="008E153E" w:rsidRPr="0017603E" w:rsidRDefault="008E153E" w:rsidP="00DE1017">
      <w:pPr>
        <w:spacing w:line="360" w:lineRule="auto"/>
        <w:rPr>
          <w:rFonts w:cstheme="minorHAnsi"/>
        </w:rPr>
      </w:pPr>
      <w:r w:rsidRPr="0017603E">
        <w:rPr>
          <w:rFonts w:cstheme="minorHAnsi"/>
        </w:rPr>
        <w:t>Ross J</w:t>
      </w:r>
      <w:r w:rsidR="002C291B" w:rsidRPr="0017603E">
        <w:rPr>
          <w:rFonts w:cstheme="minorHAnsi"/>
        </w:rPr>
        <w:t xml:space="preserve">, </w:t>
      </w:r>
      <w:r w:rsidR="002C291B" w:rsidRPr="0017603E">
        <w:rPr>
          <w:rFonts w:eastAsia="Times New Roman" w:cstheme="minorHAnsi"/>
          <w:color w:val="000000"/>
          <w:lang w:eastAsia="en-GB"/>
        </w:rPr>
        <w:t xml:space="preserve">St Christopher's Hospice, Sydenham, </w:t>
      </w:r>
      <w:r w:rsidR="00A1508C">
        <w:rPr>
          <w:rFonts w:eastAsia="Times New Roman" w:cstheme="minorHAnsi"/>
          <w:color w:val="000000"/>
          <w:lang w:eastAsia="en-GB"/>
        </w:rPr>
        <w:t>London</w:t>
      </w:r>
      <w:r w:rsidR="002C291B" w:rsidRPr="0017603E">
        <w:rPr>
          <w:rFonts w:eastAsia="Times New Roman" w:cstheme="minorHAnsi"/>
          <w:color w:val="000000"/>
          <w:lang w:eastAsia="en-GB"/>
        </w:rPr>
        <w:t>. UK</w:t>
      </w:r>
    </w:p>
    <w:p w14:paraId="72E6A950" w14:textId="2B10F472" w:rsidR="008E153E" w:rsidRPr="0017603E" w:rsidRDefault="008E153E" w:rsidP="00DE1017">
      <w:pPr>
        <w:spacing w:line="360" w:lineRule="auto"/>
        <w:rPr>
          <w:rFonts w:cstheme="minorHAnsi"/>
        </w:rPr>
      </w:pPr>
      <w:proofErr w:type="spellStart"/>
      <w:r w:rsidRPr="0017603E">
        <w:rPr>
          <w:rFonts w:cstheme="minorHAnsi"/>
        </w:rPr>
        <w:t>Fairhurst</w:t>
      </w:r>
      <w:proofErr w:type="spellEnd"/>
      <w:r w:rsidRPr="0017603E">
        <w:rPr>
          <w:rFonts w:cstheme="minorHAnsi"/>
        </w:rPr>
        <w:t xml:space="preserve"> C</w:t>
      </w:r>
      <w:r w:rsidR="002C291B" w:rsidRPr="0017603E">
        <w:rPr>
          <w:rFonts w:cstheme="minorHAnsi"/>
        </w:rPr>
        <w:t>, Department of Health Sciences, University of York, York, UK.</w:t>
      </w:r>
    </w:p>
    <w:p w14:paraId="1964F7EB" w14:textId="4EF97AF6" w:rsidR="008E153E" w:rsidRPr="0017603E" w:rsidRDefault="008E153E" w:rsidP="00DE1017">
      <w:pPr>
        <w:spacing w:line="360" w:lineRule="auto"/>
        <w:rPr>
          <w:rFonts w:cstheme="minorHAnsi"/>
        </w:rPr>
      </w:pPr>
      <w:r w:rsidRPr="0017603E">
        <w:rPr>
          <w:rFonts w:cstheme="minorHAnsi"/>
        </w:rPr>
        <w:t>Boland J</w:t>
      </w:r>
      <w:r w:rsidR="0070535A">
        <w:rPr>
          <w:rFonts w:cstheme="minorHAnsi"/>
        </w:rPr>
        <w:t>W</w:t>
      </w:r>
      <w:r w:rsidR="002C291B" w:rsidRPr="0017603E">
        <w:rPr>
          <w:rFonts w:cstheme="minorHAnsi"/>
        </w:rPr>
        <w:t xml:space="preserve">, Wolfson Palliative Care Research Centre, </w:t>
      </w:r>
      <w:r w:rsidR="002C291B" w:rsidRPr="0017603E">
        <w:rPr>
          <w:rFonts w:eastAsia="Times New Roman" w:cstheme="minorHAnsi"/>
          <w:color w:val="000000"/>
          <w:lang w:eastAsia="en-GB"/>
        </w:rPr>
        <w:t>Hull York Medical School, University of Hull, UK</w:t>
      </w:r>
    </w:p>
    <w:p w14:paraId="1B5677E9" w14:textId="27B8B917" w:rsidR="007F1DCB" w:rsidRPr="0017603E" w:rsidRDefault="007F1DCB" w:rsidP="00DE1017">
      <w:pPr>
        <w:spacing w:line="360" w:lineRule="auto"/>
        <w:rPr>
          <w:rFonts w:eastAsia="Times New Roman" w:cstheme="minorHAnsi"/>
          <w:color w:val="000000"/>
          <w:lang w:eastAsia="en-GB"/>
        </w:rPr>
      </w:pPr>
      <w:r w:rsidRPr="0017603E">
        <w:rPr>
          <w:rFonts w:cstheme="minorHAnsi"/>
        </w:rPr>
        <w:t>Reigada C</w:t>
      </w:r>
      <w:r w:rsidR="002C291B" w:rsidRPr="0017603E">
        <w:rPr>
          <w:rFonts w:cstheme="minorHAnsi"/>
        </w:rPr>
        <w:t xml:space="preserve">, </w:t>
      </w:r>
      <w:r w:rsidR="002C291B" w:rsidRPr="0017603E">
        <w:rPr>
          <w:rFonts w:eastAsia="Times New Roman" w:cstheme="minorHAnsi"/>
          <w:color w:val="000000"/>
          <w:lang w:eastAsia="en-GB"/>
        </w:rPr>
        <w:t>Hull York Medical School, University of Hull, UK</w:t>
      </w:r>
    </w:p>
    <w:p w14:paraId="5187AC37" w14:textId="513EC6B5" w:rsidR="008E153E" w:rsidRPr="0017603E" w:rsidRDefault="008E153E" w:rsidP="00DE1017">
      <w:pPr>
        <w:spacing w:line="360" w:lineRule="auto"/>
        <w:rPr>
          <w:rFonts w:cstheme="minorHAnsi"/>
        </w:rPr>
      </w:pPr>
      <w:r w:rsidRPr="0017603E">
        <w:rPr>
          <w:rFonts w:cstheme="minorHAnsi"/>
        </w:rPr>
        <w:t>Hart S</w:t>
      </w:r>
      <w:r w:rsidR="008C50CF" w:rsidRPr="0017603E">
        <w:rPr>
          <w:rFonts w:cstheme="minorHAnsi"/>
        </w:rPr>
        <w:t>P</w:t>
      </w:r>
      <w:r w:rsidR="0017603E" w:rsidRPr="0017603E">
        <w:rPr>
          <w:rFonts w:cstheme="minorHAnsi"/>
        </w:rPr>
        <w:t xml:space="preserve">, </w:t>
      </w:r>
      <w:r w:rsidR="0017603E" w:rsidRPr="0017603E">
        <w:rPr>
          <w:rFonts w:eastAsia="Times New Roman" w:cstheme="minorHAnsi"/>
          <w:color w:val="000000"/>
          <w:lang w:eastAsia="en-GB"/>
        </w:rPr>
        <w:t>Hull York Medical School, University of Hull, UK</w:t>
      </w:r>
    </w:p>
    <w:p w14:paraId="472D5C52" w14:textId="62FC24EF" w:rsidR="008E153E" w:rsidRPr="0017603E" w:rsidRDefault="008E153E" w:rsidP="00DE1017">
      <w:pPr>
        <w:spacing w:line="360" w:lineRule="auto"/>
        <w:rPr>
          <w:rFonts w:cstheme="minorHAnsi"/>
        </w:rPr>
      </w:pPr>
      <w:r w:rsidRPr="0017603E">
        <w:rPr>
          <w:rFonts w:cstheme="minorHAnsi"/>
        </w:rPr>
        <w:t>Grande G</w:t>
      </w:r>
      <w:r w:rsidR="002C291B" w:rsidRPr="0017603E">
        <w:rPr>
          <w:rFonts w:cstheme="minorHAnsi"/>
        </w:rPr>
        <w:t xml:space="preserve">, </w:t>
      </w:r>
      <w:r w:rsidR="002C291B" w:rsidRPr="0017603E">
        <w:rPr>
          <w:rFonts w:eastAsia="Times New Roman" w:cstheme="minorHAnsi"/>
          <w:color w:val="000000"/>
          <w:lang w:eastAsia="en-GB"/>
        </w:rPr>
        <w:t>Division of Nursing, Midwifery &amp; Social Work, University of Manchester, UK</w:t>
      </w:r>
    </w:p>
    <w:p w14:paraId="160F21F6" w14:textId="5F7C0577" w:rsidR="008E153E" w:rsidRPr="0017603E" w:rsidRDefault="008E153E" w:rsidP="00DE1017">
      <w:pPr>
        <w:spacing w:line="360" w:lineRule="auto"/>
        <w:rPr>
          <w:rFonts w:cstheme="minorHAnsi"/>
        </w:rPr>
      </w:pPr>
      <w:r w:rsidRPr="0017603E">
        <w:rPr>
          <w:rFonts w:cstheme="minorHAnsi"/>
        </w:rPr>
        <w:t>Currow DC</w:t>
      </w:r>
      <w:r w:rsidR="002C291B" w:rsidRPr="0017603E">
        <w:rPr>
          <w:rFonts w:cstheme="minorHAnsi"/>
        </w:rPr>
        <w:t xml:space="preserve">, </w:t>
      </w:r>
      <w:r w:rsidR="00351644">
        <w:rPr>
          <w:rFonts w:cstheme="minorHAnsi"/>
        </w:rPr>
        <w:t xml:space="preserve">IMPACCT, </w:t>
      </w:r>
      <w:r w:rsidR="002C291B" w:rsidRPr="0017603E">
        <w:rPr>
          <w:rFonts w:cstheme="minorHAnsi"/>
        </w:rPr>
        <w:t xml:space="preserve">Faculty of Health, University of Technology Sydney, Sydney, Australia; Wolfson Palliative Care Research Centre, </w:t>
      </w:r>
      <w:r w:rsidR="002C291B" w:rsidRPr="0017603E">
        <w:rPr>
          <w:rFonts w:eastAsia="Times New Roman" w:cstheme="minorHAnsi"/>
          <w:color w:val="000000"/>
          <w:lang w:eastAsia="en-GB"/>
        </w:rPr>
        <w:t>Hull York Medical School, University of Hull, UK</w:t>
      </w:r>
    </w:p>
    <w:p w14:paraId="56000088" w14:textId="609FD0CD" w:rsidR="00287AD3" w:rsidRPr="0017603E" w:rsidRDefault="00287AD3" w:rsidP="00DE1017">
      <w:pPr>
        <w:spacing w:line="360" w:lineRule="auto"/>
        <w:rPr>
          <w:rFonts w:cstheme="minorHAnsi"/>
        </w:rPr>
      </w:pPr>
      <w:r w:rsidRPr="0017603E">
        <w:rPr>
          <w:rFonts w:cstheme="minorHAnsi"/>
        </w:rPr>
        <w:t>Wells A</w:t>
      </w:r>
      <w:r w:rsidR="0017603E" w:rsidRPr="0017603E">
        <w:rPr>
          <w:rFonts w:cstheme="minorHAnsi"/>
        </w:rPr>
        <w:t xml:space="preserve">. </w:t>
      </w:r>
      <w:r w:rsidR="0017603E">
        <w:rPr>
          <w:rFonts w:cstheme="minorHAnsi"/>
        </w:rPr>
        <w:t xml:space="preserve">Royal </w:t>
      </w:r>
      <w:r w:rsidR="0017603E" w:rsidRPr="0017603E">
        <w:rPr>
          <w:rFonts w:cstheme="minorHAnsi"/>
        </w:rPr>
        <w:t xml:space="preserve">Brompton and </w:t>
      </w:r>
      <w:proofErr w:type="spellStart"/>
      <w:r w:rsidR="0017603E" w:rsidRPr="0017603E">
        <w:rPr>
          <w:rFonts w:cstheme="minorHAnsi"/>
        </w:rPr>
        <w:t>Harefield</w:t>
      </w:r>
      <w:proofErr w:type="spellEnd"/>
      <w:r w:rsidR="0017603E" w:rsidRPr="0017603E">
        <w:rPr>
          <w:rFonts w:cstheme="minorHAnsi"/>
        </w:rPr>
        <w:t xml:space="preserve"> NHS Trust, London, UK</w:t>
      </w:r>
    </w:p>
    <w:p w14:paraId="223A0FD1" w14:textId="1BD98E99" w:rsidR="007F1DCB" w:rsidRPr="0017603E" w:rsidRDefault="007F1DCB" w:rsidP="00DE1017">
      <w:pPr>
        <w:spacing w:line="360" w:lineRule="auto"/>
        <w:rPr>
          <w:rFonts w:cstheme="minorHAnsi"/>
        </w:rPr>
      </w:pPr>
      <w:proofErr w:type="spellStart"/>
      <w:r w:rsidRPr="0017603E">
        <w:rPr>
          <w:rFonts w:cstheme="minorHAnsi"/>
        </w:rPr>
        <w:t>Bajwah</w:t>
      </w:r>
      <w:proofErr w:type="spellEnd"/>
      <w:r w:rsidRPr="0017603E">
        <w:rPr>
          <w:rFonts w:cstheme="minorHAnsi"/>
        </w:rPr>
        <w:t xml:space="preserve"> S</w:t>
      </w:r>
      <w:r w:rsidR="0017603E" w:rsidRPr="0017603E">
        <w:rPr>
          <w:rFonts w:cstheme="minorHAnsi"/>
        </w:rPr>
        <w:t>, Cicely Saunders Institute, Kings College London, London, UK</w:t>
      </w:r>
    </w:p>
    <w:p w14:paraId="27548FDD" w14:textId="15C72BF6" w:rsidR="008E153E" w:rsidRDefault="008E153E" w:rsidP="00DE1017">
      <w:pPr>
        <w:spacing w:line="360" w:lineRule="auto"/>
        <w:rPr>
          <w:rFonts w:eastAsia="Times New Roman" w:cstheme="minorHAnsi"/>
          <w:color w:val="000000"/>
          <w:lang w:eastAsia="en-GB"/>
        </w:rPr>
      </w:pPr>
      <w:r w:rsidRPr="0017603E">
        <w:rPr>
          <w:rFonts w:cstheme="minorHAnsi"/>
        </w:rPr>
        <w:t>Papadopoulos A</w:t>
      </w:r>
      <w:r w:rsidR="002C291B" w:rsidRPr="0017603E">
        <w:rPr>
          <w:rFonts w:cstheme="minorHAnsi"/>
        </w:rPr>
        <w:t xml:space="preserve">. </w:t>
      </w:r>
      <w:r w:rsidR="002C291B" w:rsidRPr="0017603E">
        <w:rPr>
          <w:rFonts w:eastAsia="Times New Roman" w:cstheme="minorHAnsi"/>
          <w:color w:val="000000"/>
          <w:lang w:eastAsia="en-GB"/>
        </w:rPr>
        <w:t>Kent Business School, University of Kent, UK</w:t>
      </w:r>
    </w:p>
    <w:p w14:paraId="195E4E7B" w14:textId="61D8498B" w:rsidR="00192921" w:rsidRPr="0017603E" w:rsidRDefault="00192921" w:rsidP="00DE1017">
      <w:pPr>
        <w:spacing w:line="360" w:lineRule="auto"/>
        <w:rPr>
          <w:rFonts w:cstheme="minorHAnsi"/>
        </w:rPr>
      </w:pPr>
      <w:r>
        <w:rPr>
          <w:rFonts w:eastAsia="Times New Roman" w:cstheme="minorHAnsi"/>
          <w:color w:val="000000"/>
          <w:lang w:eastAsia="en-GB"/>
        </w:rPr>
        <w:t xml:space="preserve">Bland JM, </w:t>
      </w:r>
      <w:r w:rsidRPr="0017603E">
        <w:rPr>
          <w:rFonts w:cstheme="minorHAnsi"/>
        </w:rPr>
        <w:t>Department of Health Sciences, University of York, York, UK.</w:t>
      </w:r>
    </w:p>
    <w:p w14:paraId="71609C0C" w14:textId="549C63EB" w:rsidR="008E153E" w:rsidRPr="0017603E" w:rsidRDefault="008E153E" w:rsidP="00DE1017">
      <w:pPr>
        <w:spacing w:line="360" w:lineRule="auto"/>
        <w:rPr>
          <w:rFonts w:cstheme="minorHAnsi"/>
        </w:rPr>
      </w:pPr>
      <w:proofErr w:type="spellStart"/>
      <w:r w:rsidRPr="0017603E">
        <w:rPr>
          <w:rFonts w:cstheme="minorHAnsi"/>
        </w:rPr>
        <w:t>Yorke</w:t>
      </w:r>
      <w:proofErr w:type="spellEnd"/>
      <w:r w:rsidRPr="0017603E">
        <w:rPr>
          <w:rFonts w:cstheme="minorHAnsi"/>
        </w:rPr>
        <w:t xml:space="preserve"> J</w:t>
      </w:r>
      <w:r w:rsidR="002C291B" w:rsidRPr="0017603E">
        <w:rPr>
          <w:rFonts w:cstheme="minorHAnsi"/>
        </w:rPr>
        <w:t xml:space="preserve">, </w:t>
      </w:r>
      <w:r w:rsidR="002C291B" w:rsidRPr="0017603E">
        <w:rPr>
          <w:rFonts w:eastAsia="Times New Roman" w:cstheme="minorHAnsi"/>
          <w:color w:val="000000"/>
          <w:lang w:eastAsia="en-GB"/>
        </w:rPr>
        <w:t>Division of Nursing, Midwifery &amp; Social Work, University of Manchester</w:t>
      </w:r>
      <w:r w:rsidR="002D1DFD">
        <w:rPr>
          <w:rFonts w:eastAsia="Times New Roman" w:cstheme="minorHAnsi"/>
          <w:color w:val="000000"/>
          <w:lang w:eastAsia="en-GB"/>
        </w:rPr>
        <w:t xml:space="preserve"> and The Christie NHS Foundation Trust, Manchester. UK</w:t>
      </w:r>
    </w:p>
    <w:p w14:paraId="15FA6976" w14:textId="1FC7EB9E" w:rsidR="008E153E" w:rsidRDefault="0017603E" w:rsidP="005B3526">
      <w:pPr>
        <w:spacing w:after="0" w:line="360" w:lineRule="auto"/>
        <w:rPr>
          <w:rFonts w:cstheme="minorHAnsi"/>
        </w:rPr>
      </w:pPr>
      <w:r w:rsidRPr="0017603E">
        <w:rPr>
          <w:rFonts w:cstheme="minorHAnsi"/>
          <w:b/>
        </w:rPr>
        <w:t>Author for correspondence:</w:t>
      </w:r>
      <w:r w:rsidRPr="0017603E">
        <w:rPr>
          <w:rFonts w:cstheme="minorHAnsi"/>
        </w:rPr>
        <w:t xml:space="preserve"> Johnson MJ, Hertford Building, Hull York Medical School, University of Hull, UK. Email: </w:t>
      </w:r>
      <w:hyperlink r:id="rId7" w:history="1">
        <w:r w:rsidRPr="0017603E">
          <w:rPr>
            <w:rStyle w:val="Hyperlink"/>
            <w:rFonts w:cstheme="minorHAnsi"/>
          </w:rPr>
          <w:t>miriam.johnson@hyms.ac.uk</w:t>
        </w:r>
      </w:hyperlink>
      <w:r w:rsidRPr="0017603E">
        <w:rPr>
          <w:rFonts w:cstheme="minorHAnsi"/>
        </w:rPr>
        <w:t>; Te</w:t>
      </w:r>
      <w:r w:rsidR="005B3526">
        <w:rPr>
          <w:rFonts w:cstheme="minorHAnsi"/>
        </w:rPr>
        <w:t>l: 01482 463309</w:t>
      </w:r>
    </w:p>
    <w:p w14:paraId="6164C488" w14:textId="36CD0256" w:rsidR="008E4F9A" w:rsidRDefault="008E4F9A" w:rsidP="00DE1017">
      <w:pPr>
        <w:spacing w:line="360" w:lineRule="auto"/>
        <w:rPr>
          <w:rFonts w:cstheme="minorHAnsi"/>
        </w:rPr>
      </w:pPr>
      <w:r w:rsidRPr="008E4F9A">
        <w:rPr>
          <w:rFonts w:cstheme="minorHAnsi"/>
          <w:b/>
        </w:rPr>
        <w:t>Word count</w:t>
      </w:r>
      <w:r w:rsidRPr="006832B7">
        <w:rPr>
          <w:rFonts w:cstheme="minorHAnsi"/>
        </w:rPr>
        <w:t>:</w:t>
      </w:r>
      <w:r w:rsidR="006832B7" w:rsidRPr="006832B7">
        <w:rPr>
          <w:rFonts w:cstheme="minorHAnsi"/>
        </w:rPr>
        <w:t xml:space="preserve"> </w:t>
      </w:r>
      <w:r w:rsidR="00E106D8">
        <w:rPr>
          <w:rFonts w:cstheme="minorHAnsi"/>
        </w:rPr>
        <w:t>1000</w:t>
      </w:r>
      <w:r w:rsidR="006832B7" w:rsidRPr="006832B7">
        <w:rPr>
          <w:rFonts w:cstheme="minorHAnsi"/>
        </w:rPr>
        <w:t xml:space="preserve"> </w:t>
      </w:r>
      <w:r w:rsidR="00F03B6C">
        <w:rPr>
          <w:rFonts w:cstheme="minorHAnsi"/>
        </w:rPr>
        <w:t>main text; 100 abstract</w:t>
      </w:r>
    </w:p>
    <w:p w14:paraId="760098CD" w14:textId="365DB472" w:rsidR="005B3526" w:rsidRPr="008E4F9A" w:rsidRDefault="005B3526" w:rsidP="00BD191D">
      <w:pPr>
        <w:spacing w:before="100" w:beforeAutospacing="1" w:after="100" w:afterAutospacing="1" w:line="240" w:lineRule="auto"/>
        <w:rPr>
          <w:rFonts w:cstheme="minorHAnsi"/>
          <w:b/>
        </w:rPr>
      </w:pPr>
      <w:r w:rsidRPr="005B3526">
        <w:rPr>
          <w:rFonts w:cstheme="minorHAnsi"/>
          <w:b/>
        </w:rPr>
        <w:t>Take home message:</w:t>
      </w:r>
      <w:r>
        <w:rPr>
          <w:rFonts w:cstheme="minorHAnsi"/>
        </w:rPr>
        <w:t xml:space="preserve"> </w:t>
      </w:r>
      <w:r>
        <w:rPr>
          <w:rFonts w:cstheme="minorHAnsi"/>
          <w:shd w:val="clear" w:color="auto" w:fill="FFFFFF"/>
        </w:rPr>
        <w:t>The NAT</w:t>
      </w:r>
      <w:proofErr w:type="gramStart"/>
      <w:r>
        <w:rPr>
          <w:rFonts w:cstheme="minorHAnsi"/>
          <w:shd w:val="clear" w:color="auto" w:fill="FFFFFF"/>
        </w:rPr>
        <w:t>:PD</w:t>
      </w:r>
      <w:proofErr w:type="gramEnd"/>
      <w:r>
        <w:rPr>
          <w:rFonts w:cstheme="minorHAnsi"/>
          <w:shd w:val="clear" w:color="auto" w:fill="FFFFFF"/>
        </w:rPr>
        <w:t>-ILD is reliable and valid to identify ILD patients with palliative care needs</w:t>
      </w:r>
      <w:r w:rsidRPr="008A345D">
        <w:rPr>
          <w:rFonts w:cstheme="minorHAnsi"/>
        </w:rPr>
        <w:t>.</w:t>
      </w:r>
      <w:r w:rsidRPr="000B13CA">
        <w:rPr>
          <w:rFonts w:cstheme="minorHAnsi"/>
        </w:rPr>
        <w:t xml:space="preserve"> </w:t>
      </w:r>
    </w:p>
    <w:p w14:paraId="45239B30" w14:textId="77777777" w:rsidR="000B13CA" w:rsidRDefault="000B13CA" w:rsidP="00DE1017">
      <w:pPr>
        <w:spacing w:line="360" w:lineRule="auto"/>
        <w:rPr>
          <w:rFonts w:cstheme="minorHAnsi"/>
        </w:rPr>
      </w:pPr>
      <w:r>
        <w:rPr>
          <w:rFonts w:cstheme="minorHAnsi"/>
        </w:rPr>
        <w:br w:type="page"/>
      </w:r>
    </w:p>
    <w:p w14:paraId="4205F54B" w14:textId="77777777" w:rsidR="000B13CA" w:rsidRDefault="000B13CA" w:rsidP="00DE1017">
      <w:pPr>
        <w:spacing w:line="360" w:lineRule="auto"/>
        <w:rPr>
          <w:rFonts w:cstheme="minorHAnsi"/>
          <w:b/>
          <w:sz w:val="32"/>
          <w:szCs w:val="32"/>
        </w:rPr>
      </w:pPr>
      <w:r w:rsidRPr="000B13CA">
        <w:rPr>
          <w:rFonts w:cstheme="minorHAnsi"/>
          <w:b/>
          <w:sz w:val="32"/>
          <w:szCs w:val="32"/>
        </w:rPr>
        <w:lastRenderedPageBreak/>
        <w:t>ABSTRACT</w:t>
      </w:r>
    </w:p>
    <w:p w14:paraId="6949C422" w14:textId="45D03325" w:rsidR="0068780D" w:rsidRDefault="00E17AE7" w:rsidP="00A8493C">
      <w:pPr>
        <w:spacing w:line="360" w:lineRule="auto"/>
        <w:rPr>
          <w:rFonts w:cstheme="minorHAnsi"/>
        </w:rPr>
      </w:pPr>
      <w:r w:rsidRPr="00A8493C">
        <w:rPr>
          <w:rFonts w:cstheme="minorHAnsi"/>
        </w:rPr>
        <w:t xml:space="preserve">The </w:t>
      </w:r>
      <w:r w:rsidR="00837299">
        <w:t>i</w:t>
      </w:r>
      <w:r w:rsidR="00837299" w:rsidRPr="00493329">
        <w:t>nter-rater</w:t>
      </w:r>
      <w:r w:rsidR="00837299">
        <w:t>/</w:t>
      </w:r>
      <w:r w:rsidR="00837299" w:rsidRPr="00493329">
        <w:t>test-retest reliability</w:t>
      </w:r>
      <w:r w:rsidR="00837299">
        <w:t xml:space="preserve"> and </w:t>
      </w:r>
      <w:r w:rsidR="00837299" w:rsidRPr="00493329">
        <w:t>construct validity</w:t>
      </w:r>
      <w:r w:rsidR="00837299">
        <w:t xml:space="preserve"> </w:t>
      </w:r>
      <w:r w:rsidRPr="00A8493C">
        <w:rPr>
          <w:rFonts w:cstheme="minorHAnsi"/>
        </w:rPr>
        <w:t xml:space="preserve">of </w:t>
      </w:r>
      <w:r w:rsidR="003E7F22">
        <w:rPr>
          <w:rFonts w:cstheme="minorHAnsi"/>
        </w:rPr>
        <w:t>a</w:t>
      </w:r>
      <w:r w:rsidR="00DC31C5" w:rsidRPr="003E7F22">
        <w:t xml:space="preserve"> </w:t>
      </w:r>
      <w:r w:rsidR="00E936F2">
        <w:t xml:space="preserve">palliative care </w:t>
      </w:r>
      <w:r w:rsidRPr="003E7F22">
        <w:rPr>
          <w:rFonts w:cstheme="minorHAnsi"/>
        </w:rPr>
        <w:t>needs</w:t>
      </w:r>
      <w:r w:rsidRPr="008A345D">
        <w:rPr>
          <w:rFonts w:cstheme="minorHAnsi"/>
        </w:rPr>
        <w:t xml:space="preserve"> assessment tool </w:t>
      </w:r>
      <w:r>
        <w:rPr>
          <w:rFonts w:cstheme="minorHAnsi"/>
        </w:rPr>
        <w:t xml:space="preserve">in </w:t>
      </w:r>
      <w:r w:rsidR="003E7F22">
        <w:rPr>
          <w:rFonts w:cstheme="minorHAnsi"/>
        </w:rPr>
        <w:t>interstitial lung disease</w:t>
      </w:r>
      <w:r>
        <w:rPr>
          <w:rFonts w:cstheme="minorHAnsi"/>
        </w:rPr>
        <w:t xml:space="preserve"> (</w:t>
      </w:r>
      <w:r w:rsidR="0070535A">
        <w:t>NAT</w:t>
      </w:r>
      <w:proofErr w:type="gramStart"/>
      <w:r w:rsidR="0070535A">
        <w:t>:PD</w:t>
      </w:r>
      <w:proofErr w:type="gramEnd"/>
      <w:r w:rsidR="0070535A">
        <w:t>-ILD</w:t>
      </w:r>
      <w:r>
        <w:t xml:space="preserve">) </w:t>
      </w:r>
      <w:r w:rsidR="003E7F22">
        <w:t>were</w:t>
      </w:r>
      <w:r>
        <w:t xml:space="preserve"> tested</w:t>
      </w:r>
      <w:r w:rsidR="00837299">
        <w:t xml:space="preserve"> </w:t>
      </w:r>
      <w:r>
        <w:t xml:space="preserve">using </w:t>
      </w:r>
      <w:r>
        <w:rPr>
          <w:rFonts w:cstheme="minorHAnsi"/>
        </w:rPr>
        <w:t>NAT:PD-ILD-guided video-recorded consultations</w:t>
      </w:r>
      <w:r w:rsidR="00837299">
        <w:rPr>
          <w:rFonts w:cstheme="minorHAnsi"/>
        </w:rPr>
        <w:t>,</w:t>
      </w:r>
      <w:r w:rsidR="00837299">
        <w:t xml:space="preserve"> and</w:t>
      </w:r>
      <w:r>
        <w:t xml:space="preserve"> NAT:PD-ILD guided consultations</w:t>
      </w:r>
      <w:r w:rsidR="00EC779A">
        <w:t>,</w:t>
      </w:r>
      <w:r>
        <w:t xml:space="preserve"> </w:t>
      </w:r>
      <w:r w:rsidR="00837299">
        <w:t>and patient and carer-report outcomes (</w:t>
      </w:r>
      <w:r w:rsidRPr="001407A7">
        <w:rPr>
          <w:rFonts w:cstheme="minorHAnsi"/>
        </w:rPr>
        <w:t>St. George’s Respiratory Questionnaire</w:t>
      </w:r>
      <w:r w:rsidR="00837299">
        <w:rPr>
          <w:rFonts w:cstheme="minorHAnsi"/>
        </w:rPr>
        <w:t xml:space="preserve">-ILD, </w:t>
      </w:r>
      <w:r w:rsidRPr="001407A7">
        <w:rPr>
          <w:rFonts w:cstheme="minorHAnsi"/>
        </w:rPr>
        <w:t>Carer Strain Index</w:t>
      </w:r>
      <w:r w:rsidR="0070535A">
        <w:rPr>
          <w:rFonts w:cstheme="minorHAnsi"/>
        </w:rPr>
        <w:t>[CSI]</w:t>
      </w:r>
      <w:r w:rsidR="003E7F22">
        <w:rPr>
          <w:rFonts w:cstheme="minorHAnsi"/>
        </w:rPr>
        <w:t>/</w:t>
      </w:r>
      <w:r w:rsidRPr="001407A7">
        <w:rPr>
          <w:rFonts w:cstheme="minorHAnsi"/>
        </w:rPr>
        <w:t xml:space="preserve">Carer </w:t>
      </w:r>
      <w:r w:rsidRPr="00B708F3">
        <w:rPr>
          <w:rFonts w:cstheme="minorHAnsi"/>
        </w:rPr>
        <w:t>Support Needs Assessment Tool</w:t>
      </w:r>
      <w:r w:rsidR="0070535A">
        <w:rPr>
          <w:rFonts w:cstheme="minorHAnsi"/>
        </w:rPr>
        <w:t>[CSNAT]</w:t>
      </w:r>
      <w:r w:rsidR="00837299">
        <w:rPr>
          <w:rFonts w:cstheme="minorHAnsi"/>
        </w:rPr>
        <w:t>)</w:t>
      </w:r>
      <w:r w:rsidRPr="00B708F3">
        <w:rPr>
          <w:rFonts w:cstheme="minorHAnsi"/>
        </w:rPr>
        <w:t>.</w:t>
      </w:r>
      <w:r>
        <w:t xml:space="preserve">  </w:t>
      </w:r>
      <w:r w:rsidR="0068780D" w:rsidDel="00F53746">
        <w:t xml:space="preserve">11/16 items </w:t>
      </w:r>
      <w:r w:rsidR="0068780D" w:rsidRPr="001317AE" w:rsidDel="00F53746">
        <w:t xml:space="preserve">reached </w:t>
      </w:r>
      <w:r w:rsidR="003E7F22" w:rsidRPr="001317AE">
        <w:t xml:space="preserve">at least </w:t>
      </w:r>
      <w:r w:rsidR="0068780D" w:rsidRPr="001317AE" w:rsidDel="00F53746">
        <w:t xml:space="preserve">fair </w:t>
      </w:r>
      <w:r w:rsidR="00837299" w:rsidRPr="001317AE">
        <w:t xml:space="preserve">inter-rater </w:t>
      </w:r>
      <w:r w:rsidR="0068780D" w:rsidRPr="001317AE" w:rsidDel="00F53746">
        <w:t xml:space="preserve">agreement; 5 items </w:t>
      </w:r>
      <w:r w:rsidR="00C908B0" w:rsidRPr="001317AE">
        <w:t>reached</w:t>
      </w:r>
      <w:r w:rsidR="0068780D" w:rsidRPr="001317AE" w:rsidDel="00F53746">
        <w:t xml:space="preserve"> at least moderate </w:t>
      </w:r>
      <w:r w:rsidR="00837299" w:rsidRPr="001317AE">
        <w:t>t</w:t>
      </w:r>
      <w:r w:rsidR="00837299" w:rsidRPr="001317AE" w:rsidDel="00F53746">
        <w:t xml:space="preserve">est-retest </w:t>
      </w:r>
      <w:r w:rsidR="0068780D" w:rsidRPr="001317AE" w:rsidDel="00F53746">
        <w:t>agreement.</w:t>
      </w:r>
      <w:r w:rsidR="003E7F22" w:rsidRPr="001317AE">
        <w:rPr>
          <w:rFonts w:cstheme="minorHAnsi"/>
        </w:rPr>
        <w:t xml:space="preserve"> </w:t>
      </w:r>
      <w:r w:rsidR="001317AE">
        <w:rPr>
          <w:rFonts w:cstheme="minorHAnsi"/>
        </w:rPr>
        <w:t xml:space="preserve"> </w:t>
      </w:r>
      <w:r w:rsidR="0068780D" w:rsidRPr="001317AE">
        <w:rPr>
          <w:rFonts w:cs="Times New Roman"/>
        </w:rPr>
        <w:t>4/6</w:t>
      </w:r>
      <w:r w:rsidR="0068780D" w:rsidRPr="00023EC4">
        <w:rPr>
          <w:rFonts w:cstheme="minorHAnsi"/>
          <w:bCs/>
        </w:rPr>
        <w:t xml:space="preserve"> </w:t>
      </w:r>
      <w:r w:rsidR="003E7F22">
        <w:rPr>
          <w:rFonts w:cstheme="minorHAnsi"/>
          <w:bCs/>
        </w:rPr>
        <w:t xml:space="preserve">patient </w:t>
      </w:r>
      <w:r w:rsidR="003E7F22" w:rsidRPr="00855BD5">
        <w:rPr>
          <w:rFonts w:cstheme="minorHAnsi"/>
          <w:bCs/>
        </w:rPr>
        <w:t xml:space="preserve">constructs </w:t>
      </w:r>
      <w:r w:rsidR="00121DC9" w:rsidRPr="00855BD5">
        <w:rPr>
          <w:rFonts w:cstheme="minorHAnsi"/>
          <w:bCs/>
        </w:rPr>
        <w:t xml:space="preserve">demonstrated agreement </w:t>
      </w:r>
      <w:r w:rsidR="00837299" w:rsidRPr="00855BD5">
        <w:rPr>
          <w:rFonts w:cstheme="minorHAnsi"/>
          <w:bCs/>
        </w:rPr>
        <w:t>with SGRQ</w:t>
      </w:r>
      <w:r w:rsidR="0068780D" w:rsidRPr="00855BD5">
        <w:rPr>
          <w:rFonts w:cstheme="minorHAnsi"/>
        </w:rPr>
        <w:t xml:space="preserve">-I scores </w:t>
      </w:r>
      <w:r w:rsidR="0068780D" w:rsidRPr="00855BD5">
        <w:rPr>
          <w:rFonts w:cs="Times New Roman"/>
          <w:bCs/>
        </w:rPr>
        <w:t>(</w:t>
      </w:r>
      <w:r w:rsidR="003D319E" w:rsidRPr="00855BD5">
        <w:rPr>
          <w:rFonts w:cs="Times New Roman"/>
          <w:bCs/>
        </w:rPr>
        <w:t>Kendall’s Tau-b</w:t>
      </w:r>
      <w:r w:rsidR="000E3EA0" w:rsidRPr="00855BD5">
        <w:rPr>
          <w:rFonts w:cs="Times New Roman"/>
          <w:bCs/>
        </w:rPr>
        <w:t>,</w:t>
      </w:r>
      <w:r w:rsidR="003D319E" w:rsidRPr="00855BD5">
        <w:rPr>
          <w:rFonts w:cs="Times New Roman"/>
          <w:bCs/>
        </w:rPr>
        <w:t xml:space="preserve"> </w:t>
      </w:r>
      <w:r w:rsidR="0068780D" w:rsidRPr="00855BD5">
        <w:rPr>
          <w:rFonts w:cs="Times New Roman"/>
          <w:bCs/>
        </w:rPr>
        <w:t>0.24 to 0.36; p&lt;0.0</w:t>
      </w:r>
      <w:r w:rsidR="007016F5" w:rsidRPr="00855BD5">
        <w:rPr>
          <w:rFonts w:cs="Times New Roman"/>
          <w:bCs/>
        </w:rPr>
        <w:t>5</w:t>
      </w:r>
      <w:r w:rsidR="0068780D" w:rsidRPr="00855BD5">
        <w:rPr>
          <w:rFonts w:cs="Times New Roman"/>
          <w:bCs/>
        </w:rPr>
        <w:t xml:space="preserve">).  </w:t>
      </w:r>
      <w:r w:rsidR="007016F5" w:rsidRPr="00855BD5">
        <w:rPr>
          <w:rFonts w:cs="Times New Roman"/>
          <w:bCs/>
        </w:rPr>
        <w:t>4/7</w:t>
      </w:r>
      <w:r w:rsidR="007016F5" w:rsidRPr="00855BD5">
        <w:t xml:space="preserve"> c</w:t>
      </w:r>
      <w:r w:rsidR="003E7F22" w:rsidRPr="00855BD5">
        <w:t xml:space="preserve">arer </w:t>
      </w:r>
      <w:r w:rsidR="003E7F22" w:rsidRPr="00855BD5">
        <w:rPr>
          <w:rFonts w:cstheme="minorHAnsi"/>
        </w:rPr>
        <w:t xml:space="preserve">constructs </w:t>
      </w:r>
      <w:r w:rsidR="00837299" w:rsidRPr="00855BD5">
        <w:rPr>
          <w:rFonts w:cstheme="minorHAnsi"/>
        </w:rPr>
        <w:t>agreed with</w:t>
      </w:r>
      <w:r w:rsidR="0068780D" w:rsidRPr="00855BD5">
        <w:rPr>
          <w:rFonts w:cstheme="minorHAnsi"/>
        </w:rPr>
        <w:t xml:space="preserve"> </w:t>
      </w:r>
      <w:r w:rsidR="007016F5" w:rsidRPr="00855BD5">
        <w:rPr>
          <w:rFonts w:cstheme="minorHAnsi"/>
        </w:rPr>
        <w:t xml:space="preserve">the </w:t>
      </w:r>
      <w:r w:rsidR="0068780D" w:rsidRPr="00855BD5">
        <w:rPr>
          <w:rFonts w:cstheme="minorHAnsi"/>
        </w:rPr>
        <w:t>CSI/CSNAT items (</w:t>
      </w:r>
      <w:r w:rsidR="007016F5" w:rsidRPr="00855BD5">
        <w:rPr>
          <w:rFonts w:cstheme="minorHAnsi"/>
        </w:rPr>
        <w:t>kappa</w:t>
      </w:r>
      <w:r w:rsidR="000E3EA0" w:rsidRPr="00855BD5">
        <w:rPr>
          <w:rFonts w:cstheme="minorHAnsi"/>
        </w:rPr>
        <w:t>,</w:t>
      </w:r>
      <w:r w:rsidR="007016F5" w:rsidRPr="00855BD5">
        <w:rPr>
          <w:rFonts w:cstheme="minorHAnsi"/>
        </w:rPr>
        <w:t xml:space="preserve"> 0.23 to 0.53</w:t>
      </w:r>
      <w:r w:rsidR="0068780D" w:rsidRPr="00855BD5">
        <w:rPr>
          <w:rFonts w:cstheme="minorHAnsi"/>
        </w:rPr>
        <w:t xml:space="preserve">).  The </w:t>
      </w:r>
      <w:r w:rsidR="0068780D" w:rsidRPr="00855BD5">
        <w:t>NAT</w:t>
      </w:r>
      <w:proofErr w:type="gramStart"/>
      <w:r w:rsidR="0068780D" w:rsidRPr="00855BD5">
        <w:t>:PD</w:t>
      </w:r>
      <w:proofErr w:type="gramEnd"/>
      <w:r w:rsidR="0068780D" w:rsidRPr="00855BD5">
        <w:t xml:space="preserve">-ILD </w:t>
      </w:r>
      <w:r w:rsidR="00D945F2" w:rsidRPr="00855BD5">
        <w:rPr>
          <w:rFonts w:cstheme="minorHAnsi"/>
        </w:rPr>
        <w:t>is reliable and valid</w:t>
      </w:r>
      <w:r w:rsidR="0068780D" w:rsidRPr="00855BD5">
        <w:rPr>
          <w:rFonts w:cstheme="minorHAnsi"/>
        </w:rPr>
        <w:t xml:space="preserve">. </w:t>
      </w:r>
      <w:r w:rsidR="00837299" w:rsidRPr="00855BD5">
        <w:rPr>
          <w:rFonts w:cstheme="minorHAnsi"/>
        </w:rPr>
        <w:t xml:space="preserve">Clinical </w:t>
      </w:r>
      <w:r w:rsidR="00837299">
        <w:rPr>
          <w:rFonts w:cstheme="minorHAnsi"/>
        </w:rPr>
        <w:t>e</w:t>
      </w:r>
      <w:r w:rsidR="0068780D">
        <w:rPr>
          <w:rFonts w:cstheme="minorHAnsi"/>
        </w:rPr>
        <w:t xml:space="preserve">ffectiveness and implementation are to be evaluated. </w:t>
      </w:r>
    </w:p>
    <w:p w14:paraId="59D01089" w14:textId="45216846" w:rsidR="00BE37B5" w:rsidRDefault="00EC779A" w:rsidP="00F03B6C">
      <w:pPr>
        <w:tabs>
          <w:tab w:val="left" w:pos="1719"/>
        </w:tabs>
        <w:spacing w:line="360" w:lineRule="auto"/>
        <w:rPr>
          <w:rFonts w:cstheme="minorHAnsi"/>
          <w:b/>
          <w:sz w:val="32"/>
          <w:szCs w:val="32"/>
        </w:rPr>
      </w:pPr>
      <w:r>
        <w:rPr>
          <w:rFonts w:cstheme="minorHAnsi"/>
          <w:b/>
          <w:sz w:val="32"/>
          <w:szCs w:val="32"/>
        </w:rPr>
        <w:tab/>
      </w:r>
    </w:p>
    <w:p w14:paraId="6D1307CF" w14:textId="1C8F06A8" w:rsidR="00C8111D" w:rsidRDefault="00BE37B5" w:rsidP="00DE1017">
      <w:pPr>
        <w:spacing w:line="360" w:lineRule="auto"/>
        <w:rPr>
          <w:rFonts w:cstheme="minorHAnsi"/>
        </w:rPr>
      </w:pPr>
      <w:r w:rsidRPr="00BE37B5">
        <w:rPr>
          <w:rFonts w:cstheme="minorHAnsi"/>
          <w:b/>
        </w:rPr>
        <w:t xml:space="preserve">Key words: </w:t>
      </w:r>
      <w:r>
        <w:rPr>
          <w:rFonts w:cstheme="minorHAnsi"/>
        </w:rPr>
        <w:t>interstitial lung disease; palliative</w:t>
      </w:r>
      <w:r w:rsidR="00EC779A">
        <w:rPr>
          <w:rFonts w:cstheme="minorHAnsi"/>
        </w:rPr>
        <w:t xml:space="preserve"> care</w:t>
      </w:r>
      <w:r>
        <w:rPr>
          <w:rFonts w:cstheme="minorHAnsi"/>
        </w:rPr>
        <w:t>; needs assessment; needs assessment tools</w:t>
      </w:r>
      <w:r w:rsidR="00EC779A">
        <w:rPr>
          <w:rFonts w:cstheme="minorHAnsi"/>
        </w:rPr>
        <w:t>; patient-reported measures</w:t>
      </w:r>
      <w:r w:rsidR="0070535A">
        <w:rPr>
          <w:rFonts w:cstheme="minorHAnsi"/>
        </w:rPr>
        <w:t xml:space="preserve">; </w:t>
      </w:r>
      <w:r w:rsidR="0070535A" w:rsidRPr="00493329">
        <w:t>reliability</w:t>
      </w:r>
      <w:r w:rsidR="0070535A">
        <w:t xml:space="preserve"> and </w:t>
      </w:r>
      <w:r w:rsidR="0070535A" w:rsidRPr="00493329">
        <w:t>construct validity</w:t>
      </w:r>
    </w:p>
    <w:p w14:paraId="6BBCF38B" w14:textId="77777777" w:rsidR="00C8111D" w:rsidRDefault="00C8111D" w:rsidP="00DE1017">
      <w:pPr>
        <w:spacing w:line="360" w:lineRule="auto"/>
        <w:rPr>
          <w:rFonts w:cstheme="minorHAnsi"/>
        </w:rPr>
      </w:pPr>
    </w:p>
    <w:p w14:paraId="5FD691E8" w14:textId="77777777" w:rsidR="00C8111D" w:rsidRDefault="00C8111D" w:rsidP="00DE1017">
      <w:pPr>
        <w:rPr>
          <w:rFonts w:cstheme="minorHAnsi"/>
        </w:rPr>
      </w:pPr>
      <w:r>
        <w:rPr>
          <w:rFonts w:cstheme="minorHAnsi"/>
        </w:rPr>
        <w:br w:type="page"/>
      </w:r>
    </w:p>
    <w:p w14:paraId="1F6E10FA" w14:textId="77777777" w:rsidR="008A345D" w:rsidRPr="000B13CA" w:rsidRDefault="008A345D" w:rsidP="00DE1017">
      <w:pPr>
        <w:autoSpaceDE w:val="0"/>
        <w:autoSpaceDN w:val="0"/>
        <w:adjustRightInd w:val="0"/>
        <w:spacing w:line="360" w:lineRule="auto"/>
        <w:rPr>
          <w:rFonts w:cstheme="minorHAnsi"/>
          <w:b/>
          <w:caps/>
          <w:sz w:val="32"/>
          <w:szCs w:val="32"/>
        </w:rPr>
      </w:pPr>
      <w:r w:rsidRPr="000B13CA">
        <w:rPr>
          <w:rFonts w:cstheme="minorHAnsi"/>
          <w:b/>
          <w:caps/>
          <w:sz w:val="32"/>
          <w:szCs w:val="32"/>
        </w:rPr>
        <w:lastRenderedPageBreak/>
        <w:t>Introduction</w:t>
      </w:r>
    </w:p>
    <w:p w14:paraId="0B2A9BD8" w14:textId="495CF1EC" w:rsidR="008A345D" w:rsidRDefault="009F4B08" w:rsidP="00E83E80">
      <w:pPr>
        <w:autoSpaceDE w:val="0"/>
        <w:autoSpaceDN w:val="0"/>
        <w:adjustRightInd w:val="0"/>
        <w:spacing w:line="360" w:lineRule="auto"/>
      </w:pPr>
      <w:r>
        <w:rPr>
          <w:rFonts w:cstheme="minorHAnsi"/>
        </w:rPr>
        <w:t>People</w:t>
      </w:r>
      <w:r w:rsidR="00B4495D">
        <w:rPr>
          <w:rFonts w:cstheme="minorHAnsi"/>
        </w:rPr>
        <w:t xml:space="preserve"> with </w:t>
      </w:r>
      <w:r w:rsidR="00C858CC" w:rsidRPr="008A345D">
        <w:rPr>
          <w:rFonts w:cstheme="minorHAnsi"/>
        </w:rPr>
        <w:t>Interstitial lung disease</w:t>
      </w:r>
      <w:r w:rsidR="00B4495D">
        <w:rPr>
          <w:rFonts w:cstheme="minorHAnsi"/>
        </w:rPr>
        <w:t xml:space="preserve"> </w:t>
      </w:r>
      <w:r w:rsidR="00C858CC" w:rsidRPr="008A345D">
        <w:rPr>
          <w:rFonts w:cstheme="minorHAnsi"/>
        </w:rPr>
        <w:t>(ILD)</w:t>
      </w:r>
      <w:r w:rsidR="00A97801">
        <w:rPr>
          <w:rFonts w:cstheme="minorHAnsi"/>
        </w:rPr>
        <w:t xml:space="preserve"> </w:t>
      </w:r>
      <w:r w:rsidR="00C858CC" w:rsidRPr="008A345D">
        <w:rPr>
          <w:rFonts w:cstheme="minorHAnsi"/>
        </w:rPr>
        <w:t xml:space="preserve"> </w:t>
      </w:r>
      <w:r w:rsidR="004E655A">
        <w:rPr>
          <w:rFonts w:cstheme="minorHAnsi"/>
        </w:rPr>
        <w:t>are symptomatic,</w:t>
      </w:r>
      <w:r w:rsidR="004E655A">
        <w:rPr>
          <w:rFonts w:cstheme="minorHAnsi"/>
        </w:rPr>
        <w:fldChar w:fldCharType="begin"/>
      </w:r>
      <w:r w:rsidR="00046A82">
        <w:rPr>
          <w:rFonts w:cstheme="minorHAnsi"/>
        </w:rPr>
        <w:instrText xml:space="preserve"> ADDIN REFMGR.CITE &lt;Refman&gt;&lt;Cite&gt;&lt;Author&gt;Byrne&lt;/Author&gt;&lt;Year&gt;2013&lt;/Year&gt;&lt;RecNum&gt;1020&lt;/RecNum&gt;&lt;IDText&gt;A mixed-methods study of the Care Needs of individuals with idiopathic Pulmonary fibrosis and their carers--CaNoPy: a study protocol&lt;/IDText&gt;&lt;MDL Ref_Type="Journal"&gt;&lt;Ref_Type&gt;Journal&lt;/Ref_Type&gt;&lt;Ref_ID&gt;1020&lt;/Ref_ID&gt;&lt;Title_Primary&gt;A mixed-methods study of the Care Needs of individuals with idiopathic Pulmonary fibrosis and their carers--CaNoPy: a study protocol&lt;/Title_Primary&gt;&lt;Authors_Primary&gt;Byrne,A.&lt;/Authors_Primary&gt;&lt;Authors_Primary&gt;Sampson,C.&lt;/Authors_Primary&gt;&lt;Authors_Primary&gt;Baillie,J.&lt;/Authors_Primary&gt;&lt;Authors_Primary&gt;Harrison,K.&lt;/Authors_Primary&gt;&lt;Authors_Primary&gt;Hope-Gill,B.&lt;/Authors_Primary&gt;&lt;Authors_Primary&gt;Hubbard,R.&lt;/Authors_Primary&gt;&lt;Authors_Primary&gt;Griffiths,G.&lt;/Authors_Primary&gt;&lt;Authors_Primary&gt;Nelson,A.&lt;/Authors_Primary&gt;&lt;Date_Primary&gt;2013&lt;/Date_Primary&gt;&lt;Keywords&gt;Affect&lt;/Keywords&gt;&lt;Keywords&gt;analysis&lt;/Keywords&gt;&lt;Keywords&gt;Anxiety&lt;/Keywords&gt;&lt;Keywords&gt;Cough&lt;/Keywords&gt;&lt;Keywords&gt;Depression&lt;/Keywords&gt;&lt;Keywords&gt;England&lt;/Keywords&gt;&lt;Keywords&gt;ethics&lt;/Keywords&gt;&lt;Keywords&gt;Fatigue&lt;/Keywords&gt;&lt;Keywords&gt;Fibrosis&lt;/Keywords&gt;&lt;Keywords&gt;Idiopathic Pulmonary Fibrosis&lt;/Keywords&gt;&lt;Keywords&gt;methods&lt;/Keywords&gt;&lt;Keywords&gt;Palliative Care&lt;/Keywords&gt;&lt;Keywords&gt;Patients&lt;/Keywords&gt;&lt;Keywords&gt;Pulmonary Fibrosis&lt;/Keywords&gt;&lt;Keywords&gt;Quality of Life&lt;/Keywords&gt;&lt;Keywords&gt;Questionnaires&lt;/Keywords&gt;&lt;Keywords&gt;Research&lt;/Keywords&gt;&lt;Keywords&gt;Wales&lt;/Keywords&gt;&lt;Reprint&gt;Not in File&lt;/Reprint&gt;&lt;Periodical&gt;BMJ Open.&lt;/Periodical&gt;&lt;Volume&gt;3&lt;/Volume&gt;&lt;Issue&gt;8&lt;/Issue&gt;&lt;Address&gt;Marie Curie Palliative Care Research Centre, Cardiff University School of Medicine, Cardiff, UK&lt;/Address&gt;&lt;Web_URL&gt;PM:23929920&lt;/Web_URL&gt;&lt;ZZ_JournalStdAbbrev&gt;&lt;f name="System"&gt;BMJ Open.&lt;/f&gt;&lt;/ZZ_JournalStdAbbrev&gt;&lt;ZZ_WorkformID&gt;1&lt;/ZZ_WorkformID&gt;&lt;/MDL&gt;&lt;/Cite&gt;&lt;/Refman&gt;</w:instrText>
      </w:r>
      <w:r w:rsidR="004E655A">
        <w:rPr>
          <w:rFonts w:cstheme="minorHAnsi"/>
        </w:rPr>
        <w:fldChar w:fldCharType="separate"/>
      </w:r>
      <w:r w:rsidR="00E543DB" w:rsidRPr="00046A82">
        <w:rPr>
          <w:rFonts w:cstheme="minorHAnsi"/>
          <w:vertAlign w:val="superscript"/>
        </w:rPr>
        <w:t>1</w:t>
      </w:r>
      <w:r w:rsidR="004E655A">
        <w:rPr>
          <w:rFonts w:cstheme="minorHAnsi"/>
        </w:rPr>
        <w:fldChar w:fldCharType="end"/>
      </w:r>
      <w:r w:rsidR="004E655A">
        <w:rPr>
          <w:rFonts w:cstheme="minorHAnsi"/>
        </w:rPr>
        <w:t xml:space="preserve"> </w:t>
      </w:r>
      <w:r w:rsidR="00E5733B">
        <w:rPr>
          <w:rFonts w:cstheme="minorHAnsi"/>
        </w:rPr>
        <w:t xml:space="preserve">and </w:t>
      </w:r>
      <w:r w:rsidR="00C858CC" w:rsidRPr="008A345D">
        <w:rPr>
          <w:rFonts w:cstheme="minorHAnsi"/>
          <w:shd w:val="clear" w:color="auto" w:fill="FFFFFF"/>
        </w:rPr>
        <w:t xml:space="preserve">have </w:t>
      </w:r>
      <w:r w:rsidR="00A97801">
        <w:rPr>
          <w:rFonts w:cstheme="minorHAnsi"/>
          <w:shd w:val="clear" w:color="auto" w:fill="FFFFFF"/>
        </w:rPr>
        <w:t>limited disease-</w:t>
      </w:r>
      <w:r w:rsidR="00140901">
        <w:rPr>
          <w:rFonts w:cstheme="minorHAnsi"/>
          <w:shd w:val="clear" w:color="auto" w:fill="FFFFFF"/>
        </w:rPr>
        <w:t xml:space="preserve">modifying treatment options, </w:t>
      </w:r>
      <w:r w:rsidR="00140901" w:rsidRPr="008A345D">
        <w:rPr>
          <w:rFonts w:cstheme="minorHAnsi"/>
          <w:shd w:val="clear" w:color="auto" w:fill="FFFFFF"/>
        </w:rPr>
        <w:t xml:space="preserve"> </w:t>
      </w:r>
      <w:r w:rsidR="00C858CC" w:rsidRPr="008A345D">
        <w:rPr>
          <w:rFonts w:cstheme="minorHAnsi"/>
          <w:shd w:val="clear" w:color="auto" w:fill="FFFFFF"/>
        </w:rPr>
        <w:t>poor prognosis</w:t>
      </w:r>
      <w:r w:rsidR="004E655A">
        <w:rPr>
          <w:rFonts w:cstheme="minorHAnsi"/>
          <w:shd w:val="clear" w:color="auto" w:fill="FFFFFF"/>
        </w:rPr>
        <w:t xml:space="preserve"> and</w:t>
      </w:r>
      <w:r w:rsidR="00A8493C" w:rsidDel="00A8493C">
        <w:rPr>
          <w:rFonts w:cstheme="minorHAnsi"/>
          <w:shd w:val="clear" w:color="auto" w:fill="FFFFFF"/>
        </w:rPr>
        <w:t xml:space="preserve"> </w:t>
      </w:r>
      <w:r w:rsidR="00EE6FC6">
        <w:rPr>
          <w:rFonts w:cstheme="minorHAnsi"/>
          <w:shd w:val="clear" w:color="auto" w:fill="FFFFFF"/>
        </w:rPr>
        <w:t>poor quality of life</w:t>
      </w:r>
      <w:r w:rsidR="004E655A">
        <w:rPr>
          <w:rFonts w:cstheme="minorHAnsi"/>
          <w:shd w:val="clear" w:color="auto" w:fill="FFFFFF"/>
        </w:rPr>
        <w:t>.</w:t>
      </w:r>
      <w:r w:rsidR="00C858CC" w:rsidRPr="008A345D">
        <w:rPr>
          <w:rFonts w:cstheme="minorHAnsi"/>
          <w:shd w:val="clear" w:color="auto" w:fill="FFFFFF"/>
        </w:rPr>
        <w:fldChar w:fldCharType="begin"/>
      </w:r>
      <w:r w:rsidR="00046A82">
        <w:rPr>
          <w:rFonts w:cstheme="minorHAnsi"/>
          <w:shd w:val="clear" w:color="auto" w:fill="FFFFFF"/>
        </w:rPr>
        <w:instrText xml:space="preserve"> ADDIN REFMGR.CITE &lt;Refman&gt;&lt;Cite&gt;&lt;Author&gt;Swigris&lt;/Author&gt;&lt;Year&gt;2005&lt;/Year&gt;&lt;RecNum&gt;1018&lt;/RecNum&gt;&lt;IDText&gt;Health-related quality of life in patients with idiopathic pulmonary fibrosis: a systematic review&lt;/IDText&gt;&lt;MDL Ref_Type="Journal"&gt;&lt;Ref_Type&gt;Journal&lt;/Ref_Type&gt;&lt;Ref_ID&gt;1018&lt;/Ref_ID&gt;&lt;Title_Primary&gt;Health-related quality of life in patients with idiopathic pulmonary fibrosis: a systematic review&lt;/Title_Primary&gt;&lt;Authors_Primary&gt;Swigris,J.J.&lt;/Authors_Primary&gt;&lt;Authors_Primary&gt;Kuschner,W.G.&lt;/Authors_Primary&gt;&lt;Authors_Primary&gt;Jacobs,S.S.&lt;/Authors_Primary&gt;&lt;Authors_Primary&gt;Wilson,S.R.&lt;/Authors_Primary&gt;&lt;Authors_Primary&gt;Gould,M.K.&lt;/Authors_Primary&gt;&lt;Date_Primary&gt;2005/7&lt;/Date_Primary&gt;&lt;Keywords&gt;Affect&lt;/Keywords&gt;&lt;Keywords&gt;Aged&lt;/Keywords&gt;&lt;Keywords&gt;Critical Care&lt;/Keywords&gt;&lt;Keywords&gt;Cross-Sectional Studies&lt;/Keywords&gt;&lt;Keywords&gt;Drive&lt;/Keywords&gt;&lt;Keywords&gt;Fibrosis&lt;/Keywords&gt;&lt;Keywords&gt;Health&lt;/Keywords&gt;&lt;Keywords&gt;Health Status&lt;/Keywords&gt;&lt;Keywords&gt;Humans&lt;/Keywords&gt;&lt;Keywords&gt;Idiopathic Pulmonary Fibrosis&lt;/Keywords&gt;&lt;Keywords&gt;methods&lt;/Keywords&gt;&lt;Keywords&gt;Middle Aged&lt;/Keywords&gt;&lt;Keywords&gt;Patients&lt;/Keywords&gt;&lt;Keywords&gt;psychology&lt;/Keywords&gt;&lt;Keywords&gt;Pulmonary Fibrosis&lt;/Keywords&gt;&lt;Keywords&gt;Quality of Life&lt;/Keywords&gt;&lt;Keywords&gt;Research&lt;/Keywords&gt;&lt;Keywords&gt;Surveys and Questionnaires&lt;/Keywords&gt;&lt;Reprint&gt;Not in File&lt;/Reprint&gt;&lt;Start_Page&gt;588&lt;/Start_Page&gt;&lt;End_Page&gt;594&lt;/End_Page&gt;&lt;Periodical&gt;Thorax&lt;/Periodical&gt;&lt;Volume&gt;60&lt;/Volume&gt;&lt;Issue&gt;7&lt;/Issue&gt;&lt;Address&gt;Stanford University Medical Center, Division of Pulmonary and Critical Care Medicine, MC5236, Room H3143, 300 Pasteur Drive, Stanford, CA 94305-5236, USA. jswigris@stanford.edu&lt;/Address&gt;&lt;Web_URL&gt;PM:15994268&lt;/Web_URL&gt;&lt;ZZ_JournalStdAbbrev&gt;&lt;f name="System"&gt;Thorax&lt;/f&gt;&lt;/ZZ_JournalStdAbbrev&gt;&lt;ZZ_WorkformID&gt;1&lt;/ZZ_WorkformID&gt;&lt;/MDL&gt;&lt;/Cite&gt;&lt;/Refman&gt;</w:instrText>
      </w:r>
      <w:r w:rsidR="00C858CC" w:rsidRPr="008A345D">
        <w:rPr>
          <w:rFonts w:cstheme="minorHAnsi"/>
          <w:shd w:val="clear" w:color="auto" w:fill="FFFFFF"/>
        </w:rPr>
        <w:fldChar w:fldCharType="separate"/>
      </w:r>
      <w:r w:rsidR="00E543DB" w:rsidRPr="00046A82">
        <w:rPr>
          <w:rFonts w:cstheme="minorHAnsi"/>
          <w:shd w:val="clear" w:color="auto" w:fill="FFFFFF"/>
          <w:vertAlign w:val="superscript"/>
        </w:rPr>
        <w:t>2</w:t>
      </w:r>
      <w:r w:rsidR="00C858CC" w:rsidRPr="008A345D">
        <w:rPr>
          <w:rFonts w:cstheme="minorHAnsi"/>
          <w:shd w:val="clear" w:color="auto" w:fill="FFFFFF"/>
        </w:rPr>
        <w:fldChar w:fldCharType="end"/>
      </w:r>
      <w:r w:rsidR="00C858CC" w:rsidRPr="008A345D">
        <w:rPr>
          <w:rFonts w:cstheme="minorHAnsi"/>
          <w:shd w:val="clear" w:color="auto" w:fill="FFFFFF"/>
        </w:rPr>
        <w:t xml:space="preserve"> </w:t>
      </w:r>
      <w:r w:rsidR="00140901">
        <w:rPr>
          <w:rFonts w:cstheme="minorHAnsi"/>
          <w:shd w:val="clear" w:color="auto" w:fill="FFFFFF"/>
        </w:rPr>
        <w:t xml:space="preserve"> </w:t>
      </w:r>
      <w:r w:rsidR="00DC1CC7">
        <w:rPr>
          <w:rFonts w:cstheme="minorHAnsi"/>
          <w:shd w:val="clear" w:color="auto" w:fill="FFFFFF"/>
        </w:rPr>
        <w:t xml:space="preserve"> </w:t>
      </w:r>
      <w:r w:rsidR="00140901">
        <w:rPr>
          <w:rFonts w:cstheme="minorHAnsi"/>
          <w:shd w:val="clear" w:color="auto" w:fill="FFFFFF"/>
        </w:rPr>
        <w:t>I</w:t>
      </w:r>
      <w:r w:rsidR="00140901" w:rsidRPr="008A345D">
        <w:rPr>
          <w:rFonts w:cstheme="minorHAnsi"/>
          <w:shd w:val="clear" w:color="auto" w:fill="FFFFFF"/>
        </w:rPr>
        <w:t xml:space="preserve">dentification and management of </w:t>
      </w:r>
      <w:r w:rsidR="00BB6703">
        <w:rPr>
          <w:rFonts w:cstheme="minorHAnsi"/>
          <w:shd w:val="clear" w:color="auto" w:fill="FFFFFF"/>
        </w:rPr>
        <w:t>patient</w:t>
      </w:r>
      <w:r w:rsidR="00115610">
        <w:rPr>
          <w:rFonts w:cstheme="minorHAnsi"/>
          <w:shd w:val="clear" w:color="auto" w:fill="FFFFFF"/>
        </w:rPr>
        <w:t>s’</w:t>
      </w:r>
      <w:r w:rsidR="00BB6703">
        <w:rPr>
          <w:rFonts w:cstheme="minorHAnsi"/>
          <w:shd w:val="clear" w:color="auto" w:fill="FFFFFF"/>
        </w:rPr>
        <w:t xml:space="preserve"> and </w:t>
      </w:r>
      <w:r w:rsidR="00140901">
        <w:rPr>
          <w:rFonts w:cstheme="minorHAnsi"/>
          <w:shd w:val="clear" w:color="auto" w:fill="FFFFFF"/>
        </w:rPr>
        <w:t>carer</w:t>
      </w:r>
      <w:r w:rsidR="00115610">
        <w:rPr>
          <w:rFonts w:cstheme="minorHAnsi"/>
          <w:shd w:val="clear" w:color="auto" w:fill="FFFFFF"/>
        </w:rPr>
        <w:t>s’</w:t>
      </w:r>
      <w:r w:rsidR="00140901">
        <w:rPr>
          <w:rFonts w:cstheme="minorHAnsi"/>
          <w:shd w:val="clear" w:color="auto" w:fill="FFFFFF"/>
        </w:rPr>
        <w:t xml:space="preserve"> </w:t>
      </w:r>
      <w:r w:rsidR="00140901" w:rsidRPr="008A345D">
        <w:rPr>
          <w:rFonts w:cstheme="minorHAnsi"/>
          <w:shd w:val="clear" w:color="auto" w:fill="FFFFFF"/>
        </w:rPr>
        <w:t>palliative care needs</w:t>
      </w:r>
      <w:r w:rsidR="00140901">
        <w:rPr>
          <w:rFonts w:cstheme="minorHAnsi"/>
          <w:shd w:val="clear" w:color="auto" w:fill="FFFFFF"/>
        </w:rPr>
        <w:t xml:space="preserve"> </w:t>
      </w:r>
      <w:r w:rsidR="00115610">
        <w:rPr>
          <w:rFonts w:cstheme="minorHAnsi"/>
          <w:shd w:val="clear" w:color="auto" w:fill="FFFFFF"/>
        </w:rPr>
        <w:t>are</w:t>
      </w:r>
      <w:r w:rsidR="00140901">
        <w:rPr>
          <w:rFonts w:cstheme="minorHAnsi"/>
          <w:shd w:val="clear" w:color="auto" w:fill="FFFFFF"/>
        </w:rPr>
        <w:t xml:space="preserve"> rare</w:t>
      </w:r>
      <w:r w:rsidR="00BB6703">
        <w:rPr>
          <w:rFonts w:cstheme="minorHAnsi"/>
        </w:rPr>
        <w:t xml:space="preserve"> </w:t>
      </w:r>
      <w:r w:rsidR="00140901">
        <w:rPr>
          <w:rFonts w:cstheme="minorHAnsi"/>
        </w:rPr>
        <w:t xml:space="preserve">despite </w:t>
      </w:r>
      <w:r w:rsidR="00B4495D" w:rsidRPr="00C744F2">
        <w:rPr>
          <w:rFonts w:cstheme="minorHAnsi"/>
        </w:rPr>
        <w:t xml:space="preserve">policy directives </w:t>
      </w:r>
      <w:r w:rsidR="00B4495D">
        <w:rPr>
          <w:rFonts w:cstheme="minorHAnsi"/>
        </w:rPr>
        <w:t xml:space="preserve">promoting </w:t>
      </w:r>
      <w:r w:rsidR="00B4495D" w:rsidRPr="00C744F2">
        <w:rPr>
          <w:rFonts w:cstheme="minorHAnsi"/>
        </w:rPr>
        <w:t>palliative care,</w:t>
      </w:r>
      <w:r w:rsidR="00B4495D" w:rsidRPr="00C744F2">
        <w:rPr>
          <w:rFonts w:cstheme="minorHAnsi"/>
        </w:rPr>
        <w:fldChar w:fldCharType="begin"/>
      </w:r>
      <w:r w:rsidR="00046A82">
        <w:rPr>
          <w:rFonts w:cstheme="minorHAnsi"/>
        </w:rPr>
        <w:instrText xml:space="preserve"> ADDIN REFMGR.CITE &lt;Refman&gt;&lt;Cite&gt;&lt;Author&gt;National Institute for Health and Care Excellence&lt;/Author&gt;&lt;Year&gt;2015&lt;/Year&gt;&lt;RecNum&gt;1024&lt;/RecNum&gt;&lt;IDText&gt;Idiopathic pulmonary fibrosis. Quality statement 5: Palliative care. 2015&lt;/IDText&gt;&lt;MDL Ref_Type="Electronic Citation"&gt;&lt;Ref_Type&gt;Electronic Citation&lt;/Ref_Type&gt;&lt;Ref_ID&gt;1024&lt;/Ref_ID&gt;&lt;Title_Primary&gt;Idiopathic pulmonary fibrosis. Quality statement 5: Palliative care. 2015&lt;/Title_Primary&gt;&lt;Authors_Primary&gt;National Institute for Health and Care Excellence&lt;/Authors_Primary&gt;&lt;Date_Primary&gt;2015&lt;/Date_Primary&gt;&lt;Keywords&gt;Idiopathic Pulmonary Fibrosis&lt;/Keywords&gt;&lt;Keywords&gt;Pulmonary Fibrosis&lt;/Keywords&gt;&lt;Keywords&gt;Fibrosis&lt;/Keywords&gt;&lt;Keywords&gt;Palliative Care&lt;/Keywords&gt;&lt;Reprint&gt;Not in File&lt;/Reprint&gt;&lt;Periodical&gt;https://www.nice.org.uk/guidance/qs79/chapter/Quality-statement-5-Palliative-care&lt;/Periodical&gt;&lt;Availability&gt;https://www.nice.org.uk/guidance/qs79/chapter/Quality-statement-5-Palliative-care&lt;/Availability&gt;&lt;Date_Secondary&gt;2016/5/27&lt;/Date_Secondary&gt;&lt;Web_URL&gt;&lt;u&gt;https://www.nice.org.uk/guidance/qs79/chapter/Quality-statement-5-Palliative-care&lt;/u&gt;&lt;/Web_URL&gt;&lt;ZZ_JournalStdAbbrev&gt;&lt;f name="System"&gt;https://www.nice.org.uk/guidance/qs79/chapter/Quality-statement-5-Palliative-care&lt;/f&gt;&lt;/ZZ_JournalStdAbbrev&gt;&lt;ZZ_WorkformID&gt;34&lt;/ZZ_WorkformID&gt;&lt;/MDL&gt;&lt;/Cite&gt;&lt;/Refman&gt;</w:instrText>
      </w:r>
      <w:r w:rsidR="00B4495D" w:rsidRPr="00C744F2">
        <w:rPr>
          <w:rFonts w:cstheme="minorHAnsi"/>
        </w:rPr>
        <w:fldChar w:fldCharType="separate"/>
      </w:r>
      <w:r w:rsidR="00E543DB" w:rsidRPr="00046A82">
        <w:rPr>
          <w:rFonts w:cstheme="minorHAnsi"/>
          <w:vertAlign w:val="superscript"/>
        </w:rPr>
        <w:t>3</w:t>
      </w:r>
      <w:r w:rsidR="00B4495D" w:rsidRPr="00C744F2">
        <w:rPr>
          <w:rFonts w:cstheme="minorHAnsi"/>
        </w:rPr>
        <w:fldChar w:fldCharType="end"/>
      </w:r>
      <w:r w:rsidR="00B4495D">
        <w:rPr>
          <w:rFonts w:cstheme="minorHAnsi"/>
        </w:rPr>
        <w:t xml:space="preserve"> </w:t>
      </w:r>
      <w:r w:rsidR="004E655A">
        <w:rPr>
          <w:rFonts w:cstheme="minorHAnsi"/>
        </w:rPr>
        <w:t>and availability of</w:t>
      </w:r>
      <w:r w:rsidR="00140901">
        <w:rPr>
          <w:rFonts w:cstheme="minorHAnsi"/>
        </w:rPr>
        <w:t xml:space="preserve"> palliative interventions.</w:t>
      </w:r>
      <w:r w:rsidR="00982EF9">
        <w:rPr>
          <w:rFonts w:cstheme="minorHAnsi"/>
        </w:rPr>
        <w:fldChar w:fldCharType="begin"/>
      </w:r>
      <w:r w:rsidR="00046A82">
        <w:rPr>
          <w:rFonts w:cstheme="minorHAnsi"/>
        </w:rPr>
        <w:instrText xml:space="preserve"> ADDIN REFMGR.CITE &lt;Refman&gt;&lt;Cite&gt;&lt;Author&gt;Bajwah&lt;/Author&gt;&lt;Year&gt;2013&lt;/Year&gt;&lt;RecNum&gt;987&lt;/RecNum&gt;&lt;IDText&gt;Interventions to improve symptoms and quality of life of patients with fibrotic interstitial lung disease: a systematic review of the literature&lt;/IDText&gt;&lt;MDL Ref_Type="Journal"&gt;&lt;Ref_Type&gt;Journal&lt;/Ref_Type&gt;&lt;Ref_ID&gt;987&lt;/Ref_ID&gt;&lt;Title_Primary&gt;Interventions to improve symptoms and quality of life of patients with fibrotic interstitial lung disease: a systematic review of the literature&lt;/Title_Primary&gt;&lt;Authors_Primary&gt;Bajwah,S.&lt;/Authors_Primary&gt;&lt;Authors_Primary&gt;Ross,J.R.&lt;/Authors_Primary&gt;&lt;Authors_Primary&gt;Peacock,J.L.&lt;/Authors_Primary&gt;&lt;Authors_Primary&gt;Higginson,I.J.&lt;/Authors_Primary&gt;&lt;Authors_Primary&gt;Wells,A.U.&lt;/Authors_Primary&gt;&lt;Authors_Primary&gt;Patel,A.S.&lt;/Authors_Primary&gt;&lt;Authors_Primary&gt;Koffman,J.&lt;/Authors_Primary&gt;&lt;Authors_Primary&gt;Riley,J.&lt;/Authors_Primary&gt;&lt;Date_Primary&gt;2013/9&lt;/Date_Primary&gt;&lt;Keywords&gt;Anti-Bacterial Agents&lt;/Keywords&gt;&lt;Keywords&gt;Anti-Inflammatory Agents&lt;/Keywords&gt;&lt;Keywords&gt;Anti-Inflammatory Agents,Non-Steroidal&lt;/Keywords&gt;&lt;Keywords&gt;Anxiety&lt;/Keywords&gt;&lt;Keywords&gt;Colchicine&lt;/Keywords&gt;&lt;Keywords&gt;complications&lt;/Keywords&gt;&lt;Keywords&gt;Cough&lt;/Keywords&gt;&lt;Keywords&gt;drug therapy&lt;/Keywords&gt;&lt;Keywords&gt;Dyspnea&lt;/Keywords&gt;&lt;Keywords&gt;etiology&lt;/Keywords&gt;&lt;Keywords&gt;Exercise Test&lt;/Keywords&gt;&lt;Keywords&gt;Fatigue&lt;/Keywords&gt;&lt;Keywords&gt;Fibrosis&lt;/Keywords&gt;&lt;Keywords&gt;Glucocorticoids&lt;/Keywords&gt;&lt;Keywords&gt;Heroin&lt;/Keywords&gt;&lt;Keywords&gt;Humans&lt;/Keywords&gt;&lt;Keywords&gt;Immunologic Factors&lt;/Keywords&gt;&lt;Keywords&gt;London&lt;/Keywords&gt;&lt;Keywords&gt;Lung&lt;/Keywords&gt;&lt;Keywords&gt;Lung Diseases,Interstitial&lt;/Keywords&gt;&lt;Keywords&gt;methods&lt;/Keywords&gt;&lt;Keywords&gt;Narcotics&lt;/Keywords&gt;&lt;Keywords&gt;Oxygen&lt;/Keywords&gt;&lt;Keywords&gt;Oxygen Inhalation Therapy&lt;/Keywords&gt;&lt;Keywords&gt;pathology&lt;/Keywords&gt;&lt;Keywords&gt;Patients&lt;/Keywords&gt;&lt;Keywords&gt;Piperazines&lt;/Keywords&gt;&lt;Keywords&gt;Prednisolone&lt;/Keywords&gt;&lt;Keywords&gt;Purines&lt;/Keywords&gt;&lt;Keywords&gt;Pyridones&lt;/Keywords&gt;&lt;Keywords&gt;Quality of Life&lt;/Keywords&gt;&lt;Keywords&gt;rehabilitation&lt;/Keywords&gt;&lt;Keywords&gt;Research&lt;/Keywords&gt;&lt;Keywords&gt;Sildenafil Citrate&lt;/Keywords&gt;&lt;Keywords&gt;Sulfones&lt;/Keywords&gt;&lt;Keywords&gt;Thalidomide&lt;/Keywords&gt;&lt;Keywords&gt;therapeutic use&lt;/Keywords&gt;&lt;Keywords&gt;Tubulin Modulators&lt;/Keywords&gt;&lt;Keywords&gt;Walking&lt;/Keywords&gt;&lt;Reprint&gt;Not in File&lt;/Reprint&gt;&lt;Start_Page&gt;867&lt;/Start_Page&gt;&lt;End_Page&gt;879&lt;/End_Page&gt;&lt;Periodical&gt;Thorax&lt;/Periodical&gt;&lt;Volume&gt;68&lt;/Volume&gt;&lt;Issue&gt;9&lt;/Issue&gt;&lt;Address&gt;Department of Palliative Medicine, Royal Marsden and Royal Brompton NHS Foundation Trusts, London SW3 6JJ, UK. sabrina.bajwah@kcl.ac.uk&lt;/Address&gt;&lt;Web_URL&gt;PM:23204065&lt;/Web_URL&gt;&lt;ZZ_JournalStdAbbrev&gt;&lt;f name="System"&gt;Thorax&lt;/f&gt;&lt;/ZZ_JournalStdAbbrev&gt;&lt;ZZ_WorkformID&gt;1&lt;/ZZ_WorkformID&gt;&lt;/MDL&gt;&lt;/Cite&gt;&lt;/Refman&gt;</w:instrText>
      </w:r>
      <w:r w:rsidR="00982EF9">
        <w:rPr>
          <w:rFonts w:cstheme="minorHAnsi"/>
        </w:rPr>
        <w:fldChar w:fldCharType="separate"/>
      </w:r>
      <w:r w:rsidR="00E543DB" w:rsidRPr="00046A82">
        <w:rPr>
          <w:rFonts w:cstheme="minorHAnsi"/>
          <w:vertAlign w:val="superscript"/>
        </w:rPr>
        <w:t>4</w:t>
      </w:r>
      <w:r w:rsidR="00982EF9">
        <w:rPr>
          <w:rFonts w:cstheme="minorHAnsi"/>
        </w:rPr>
        <w:fldChar w:fldCharType="end"/>
      </w:r>
      <w:r w:rsidR="00140901">
        <w:rPr>
          <w:rFonts w:cstheme="minorHAnsi"/>
        </w:rPr>
        <w:t xml:space="preserve"> </w:t>
      </w:r>
    </w:p>
    <w:p w14:paraId="29B8781E" w14:textId="6AE96E29" w:rsidR="0036452F" w:rsidRDefault="00A11F7B" w:rsidP="00E83E80">
      <w:pPr>
        <w:pStyle w:val="Header"/>
        <w:spacing w:line="360" w:lineRule="auto"/>
        <w:rPr>
          <w:rFonts w:asciiTheme="minorHAnsi" w:hAnsiTheme="minorHAnsi" w:cstheme="minorHAnsi"/>
          <w:sz w:val="22"/>
          <w:szCs w:val="22"/>
        </w:rPr>
      </w:pPr>
      <w:r>
        <w:rPr>
          <w:rFonts w:asciiTheme="minorHAnsi" w:hAnsiTheme="minorHAnsi" w:cstheme="minorHAnsi"/>
          <w:sz w:val="22"/>
          <w:szCs w:val="22"/>
        </w:rPr>
        <w:t>The validated needs assessment tool in cancer (NAT:PD-C) helps clinicians</w:t>
      </w:r>
      <w:r w:rsidR="00BB6703">
        <w:rPr>
          <w:rFonts w:asciiTheme="minorHAnsi" w:hAnsiTheme="minorHAnsi" w:cstheme="minorHAnsi"/>
          <w:sz w:val="22"/>
          <w:szCs w:val="22"/>
        </w:rPr>
        <w:t xml:space="preserve"> </w:t>
      </w:r>
      <w:r w:rsidR="00C858CC" w:rsidRPr="008A345D">
        <w:rPr>
          <w:rFonts w:asciiTheme="minorHAnsi" w:hAnsiTheme="minorHAnsi" w:cstheme="minorHAnsi"/>
          <w:sz w:val="22"/>
          <w:szCs w:val="22"/>
        </w:rPr>
        <w:t xml:space="preserve">identify </w:t>
      </w:r>
      <w:r w:rsidR="00140901">
        <w:rPr>
          <w:rFonts w:asciiTheme="minorHAnsi" w:hAnsiTheme="minorHAnsi" w:cstheme="minorHAnsi"/>
          <w:sz w:val="22"/>
          <w:szCs w:val="22"/>
        </w:rPr>
        <w:t xml:space="preserve">and </w:t>
      </w:r>
      <w:r w:rsidR="00115610">
        <w:rPr>
          <w:rFonts w:asciiTheme="minorHAnsi" w:hAnsiTheme="minorHAnsi" w:cstheme="minorHAnsi"/>
          <w:sz w:val="22"/>
          <w:szCs w:val="22"/>
        </w:rPr>
        <w:t>address</w:t>
      </w:r>
      <w:r w:rsidR="00B4495D">
        <w:rPr>
          <w:rFonts w:asciiTheme="minorHAnsi" w:hAnsiTheme="minorHAnsi" w:cstheme="minorHAnsi"/>
          <w:sz w:val="22"/>
          <w:szCs w:val="22"/>
        </w:rPr>
        <w:t xml:space="preserve"> </w:t>
      </w:r>
      <w:r w:rsidR="00C858CC" w:rsidRPr="008A345D">
        <w:rPr>
          <w:rFonts w:asciiTheme="minorHAnsi" w:hAnsiTheme="minorHAnsi" w:cstheme="minorHAnsi"/>
          <w:sz w:val="22"/>
          <w:szCs w:val="22"/>
        </w:rPr>
        <w:t>palliative needs</w:t>
      </w:r>
      <w:r w:rsidR="00BB6703">
        <w:rPr>
          <w:rFonts w:asciiTheme="minorHAnsi" w:hAnsiTheme="minorHAnsi" w:cstheme="minorHAnsi"/>
          <w:sz w:val="22"/>
          <w:szCs w:val="22"/>
        </w:rPr>
        <w:t xml:space="preserve"> </w:t>
      </w:r>
      <w:r w:rsidR="00623FA0">
        <w:rPr>
          <w:rFonts w:asciiTheme="minorHAnsi" w:hAnsiTheme="minorHAnsi" w:cstheme="minorHAnsi"/>
          <w:sz w:val="22"/>
          <w:szCs w:val="22"/>
        </w:rPr>
        <w:t>in daily practice</w:t>
      </w:r>
      <w:r w:rsidR="00C858CC" w:rsidRPr="00E83E80">
        <w:rPr>
          <w:rFonts w:asciiTheme="minorHAnsi" w:hAnsiTheme="minorHAnsi" w:cstheme="minorHAnsi"/>
          <w:sz w:val="22"/>
          <w:szCs w:val="22"/>
        </w:rPr>
        <w:t>.</w:t>
      </w:r>
      <w:r w:rsidR="00E74BB1">
        <w:rPr>
          <w:rFonts w:asciiTheme="minorHAnsi" w:hAnsiTheme="minorHAnsi" w:cstheme="minorHAnsi"/>
          <w:sz w:val="22"/>
          <w:szCs w:val="22"/>
        </w:rPr>
        <w:fldChar w:fldCharType="begin"/>
      </w:r>
      <w:r w:rsidR="00046A82">
        <w:rPr>
          <w:rFonts w:asciiTheme="minorHAnsi" w:hAnsiTheme="minorHAnsi" w:cstheme="minorHAnsi"/>
          <w:sz w:val="22"/>
          <w:szCs w:val="22"/>
        </w:rPr>
        <w:instrText xml:space="preserve"> ADDIN REFMGR.CITE &lt;Refman&gt;&lt;Cite&gt;&lt;Author&gt;Waller&lt;/Author&gt;&lt;Year&gt;2012&lt;/Year&gt;&lt;RecNum&gt;790&lt;/RecNum&gt;&lt;IDText&gt;Improving outcomes for people with progressive cancer: interrupted time series trial of a needs assessment intervention&lt;/IDText&gt;&lt;MDL Ref_Type="Journal"&gt;&lt;Ref_Type&gt;Journal&lt;/Ref_Type&gt;&lt;Ref_ID&gt;790&lt;/Ref_ID&gt;&lt;Title_Primary&gt;Improving outcomes for people with progressive cancer: interrupted time series trial of a needs assessment intervention&lt;/Title_Primary&gt;&lt;Authors_Primary&gt;Waller,A.&lt;/Authors_Primary&gt;&lt;Authors_Primary&gt;Girgis,A.&lt;/Authors_Primary&gt;&lt;Authors_Primary&gt;Johnson,C.&lt;/Authors_Primary&gt;&lt;Authors_Primary&gt;Lecathelinais,C.&lt;/Authors_Primary&gt;&lt;Authors_Primary&gt;Sibbritt,D.&lt;/Authors_Primary&gt;&lt;Authors_Primary&gt;Forstner,D.&lt;/Authors_Primary&gt;&lt;Authors_Primary&gt;Liauw,W.&lt;/Authors_Primary&gt;&lt;Authors_Primary&gt;Currow,D.C.&lt;/Authors_Primary&gt;&lt;Date_Primary&gt;2012/3&lt;/Date_Primary&gt;&lt;Keywords&gt;Anxiety&lt;/Keywords&gt;&lt;Keywords&gt;Australia&lt;/Keywords&gt;&lt;Keywords&gt;Depression&lt;/Keywords&gt;&lt;Keywords&gt;methods&lt;/Keywords&gt;&lt;Keywords&gt;Needs Assessment&lt;/Keywords&gt;&lt;Keywords&gt;New South Wales&lt;/Keywords&gt;&lt;Keywords&gt;Palliative Care&lt;/Keywords&gt;&lt;Keywords&gt;Patients&lt;/Keywords&gt;&lt;Keywords&gt;Quality of Life&lt;/Keywords&gt;&lt;Keywords&gt;Research&lt;/Keywords&gt;&lt;Keywords&gt;Survival&lt;/Keywords&gt;&lt;Keywords&gt;Telephone&lt;/Keywords&gt;&lt;Reprint&gt;Not in File&lt;/Reprint&gt;&lt;Start_Page&gt;569&lt;/Start_Page&gt;&lt;End_Page&gt;581&lt;/End_Page&gt;&lt;Periodical&gt;J Pain Symptom Manage&lt;/Periodical&gt;&lt;Volume&gt;43&lt;/Volume&gt;&lt;Issue&gt;3&lt;/Issue&gt;&lt;Address&gt;Centre for Health Research &amp;amp; Psycho-oncology, The Cancer Council NSW, University of Newcastle, Callaghan, New South Wales, Australia. amy.waller@albertahealthservices.ca&lt;/Address&gt;&lt;Web_URL&gt;PM:22209224&lt;/Web_URL&gt;&lt;ZZ_JournalStdAbbrev&gt;&lt;f name="System"&gt;J Pain Symptom Manage&lt;/f&gt;&lt;/ZZ_JournalStdAbbrev&gt;&lt;ZZ_WorkformID&gt;1&lt;/ZZ_WorkformID&gt;&lt;/MDL&gt;&lt;/Cite&gt;&lt;/Refman&gt;</w:instrText>
      </w:r>
      <w:r w:rsidR="00E74BB1">
        <w:rPr>
          <w:rFonts w:asciiTheme="minorHAnsi" w:hAnsiTheme="minorHAnsi" w:cstheme="minorHAnsi"/>
          <w:sz w:val="22"/>
          <w:szCs w:val="22"/>
        </w:rPr>
        <w:fldChar w:fldCharType="separate"/>
      </w:r>
      <w:r w:rsidR="00E543DB" w:rsidRPr="00046A82">
        <w:rPr>
          <w:rFonts w:asciiTheme="minorHAnsi" w:hAnsiTheme="minorHAnsi" w:cstheme="minorHAnsi"/>
          <w:sz w:val="22"/>
          <w:szCs w:val="22"/>
          <w:vertAlign w:val="superscript"/>
        </w:rPr>
        <w:t>5</w:t>
      </w:r>
      <w:r w:rsidR="00E74BB1">
        <w:rPr>
          <w:rFonts w:asciiTheme="minorHAnsi" w:hAnsiTheme="minorHAnsi" w:cstheme="minorHAnsi"/>
          <w:sz w:val="22"/>
          <w:szCs w:val="22"/>
        </w:rPr>
        <w:fldChar w:fldCharType="end"/>
      </w:r>
      <w:r w:rsidR="00C858CC" w:rsidRPr="00E83E80">
        <w:rPr>
          <w:rFonts w:asciiTheme="minorHAnsi" w:hAnsiTheme="minorHAnsi" w:cstheme="minorHAnsi"/>
          <w:sz w:val="22"/>
          <w:szCs w:val="22"/>
        </w:rPr>
        <w:t xml:space="preserve"> </w:t>
      </w:r>
      <w:r w:rsidR="00711AC7" w:rsidRPr="00E83E80">
        <w:rPr>
          <w:rFonts w:asciiTheme="minorHAnsi" w:hAnsiTheme="minorHAnsi" w:cstheme="minorHAnsi"/>
          <w:sz w:val="22"/>
          <w:szCs w:val="22"/>
        </w:rPr>
        <w:t>We adapt</w:t>
      </w:r>
      <w:r w:rsidR="00DC1CC7" w:rsidRPr="00E83E80">
        <w:rPr>
          <w:rFonts w:asciiTheme="minorHAnsi" w:hAnsiTheme="minorHAnsi" w:cstheme="minorHAnsi"/>
          <w:sz w:val="22"/>
          <w:szCs w:val="22"/>
        </w:rPr>
        <w:t>ed</w:t>
      </w:r>
      <w:r w:rsidR="00711AC7" w:rsidRPr="00E83E80">
        <w:rPr>
          <w:rFonts w:asciiTheme="minorHAnsi" w:hAnsiTheme="minorHAnsi" w:cstheme="minorHAnsi"/>
          <w:sz w:val="22"/>
          <w:szCs w:val="22"/>
        </w:rPr>
        <w:t>, validate</w:t>
      </w:r>
      <w:r w:rsidR="00DC1CC7" w:rsidRPr="00E83E80">
        <w:rPr>
          <w:rFonts w:asciiTheme="minorHAnsi" w:hAnsiTheme="minorHAnsi" w:cstheme="minorHAnsi"/>
          <w:sz w:val="22"/>
          <w:szCs w:val="22"/>
        </w:rPr>
        <w:t>d</w:t>
      </w:r>
      <w:r w:rsidR="00711AC7" w:rsidRPr="00E83E80">
        <w:rPr>
          <w:rFonts w:asciiTheme="minorHAnsi" w:hAnsiTheme="minorHAnsi" w:cstheme="minorHAnsi"/>
          <w:sz w:val="22"/>
          <w:szCs w:val="22"/>
        </w:rPr>
        <w:t xml:space="preserve"> and test</w:t>
      </w:r>
      <w:r w:rsidR="00DC1CC7" w:rsidRPr="00E83E80">
        <w:rPr>
          <w:rFonts w:asciiTheme="minorHAnsi" w:hAnsiTheme="minorHAnsi" w:cstheme="minorHAnsi"/>
          <w:sz w:val="22"/>
          <w:szCs w:val="22"/>
        </w:rPr>
        <w:t>ed</w:t>
      </w:r>
      <w:r w:rsidR="00BB6703" w:rsidRPr="00E83E80">
        <w:rPr>
          <w:rFonts w:asciiTheme="minorHAnsi" w:hAnsiTheme="minorHAnsi" w:cstheme="minorHAnsi"/>
          <w:sz w:val="22"/>
          <w:szCs w:val="22"/>
        </w:rPr>
        <w:t xml:space="preserve"> </w:t>
      </w:r>
      <w:r w:rsidR="00711AC7" w:rsidRPr="00E83E80">
        <w:rPr>
          <w:rFonts w:asciiTheme="minorHAnsi" w:hAnsiTheme="minorHAnsi" w:cstheme="minorHAnsi"/>
          <w:sz w:val="22"/>
          <w:szCs w:val="22"/>
        </w:rPr>
        <w:t>the reliability of the NAT</w:t>
      </w:r>
      <w:proofErr w:type="gramStart"/>
      <w:r w:rsidR="00711AC7" w:rsidRPr="00E83E80">
        <w:rPr>
          <w:rFonts w:asciiTheme="minorHAnsi" w:hAnsiTheme="minorHAnsi" w:cstheme="minorHAnsi"/>
          <w:sz w:val="22"/>
          <w:szCs w:val="22"/>
        </w:rPr>
        <w:t>:PD</w:t>
      </w:r>
      <w:proofErr w:type="gramEnd"/>
      <w:r w:rsidR="00711AC7" w:rsidRPr="00E83E80">
        <w:rPr>
          <w:rFonts w:asciiTheme="minorHAnsi" w:hAnsiTheme="minorHAnsi" w:cstheme="minorHAnsi"/>
          <w:sz w:val="22"/>
          <w:szCs w:val="22"/>
        </w:rPr>
        <w:t>-C for ILD</w:t>
      </w:r>
      <w:r w:rsidR="00DC1CC7" w:rsidRPr="00E83E80">
        <w:rPr>
          <w:rFonts w:asciiTheme="minorHAnsi" w:hAnsiTheme="minorHAnsi" w:cstheme="minorHAnsi"/>
          <w:sz w:val="22"/>
          <w:szCs w:val="22"/>
        </w:rPr>
        <w:t xml:space="preserve"> patients</w:t>
      </w:r>
      <w:r w:rsidR="00EE6C72" w:rsidRPr="00E83E80">
        <w:rPr>
          <w:rFonts w:asciiTheme="minorHAnsi" w:hAnsiTheme="minorHAnsi" w:cstheme="minorHAnsi"/>
          <w:sz w:val="22"/>
          <w:szCs w:val="22"/>
        </w:rPr>
        <w:t xml:space="preserve"> </w:t>
      </w:r>
      <w:r w:rsidR="00C7063F" w:rsidRPr="00E83E80">
        <w:rPr>
          <w:rFonts w:asciiTheme="minorHAnsi" w:hAnsiTheme="minorHAnsi" w:cstheme="minorHAnsi"/>
          <w:sz w:val="22"/>
          <w:szCs w:val="22"/>
        </w:rPr>
        <w:t>(</w:t>
      </w:r>
      <w:r w:rsidR="00126D59" w:rsidRPr="00E83E80">
        <w:rPr>
          <w:rFonts w:asciiTheme="minorHAnsi" w:hAnsiTheme="minorHAnsi" w:cstheme="minorHAnsi"/>
          <w:sz w:val="22"/>
          <w:szCs w:val="22"/>
        </w:rPr>
        <w:t>NAT:PD-ILD</w:t>
      </w:r>
      <w:r w:rsidR="00C7063F" w:rsidRPr="00E83E80">
        <w:rPr>
          <w:rFonts w:asciiTheme="minorHAnsi" w:hAnsiTheme="minorHAnsi" w:cstheme="minorHAnsi"/>
          <w:sz w:val="22"/>
          <w:szCs w:val="22"/>
        </w:rPr>
        <w:t xml:space="preserve">) </w:t>
      </w:r>
      <w:r w:rsidR="00EE6C72" w:rsidRPr="00E83E80">
        <w:rPr>
          <w:rFonts w:asciiTheme="minorHAnsi" w:hAnsiTheme="minorHAnsi" w:cstheme="minorHAnsi"/>
          <w:sz w:val="22"/>
          <w:szCs w:val="22"/>
        </w:rPr>
        <w:t xml:space="preserve">and </w:t>
      </w:r>
      <w:r w:rsidR="001863D2" w:rsidRPr="00E83E80">
        <w:rPr>
          <w:rFonts w:asciiTheme="minorHAnsi" w:hAnsiTheme="minorHAnsi" w:cstheme="minorHAnsi"/>
          <w:sz w:val="22"/>
          <w:szCs w:val="22"/>
        </w:rPr>
        <w:t>explored implementation</w:t>
      </w:r>
      <w:r w:rsidR="00A8493C" w:rsidRPr="00A8493C">
        <w:rPr>
          <w:rFonts w:asciiTheme="minorHAnsi" w:hAnsiTheme="minorHAnsi" w:cstheme="minorHAnsi"/>
          <w:sz w:val="22"/>
          <w:szCs w:val="22"/>
        </w:rPr>
        <w:t xml:space="preserve"> </w:t>
      </w:r>
      <w:r w:rsidR="00A8493C" w:rsidRPr="00E83E80">
        <w:rPr>
          <w:rFonts w:asciiTheme="minorHAnsi" w:hAnsiTheme="minorHAnsi" w:cstheme="minorHAnsi"/>
          <w:sz w:val="22"/>
          <w:szCs w:val="22"/>
        </w:rPr>
        <w:t>implications</w:t>
      </w:r>
      <w:r w:rsidR="00EE6C72" w:rsidRPr="00E83E80">
        <w:rPr>
          <w:rFonts w:asciiTheme="minorHAnsi" w:hAnsiTheme="minorHAnsi" w:cstheme="minorHAnsi"/>
          <w:sz w:val="22"/>
          <w:szCs w:val="22"/>
        </w:rPr>
        <w:t xml:space="preserve"> in practice</w:t>
      </w:r>
      <w:r w:rsidR="00711AC7" w:rsidRPr="00E83E80">
        <w:rPr>
          <w:rFonts w:asciiTheme="minorHAnsi" w:hAnsiTheme="minorHAnsi" w:cstheme="minorHAnsi"/>
          <w:sz w:val="22"/>
          <w:szCs w:val="22"/>
        </w:rPr>
        <w:t xml:space="preserve">. </w:t>
      </w:r>
      <w:r w:rsidR="00BB6703" w:rsidRPr="00E83E80">
        <w:rPr>
          <w:rFonts w:asciiTheme="minorHAnsi" w:hAnsiTheme="minorHAnsi" w:cstheme="minorHAnsi"/>
          <w:sz w:val="22"/>
          <w:szCs w:val="22"/>
        </w:rPr>
        <w:t>This</w:t>
      </w:r>
      <w:r w:rsidR="00C7063F" w:rsidRPr="00E83E80">
        <w:rPr>
          <w:rFonts w:asciiTheme="minorHAnsi" w:hAnsiTheme="minorHAnsi" w:cstheme="minorHAnsi"/>
          <w:sz w:val="22"/>
          <w:szCs w:val="22"/>
        </w:rPr>
        <w:t xml:space="preserve"> single page guide</w:t>
      </w:r>
      <w:r w:rsidR="00302EB6" w:rsidRPr="00E83E80">
        <w:rPr>
          <w:rFonts w:asciiTheme="minorHAnsi" w:hAnsiTheme="minorHAnsi" w:cstheme="minorHAnsi"/>
          <w:sz w:val="22"/>
          <w:szCs w:val="22"/>
        </w:rPr>
        <w:t xml:space="preserve"> </w:t>
      </w:r>
      <w:r w:rsidR="00F73176" w:rsidRPr="00F73176">
        <w:rPr>
          <w:rFonts w:asciiTheme="minorHAnsi" w:hAnsiTheme="minorHAnsi" w:cstheme="minorHAnsi"/>
          <w:sz w:val="22"/>
          <w:szCs w:val="22"/>
        </w:rPr>
        <w:t xml:space="preserve">prompts </w:t>
      </w:r>
      <w:r w:rsidR="00302EB6" w:rsidRPr="00E83E80">
        <w:rPr>
          <w:rFonts w:asciiTheme="minorHAnsi" w:hAnsiTheme="minorHAnsi" w:cstheme="minorHAnsi"/>
          <w:sz w:val="22"/>
          <w:szCs w:val="22"/>
        </w:rPr>
        <w:t>c</w:t>
      </w:r>
      <w:r w:rsidR="00C7063F" w:rsidRPr="00E83E80">
        <w:rPr>
          <w:rFonts w:asciiTheme="minorHAnsi" w:hAnsiTheme="minorHAnsi" w:cstheme="minorHAnsi"/>
          <w:sz w:val="22"/>
          <w:szCs w:val="22"/>
        </w:rPr>
        <w:t>linicians to assess holistic need</w:t>
      </w:r>
      <w:r w:rsidR="00302EB6" w:rsidRPr="00E83E80">
        <w:rPr>
          <w:rFonts w:asciiTheme="minorHAnsi" w:hAnsiTheme="minorHAnsi" w:cstheme="minorHAnsi"/>
          <w:sz w:val="22"/>
          <w:szCs w:val="22"/>
        </w:rPr>
        <w:t xml:space="preserve">s </w:t>
      </w:r>
      <w:r w:rsidR="00F73176">
        <w:rPr>
          <w:rFonts w:asciiTheme="minorHAnsi" w:hAnsiTheme="minorHAnsi" w:cstheme="minorHAnsi"/>
          <w:sz w:val="22"/>
          <w:szCs w:val="22"/>
        </w:rPr>
        <w:t>(</w:t>
      </w:r>
      <w:r w:rsidR="00C7063F" w:rsidRPr="00E83E80">
        <w:rPr>
          <w:rFonts w:asciiTheme="minorHAnsi" w:hAnsiTheme="minorHAnsi" w:cstheme="minorHAnsi"/>
          <w:sz w:val="22"/>
          <w:szCs w:val="22"/>
        </w:rPr>
        <w:t>priority prompts for specialised palliative care</w:t>
      </w:r>
      <w:r w:rsidR="00302EB6" w:rsidRPr="00E83E80">
        <w:rPr>
          <w:rFonts w:asciiTheme="minorHAnsi" w:hAnsiTheme="minorHAnsi" w:cstheme="minorHAnsi"/>
          <w:sz w:val="22"/>
          <w:szCs w:val="22"/>
        </w:rPr>
        <w:t xml:space="preserve"> input</w:t>
      </w:r>
      <w:r w:rsidR="00C7063F" w:rsidRPr="00E83E80">
        <w:rPr>
          <w:rFonts w:asciiTheme="minorHAnsi" w:hAnsiTheme="minorHAnsi" w:cstheme="minorHAnsi"/>
          <w:sz w:val="22"/>
          <w:szCs w:val="22"/>
        </w:rPr>
        <w:t>, patient</w:t>
      </w:r>
      <w:r w:rsidR="00F73176">
        <w:rPr>
          <w:rFonts w:asciiTheme="minorHAnsi" w:hAnsiTheme="minorHAnsi" w:cstheme="minorHAnsi"/>
          <w:sz w:val="22"/>
          <w:szCs w:val="22"/>
        </w:rPr>
        <w:t>s’</w:t>
      </w:r>
      <w:r w:rsidR="00C7063F" w:rsidRPr="00E83E80">
        <w:rPr>
          <w:rFonts w:asciiTheme="minorHAnsi" w:hAnsiTheme="minorHAnsi" w:cstheme="minorHAnsi"/>
          <w:sz w:val="22"/>
          <w:szCs w:val="22"/>
        </w:rPr>
        <w:t xml:space="preserve"> well-being,</w:t>
      </w:r>
      <w:r w:rsidR="005C0D50">
        <w:rPr>
          <w:rFonts w:asciiTheme="minorHAnsi" w:hAnsiTheme="minorHAnsi" w:cstheme="minorHAnsi"/>
          <w:sz w:val="22"/>
          <w:szCs w:val="22"/>
        </w:rPr>
        <w:t xml:space="preserve"> </w:t>
      </w:r>
      <w:r w:rsidR="00C7063F" w:rsidRPr="00E83E80">
        <w:rPr>
          <w:rFonts w:asciiTheme="minorHAnsi" w:hAnsiTheme="minorHAnsi" w:cstheme="minorHAnsi"/>
          <w:sz w:val="22"/>
          <w:szCs w:val="22"/>
        </w:rPr>
        <w:t>informal carers’ needs</w:t>
      </w:r>
      <w:r w:rsidR="00302EB6" w:rsidRPr="00E83E80">
        <w:rPr>
          <w:rFonts w:asciiTheme="minorHAnsi" w:hAnsiTheme="minorHAnsi" w:cstheme="minorHAnsi"/>
          <w:sz w:val="22"/>
          <w:szCs w:val="22"/>
        </w:rPr>
        <w:t xml:space="preserve"> and </w:t>
      </w:r>
      <w:r w:rsidR="00C7063F" w:rsidRPr="00E83E80">
        <w:rPr>
          <w:rFonts w:asciiTheme="minorHAnsi" w:hAnsiTheme="minorHAnsi" w:cstheme="minorHAnsi"/>
          <w:sz w:val="22"/>
          <w:szCs w:val="22"/>
        </w:rPr>
        <w:t>information needs</w:t>
      </w:r>
      <w:r w:rsidR="00F73176">
        <w:rPr>
          <w:rFonts w:asciiTheme="minorHAnsi" w:hAnsiTheme="minorHAnsi" w:cstheme="minorHAnsi"/>
          <w:sz w:val="22"/>
          <w:szCs w:val="22"/>
        </w:rPr>
        <w:t>)</w:t>
      </w:r>
      <w:r w:rsidR="005C0D50">
        <w:rPr>
          <w:rFonts w:asciiTheme="minorHAnsi" w:hAnsiTheme="minorHAnsi" w:cstheme="minorHAnsi"/>
          <w:sz w:val="22"/>
          <w:szCs w:val="22"/>
        </w:rPr>
        <w:t>,</w:t>
      </w:r>
      <w:r w:rsidR="00F73176">
        <w:rPr>
          <w:rFonts w:asciiTheme="minorHAnsi" w:hAnsiTheme="minorHAnsi" w:cstheme="minorHAnsi"/>
          <w:sz w:val="22"/>
          <w:szCs w:val="22"/>
        </w:rPr>
        <w:t xml:space="preserve"> triage ongoing care</w:t>
      </w:r>
      <w:r w:rsidR="00C7063F" w:rsidRPr="00E83E80">
        <w:rPr>
          <w:rFonts w:asciiTheme="minorHAnsi" w:hAnsiTheme="minorHAnsi" w:cstheme="minorHAnsi"/>
          <w:sz w:val="22"/>
          <w:szCs w:val="22"/>
        </w:rPr>
        <w:t xml:space="preserve"> (“directly managed”, “refer to other team member”, “refer to specialist palliative care”</w:t>
      </w:r>
      <w:r w:rsidR="00F73176" w:rsidRPr="00F73176">
        <w:rPr>
          <w:rFonts w:asciiTheme="minorHAnsi" w:hAnsiTheme="minorHAnsi" w:cstheme="minorHAnsi"/>
          <w:sz w:val="22"/>
          <w:szCs w:val="22"/>
        </w:rPr>
        <w:t>)</w:t>
      </w:r>
      <w:r w:rsidR="00C7063F" w:rsidRPr="00E83E80">
        <w:rPr>
          <w:rFonts w:asciiTheme="minorHAnsi" w:hAnsiTheme="minorHAnsi" w:cstheme="minorHAnsi"/>
          <w:sz w:val="22"/>
          <w:szCs w:val="22"/>
        </w:rPr>
        <w:t xml:space="preserve"> and </w:t>
      </w:r>
      <w:r w:rsidR="00115610">
        <w:rPr>
          <w:rFonts w:asciiTheme="minorHAnsi" w:hAnsiTheme="minorHAnsi" w:cstheme="minorHAnsi"/>
          <w:sz w:val="22"/>
          <w:szCs w:val="22"/>
        </w:rPr>
        <w:t xml:space="preserve">also </w:t>
      </w:r>
      <w:r w:rsidR="00C7063F" w:rsidRPr="00E83E80">
        <w:rPr>
          <w:rFonts w:asciiTheme="minorHAnsi" w:hAnsiTheme="minorHAnsi" w:cstheme="minorHAnsi"/>
          <w:sz w:val="22"/>
          <w:szCs w:val="22"/>
        </w:rPr>
        <w:t xml:space="preserve">acts as a referral form.  </w:t>
      </w:r>
    </w:p>
    <w:p w14:paraId="06BFAB9C" w14:textId="77777777" w:rsidR="00AC2D78" w:rsidRDefault="00AC2D78" w:rsidP="00E83E80">
      <w:pPr>
        <w:pStyle w:val="Header"/>
        <w:spacing w:line="360" w:lineRule="auto"/>
      </w:pPr>
    </w:p>
    <w:p w14:paraId="4DC6B24F" w14:textId="6314F22B" w:rsidR="00EE6C72" w:rsidRPr="00526E60" w:rsidRDefault="00EE6C72" w:rsidP="00DE1017">
      <w:pPr>
        <w:spacing w:line="360" w:lineRule="auto"/>
        <w:rPr>
          <w:rFonts w:cstheme="minorHAnsi"/>
          <w:b/>
          <w:caps/>
          <w:sz w:val="32"/>
          <w:szCs w:val="32"/>
        </w:rPr>
      </w:pPr>
      <w:r w:rsidRPr="00526E60">
        <w:rPr>
          <w:rFonts w:cstheme="minorHAnsi"/>
          <w:b/>
          <w:caps/>
          <w:sz w:val="32"/>
          <w:szCs w:val="32"/>
        </w:rPr>
        <w:t>Methods</w:t>
      </w:r>
    </w:p>
    <w:p w14:paraId="0FF020D0" w14:textId="0977FEA2" w:rsidR="000E3947" w:rsidRDefault="000E3947" w:rsidP="00DE1017">
      <w:pPr>
        <w:spacing w:line="360" w:lineRule="auto"/>
        <w:rPr>
          <w:rFonts w:cstheme="minorHAnsi"/>
          <w:b/>
        </w:rPr>
      </w:pPr>
      <w:r>
        <w:rPr>
          <w:rFonts w:cstheme="minorHAnsi"/>
          <w:b/>
        </w:rPr>
        <w:t>Summary design</w:t>
      </w:r>
    </w:p>
    <w:p w14:paraId="67F83A55" w14:textId="0BD3A894" w:rsidR="00A43117" w:rsidRDefault="0072754D" w:rsidP="00DE1017">
      <w:pPr>
        <w:spacing w:line="360" w:lineRule="auto"/>
        <w:rPr>
          <w:rFonts w:cstheme="minorHAnsi"/>
          <w:szCs w:val="24"/>
        </w:rPr>
      </w:pPr>
      <w:r>
        <w:rPr>
          <w:rFonts w:cstheme="minorHAnsi"/>
        </w:rPr>
        <w:t>The initial adaptati</w:t>
      </w:r>
      <w:r w:rsidR="004E655A">
        <w:rPr>
          <w:rFonts w:cstheme="minorHAnsi"/>
        </w:rPr>
        <w:t>on, face and content validation</w:t>
      </w:r>
      <w:r w:rsidR="00852FCF">
        <w:rPr>
          <w:rFonts w:cstheme="minorHAnsi"/>
        </w:rPr>
        <w:fldChar w:fldCharType="begin"/>
      </w:r>
      <w:r w:rsidR="00046A82">
        <w:rPr>
          <w:rFonts w:cstheme="minorHAnsi"/>
        </w:rPr>
        <w:instrText xml:space="preserve"> ADDIN REFMGR.CITE &lt;Refman&gt;&lt;Cite&gt;&lt;Author&gt;Boland&lt;/Author&gt;&lt;Year&gt;2016&lt;/Year&gt;&lt;RecNum&gt;1025&lt;/RecNum&gt;&lt;IDText&gt;The Adaptation, Face, and Content Validation of a Needs Assessment Tool: Progressive Disease for People with Interstitial Lung Disease&lt;/IDText&gt;&lt;MDL Ref_Type="Journal"&gt;&lt;Ref_Type&gt;Journal&lt;/Ref_Type&gt;&lt;Ref_ID&gt;1025&lt;/Ref_ID&gt;&lt;Title_Primary&gt;The Adaptation, Face, and Content Validation of a Needs Assessment Tool: Progressive Disease for People with Interstitial Lung Disease&lt;/Title_Primary&gt;&lt;Authors_Primary&gt;Boland,J.W.&lt;/Authors_Primary&gt;&lt;Authors_Primary&gt;Reigada,C.&lt;/Authors_Primary&gt;&lt;Authors_Primary&gt;Yorke,J.&lt;/Authors_Primary&gt;&lt;Authors_Primary&gt;Hart,S.P.&lt;/Authors_Primary&gt;&lt;Authors_Primary&gt;Bajwah,S.&lt;/Authors_Primary&gt;&lt;Authors_Primary&gt;Ross,J.&lt;/Authors_Primary&gt;&lt;Authors_Primary&gt;Wells,A.&lt;/Authors_Primary&gt;&lt;Authors_Primary&gt;Papadopoulos,A.&lt;/Authors_Primary&gt;&lt;Authors_Primary&gt;Currow,D.C.&lt;/Authors_Primary&gt;&lt;Authors_Primary&gt;Grande,G.&lt;/Authors_Primary&gt;&lt;Authors_Primary&gt;MacLeod,U.&lt;/Authors_Primary&gt;&lt;Authors_Primary&gt;Johnson,M.J.&lt;/Authors_Primary&gt;&lt;Date_Primary&gt;2016/5&lt;/Date_Primary&gt;&lt;Keywords&gt;Australia&lt;/Keywords&gt;&lt;Keywords&gt;Caregivers&lt;/Keywords&gt;&lt;Keywords&gt;Consensus&lt;/Keywords&gt;&lt;Keywords&gt;Cough&lt;/Keywords&gt;&lt;Keywords&gt;economics&lt;/Keywords&gt;&lt;Keywords&gt;Face&lt;/Keywords&gt;&lt;Keywords&gt;Family&lt;/Keywords&gt;&lt;Keywords&gt;Focus Groups&lt;/Keywords&gt;&lt;Keywords&gt;Health&lt;/Keywords&gt;&lt;Keywords&gt;Hospitals&lt;/Keywords&gt;&lt;Keywords&gt;London&lt;/Keywords&gt;&lt;Keywords&gt;Lung&lt;/Keywords&gt;&lt;Keywords&gt;methods&lt;/Keywords&gt;&lt;Keywords&gt;Morbidity&lt;/Keywords&gt;&lt;Keywords&gt;mortality&lt;/Keywords&gt;&lt;Keywords&gt;Needs Assessment&lt;/Keywords&gt;&lt;Keywords&gt;nursing&lt;/Keywords&gt;&lt;Keywords&gt;Outpatients&lt;/Keywords&gt;&lt;Keywords&gt;Palliative Care&lt;/Keywords&gt;&lt;Keywords&gt;Patients&lt;/Keywords&gt;&lt;Keywords&gt;Social Work&lt;/Keywords&gt;&lt;Reprint&gt;Not in File&lt;/Reprint&gt;&lt;Start_Page&gt;549&lt;/Start_Page&gt;&lt;End_Page&gt;555&lt;/End_Page&gt;&lt;Periodical&gt;J Palliat Med&lt;/Periodical&gt;&lt;Volume&gt;19&lt;/Volume&gt;&lt;Issue&gt;5&lt;/Issue&gt;&lt;Address&gt;1 Hull York Medical School, University of Hull , Yorkshire, United Kingdom &amp;#xA;1 Hull York Medical School, University of Hull , Yorkshire, United Kingdom &amp;#xA;2 School of Nursing, Midwifery and Social Work, University of Manchester , Manchester, United Kingdom &amp;#xA;1 Hull York Medical School, University of Hull , Yorkshire, United Kingdom &amp;#xA;3 Hull and East Yorkshire Hospitals NHS Trust , Hull, United Kingdom &amp;#xA;4 King&amp;apos;s College Hospital NHS Foundation Trust and, London , United Kingdom &amp;#xA;5 Cicely Saunders Institute, London, United Kingdom &amp;#xA;6 Royal and Harefield Trust Fundation , London, United Kingdom &amp;#xA;6 Royal and Harefield Trust Fundation , London, United Kingdom &amp;#xA;7 School of Business, Management and Economics, University of Sussex , Brighton, United Kingdom &amp;#xA;8 Palliative and Supportive Services, Flinders University , Adelaide, Australia &amp;#xA;2 School of Nursing, Midwifery and Social Work, University of Manchester , Manchester, United Kingdom &amp;#xA;1 Hull York Medical School, University of Hull , Yorkshire, United Kingdom &amp;#xA;1 Hull York Medical School, University of Hull , Yorkshire, United Kingdom&lt;/Address&gt;&lt;Web_URL&gt;PM:26840603&lt;/Web_URL&gt;&lt;ZZ_JournalStdAbbrev&gt;&lt;f name="System"&gt;J Palliat Med&lt;/f&gt;&lt;/ZZ_JournalStdAbbrev&gt;&lt;ZZ_WorkformID&gt;1&lt;/ZZ_WorkformID&gt;&lt;/MDL&gt;&lt;/Cite&gt;&lt;/Refman&gt;</w:instrText>
      </w:r>
      <w:r w:rsidR="00852FCF">
        <w:rPr>
          <w:rFonts w:cstheme="minorHAnsi"/>
        </w:rPr>
        <w:fldChar w:fldCharType="separate"/>
      </w:r>
      <w:r w:rsidR="00E543DB" w:rsidRPr="00046A82">
        <w:rPr>
          <w:rFonts w:cstheme="minorHAnsi"/>
          <w:vertAlign w:val="superscript"/>
        </w:rPr>
        <w:t>6</w:t>
      </w:r>
      <w:r w:rsidR="00852FCF">
        <w:rPr>
          <w:rFonts w:cstheme="minorHAnsi"/>
        </w:rPr>
        <w:fldChar w:fldCharType="end"/>
      </w:r>
      <w:r w:rsidR="00A97801">
        <w:rPr>
          <w:rFonts w:cstheme="minorHAnsi"/>
        </w:rPr>
        <w:t xml:space="preserve"> </w:t>
      </w:r>
      <w:r w:rsidR="0045172F">
        <w:rPr>
          <w:rFonts w:cstheme="minorHAnsi"/>
        </w:rPr>
        <w:t>and implementation work</w:t>
      </w:r>
      <w:r w:rsidR="0045172F">
        <w:rPr>
          <w:rFonts w:cstheme="minorHAnsi"/>
        </w:rPr>
        <w:fldChar w:fldCharType="begin"/>
      </w:r>
      <w:r w:rsidR="00046A82">
        <w:rPr>
          <w:rFonts w:cstheme="minorHAnsi"/>
        </w:rPr>
        <w:instrText xml:space="preserve"> ADDIN REFMGR.CITE &lt;Refman&gt;&lt;Cite&gt;&lt;Author&gt;Reigada&lt;/Author&gt;&lt;Year&gt;2017&lt;/Year&gt;&lt;RecNum&gt;1106&lt;/RecNum&gt;&lt;IDText&gt;Implementation of the Needs Assessment Tool for patients with interstitial lung disease (NAT:ILD): facilitators and barriers&lt;/IDText&gt;&lt;MDL Ref_Type="Journal"&gt;&lt;Ref_Type&gt;Journal&lt;/Ref_Type&gt;&lt;Ref_ID&gt;1106&lt;/Ref_ID&gt;&lt;Title_Primary&gt;Implementation of the Needs Assessment Tool for patients with interstitial lung disease (NAT:ILD): facilitators and barriers&lt;/Title_Primary&gt;&lt;Authors_Primary&gt;Reigada,C.&lt;/Authors_Primary&gt;&lt;Authors_Primary&gt;Papadopoulos,A.&lt;/Authors_Primary&gt;&lt;Authors_Primary&gt;Boland,J.W.&lt;/Authors_Primary&gt;&lt;Authors_Primary&gt;Yorke,J.&lt;/Authors_Primary&gt;&lt;Authors_Primary&gt;Ross,J.&lt;/Authors_Primary&gt;&lt;Authors_Primary&gt;Currow,D.C.&lt;/Authors_Primary&gt;&lt;Authors_Primary&gt;Hart,S.&lt;/Authors_Primary&gt;&lt;Authors_Primary&gt;Bajwah,S.&lt;/Authors_Primary&gt;&lt;Authors_Primary&gt;Grande,G.&lt;/Authors_Primary&gt;&lt;Authors_Primary&gt;Wells,A.&lt;/Authors_Primary&gt;&lt;Authors_Primary&gt;Johnson,M.J.&lt;/Authors_Primary&gt;&lt;Date_Primary&gt;2017/2/20&lt;/Date_Primary&gt;&lt;Keywords&gt;analysis&lt;/Keywords&gt;&lt;Keywords&gt;Australia&lt;/Keywords&gt;&lt;Keywords&gt;Communication&lt;/Keywords&gt;&lt;Keywords&gt;Consensus&lt;/Keywords&gt;&lt;Keywords&gt;Health&lt;/Keywords&gt;&lt;Keywords&gt;London&lt;/Keywords&gt;&lt;Keywords&gt;Lung&lt;/Keywords&gt;&lt;Keywords&gt;Needs Assessment&lt;/Keywords&gt;&lt;Keywords&gt;nursing&lt;/Keywords&gt;&lt;Keywords&gt;Patients&lt;/Keywords&gt;&lt;Keywords&gt;Social Work&lt;/Keywords&gt;&lt;Reprint&gt;Not in File&lt;/Reprint&gt;&lt;Periodical&gt;Thorax&lt;/Periodical&gt;&lt;Address&gt;Hull York Medical School, University of Hull, Hull, UK&amp;#xA;Kent Business School, University of Kent, Canterbury, Kent, UK&amp;#xA;Hull York Medical School, University of Hull, Hull, UK&amp;#xA;Division of Nursing, Midwifery and Social Work, School of Health Sciences, University of Manchester, Manchester, UK&amp;#xA;The Christie NHS Foundation Trust, Manchester, UK&amp;#xA;St Christopher&amp;apos;s Hospice, Sydenham, Kent, UK&amp;#xA;Hull York Medical School, University of Hull, Hull, UK&amp;#xA;University of Technology, Sydney, Australia&amp;#xA;Hull York Medical School, University of Hull, Hull, UK&amp;#xA;Cicely Saunders Institute, King&amp;apos;s College London, London, UK&amp;#xA;Division of Nursing, Midwifery and Social Work, School of Health Sciences, University of Manchester, Manchester, UK&amp;#xA;Royal &amp;amp; Harefield Trust Foundation, London, UK&amp;#xA;Hull York Medical School, University of Hull, Hull, UK&lt;/Address&gt;&lt;Web_URL&gt;PM:28219955&lt;/Web_URL&gt;&lt;ZZ_JournalStdAbbrev&gt;&lt;f name="System"&gt;Thorax&lt;/f&gt;&lt;/ZZ_JournalStdAbbrev&gt;&lt;ZZ_WorkformID&gt;1&lt;/ZZ_WorkformID&gt;&lt;/MDL&gt;&lt;/Cite&gt;&lt;/Refman&gt;</w:instrText>
      </w:r>
      <w:r w:rsidR="0045172F">
        <w:rPr>
          <w:rFonts w:cstheme="minorHAnsi"/>
        </w:rPr>
        <w:fldChar w:fldCharType="separate"/>
      </w:r>
      <w:r w:rsidR="00E543DB" w:rsidRPr="00046A82">
        <w:rPr>
          <w:rFonts w:cstheme="minorHAnsi"/>
          <w:vertAlign w:val="superscript"/>
        </w:rPr>
        <w:t>7</w:t>
      </w:r>
      <w:r w:rsidR="0045172F">
        <w:rPr>
          <w:rFonts w:cstheme="minorHAnsi"/>
        </w:rPr>
        <w:fldChar w:fldCharType="end"/>
      </w:r>
      <w:r w:rsidR="0045172F">
        <w:rPr>
          <w:rFonts w:cstheme="minorHAnsi"/>
        </w:rPr>
        <w:t xml:space="preserve"> </w:t>
      </w:r>
      <w:r w:rsidR="002A7D3B">
        <w:rPr>
          <w:rFonts w:cstheme="minorHAnsi"/>
        </w:rPr>
        <w:t>are reported elsewhere</w:t>
      </w:r>
      <w:r w:rsidRPr="002A7D3B">
        <w:rPr>
          <w:rFonts w:cstheme="minorHAnsi"/>
        </w:rPr>
        <w:t>.</w:t>
      </w:r>
      <w:r>
        <w:rPr>
          <w:rFonts w:cstheme="minorHAnsi"/>
        </w:rPr>
        <w:t xml:space="preserve"> </w:t>
      </w:r>
      <w:r w:rsidRPr="000E3947">
        <w:rPr>
          <w:rFonts w:cstheme="minorHAnsi"/>
        </w:rPr>
        <w:t xml:space="preserve">This </w:t>
      </w:r>
      <w:r>
        <w:rPr>
          <w:rFonts w:cstheme="minorHAnsi"/>
        </w:rPr>
        <w:t xml:space="preserve">study tested the </w:t>
      </w:r>
      <w:r w:rsidRPr="00493329">
        <w:t xml:space="preserve">psychometric </w:t>
      </w:r>
      <w:r w:rsidR="003A0794">
        <w:t>properties</w:t>
      </w:r>
      <w:r w:rsidR="004C7C94">
        <w:t xml:space="preserve"> of</w:t>
      </w:r>
      <w:r w:rsidR="00A97801">
        <w:t xml:space="preserve"> </w:t>
      </w:r>
      <w:proofErr w:type="spellStart"/>
      <w:r>
        <w:t>i</w:t>
      </w:r>
      <w:proofErr w:type="spellEnd"/>
      <w:r>
        <w:t xml:space="preserve">) </w:t>
      </w:r>
      <w:r w:rsidRPr="00493329">
        <w:t>inter-rater and test-retest reliability</w:t>
      </w:r>
      <w:r w:rsidR="004C7C94">
        <w:t>,</w:t>
      </w:r>
      <w:r w:rsidRPr="00493329">
        <w:t xml:space="preserve"> </w:t>
      </w:r>
      <w:r>
        <w:t>and ii)</w:t>
      </w:r>
      <w:r w:rsidR="002A57F3">
        <w:t xml:space="preserve"> </w:t>
      </w:r>
      <w:r w:rsidRPr="00493329">
        <w:t>construct validity</w:t>
      </w:r>
      <w:r>
        <w:t>.</w:t>
      </w:r>
      <w:r w:rsidR="00E83E80">
        <w:rPr>
          <w:rFonts w:cstheme="minorHAnsi"/>
          <w:szCs w:val="24"/>
        </w:rPr>
        <w:t xml:space="preserve"> </w:t>
      </w:r>
      <w:r w:rsidR="00A43117" w:rsidRPr="00A43117">
        <w:rPr>
          <w:rFonts w:cstheme="minorHAnsi"/>
          <w:szCs w:val="24"/>
        </w:rPr>
        <w:t>National Research Ethics Service North East - Tyne &amp; Wear South [</w:t>
      </w:r>
      <w:r w:rsidR="00A43117" w:rsidRPr="00A43117">
        <w:rPr>
          <w:rFonts w:cstheme="minorHAnsi"/>
          <w:bCs/>
          <w:szCs w:val="24"/>
        </w:rPr>
        <w:t xml:space="preserve">14/NE/0127] and institutional </w:t>
      </w:r>
      <w:r w:rsidR="00A43117" w:rsidRPr="00A43117">
        <w:rPr>
          <w:rFonts w:cstheme="minorHAnsi"/>
          <w:szCs w:val="24"/>
        </w:rPr>
        <w:t>approval w</w:t>
      </w:r>
      <w:r w:rsidR="00115610">
        <w:rPr>
          <w:rFonts w:cstheme="minorHAnsi"/>
          <w:szCs w:val="24"/>
        </w:rPr>
        <w:t>ere</w:t>
      </w:r>
      <w:r w:rsidR="00A43117" w:rsidRPr="00A43117">
        <w:rPr>
          <w:rFonts w:cstheme="minorHAnsi"/>
          <w:szCs w:val="24"/>
        </w:rPr>
        <w:t xml:space="preserve"> obtained</w:t>
      </w:r>
      <w:r w:rsidR="002A57F3">
        <w:rPr>
          <w:rFonts w:cstheme="minorHAnsi"/>
          <w:szCs w:val="24"/>
        </w:rPr>
        <w:t>.</w:t>
      </w:r>
    </w:p>
    <w:p w14:paraId="57A8CF2D" w14:textId="26A32D16" w:rsidR="00252C0F" w:rsidRDefault="006D3CF8" w:rsidP="00E83E80">
      <w:pPr>
        <w:spacing w:line="360" w:lineRule="auto"/>
      </w:pPr>
      <w:r w:rsidRPr="00CB533E">
        <w:rPr>
          <w:rFonts w:cstheme="minorHAnsi"/>
        </w:rPr>
        <w:t xml:space="preserve">Clinicians (doctors, nurses, </w:t>
      </w:r>
      <w:proofErr w:type="gramStart"/>
      <w:r w:rsidRPr="00CB533E">
        <w:rPr>
          <w:rFonts w:cstheme="minorHAnsi"/>
        </w:rPr>
        <w:t>physiotherapists</w:t>
      </w:r>
      <w:proofErr w:type="gramEnd"/>
      <w:r w:rsidRPr="00CB533E">
        <w:rPr>
          <w:rFonts w:cstheme="minorHAnsi"/>
        </w:rPr>
        <w:t xml:space="preserve">), patients </w:t>
      </w:r>
      <w:r w:rsidR="002A57F3">
        <w:rPr>
          <w:rFonts w:cstheme="minorHAnsi"/>
        </w:rPr>
        <w:t>with ILD</w:t>
      </w:r>
      <w:r w:rsidR="00E5733B">
        <w:rPr>
          <w:rFonts w:cstheme="minorHAnsi"/>
        </w:rPr>
        <w:t>,</w:t>
      </w:r>
      <w:r w:rsidR="002A57F3">
        <w:rPr>
          <w:rFonts w:cstheme="minorHAnsi"/>
        </w:rPr>
        <w:t xml:space="preserve"> </w:t>
      </w:r>
      <w:r w:rsidRPr="00CB533E">
        <w:rPr>
          <w:rFonts w:cstheme="minorHAnsi"/>
        </w:rPr>
        <w:t xml:space="preserve">and </w:t>
      </w:r>
      <w:r w:rsidR="002A57F3">
        <w:rPr>
          <w:rFonts w:cstheme="minorHAnsi"/>
        </w:rPr>
        <w:t xml:space="preserve">their </w:t>
      </w:r>
      <w:r w:rsidRPr="00CB533E">
        <w:rPr>
          <w:rFonts w:cstheme="minorHAnsi"/>
        </w:rPr>
        <w:t>family carers were recruited</w:t>
      </w:r>
      <w:r w:rsidR="00623FA0">
        <w:rPr>
          <w:rFonts w:cstheme="minorHAnsi"/>
        </w:rPr>
        <w:t xml:space="preserve"> </w:t>
      </w:r>
      <w:r w:rsidRPr="00CB533E">
        <w:rPr>
          <w:rFonts w:cstheme="minorHAnsi"/>
        </w:rPr>
        <w:t>from four ILD tertiary referral clinics</w:t>
      </w:r>
      <w:r w:rsidR="002A57F3">
        <w:rPr>
          <w:rFonts w:cstheme="minorHAnsi"/>
        </w:rPr>
        <w:t xml:space="preserve">. </w:t>
      </w:r>
      <w:r w:rsidRPr="00CB533E">
        <w:rPr>
          <w:rFonts w:cstheme="minorHAnsi"/>
        </w:rPr>
        <w:t xml:space="preserve"> </w:t>
      </w:r>
    </w:p>
    <w:p w14:paraId="12D8BFB6" w14:textId="77777777" w:rsidR="006E418C" w:rsidRPr="00252C0F" w:rsidRDefault="006E418C" w:rsidP="00DE1017">
      <w:pPr>
        <w:autoSpaceDE w:val="0"/>
        <w:autoSpaceDN w:val="0"/>
        <w:adjustRightInd w:val="0"/>
        <w:spacing w:after="0" w:line="360" w:lineRule="auto"/>
        <w:rPr>
          <w:rFonts w:cstheme="minorHAnsi"/>
          <w:b/>
        </w:rPr>
      </w:pPr>
      <w:r w:rsidRPr="00252C0F">
        <w:rPr>
          <w:rFonts w:cstheme="minorHAnsi"/>
          <w:b/>
        </w:rPr>
        <w:t xml:space="preserve">Inter-rater and test-retest reliability </w:t>
      </w:r>
    </w:p>
    <w:p w14:paraId="7D02810E" w14:textId="572E0A49" w:rsidR="006E418C" w:rsidRPr="00855BD5" w:rsidRDefault="002A57F3" w:rsidP="002E54F9">
      <w:pPr>
        <w:autoSpaceDE w:val="0"/>
        <w:autoSpaceDN w:val="0"/>
        <w:adjustRightInd w:val="0"/>
        <w:spacing w:line="360" w:lineRule="auto"/>
        <w:rPr>
          <w:rFonts w:cstheme="minorHAnsi"/>
          <w:b/>
        </w:rPr>
      </w:pPr>
      <w:r>
        <w:rPr>
          <w:rFonts w:cstheme="minorHAnsi"/>
        </w:rPr>
        <w:t>V</w:t>
      </w:r>
      <w:r w:rsidR="006E418C" w:rsidRPr="005C2AD3">
        <w:rPr>
          <w:rFonts w:cstheme="minorHAnsi"/>
        </w:rPr>
        <w:t xml:space="preserve">ideo recordings </w:t>
      </w:r>
      <w:r w:rsidR="00A97801">
        <w:rPr>
          <w:rFonts w:cstheme="minorHAnsi"/>
        </w:rPr>
        <w:t xml:space="preserve">were made </w:t>
      </w:r>
      <w:r w:rsidR="006E418C" w:rsidRPr="005C2AD3">
        <w:rPr>
          <w:rFonts w:cstheme="minorHAnsi"/>
        </w:rPr>
        <w:t>of ten patient</w:t>
      </w:r>
      <w:r w:rsidR="006E418C">
        <w:rPr>
          <w:rFonts w:cstheme="minorHAnsi"/>
        </w:rPr>
        <w:t>-clinician</w:t>
      </w:r>
      <w:r w:rsidR="006E418C" w:rsidRPr="005C2AD3">
        <w:rPr>
          <w:rFonts w:cstheme="minorHAnsi"/>
        </w:rPr>
        <w:t xml:space="preserve"> </w:t>
      </w:r>
      <w:r w:rsidR="006E418C">
        <w:rPr>
          <w:rFonts w:cstheme="minorHAnsi"/>
        </w:rPr>
        <w:t>consultations</w:t>
      </w:r>
      <w:r w:rsidR="006E418C" w:rsidRPr="005C2AD3">
        <w:rPr>
          <w:rFonts w:cstheme="minorHAnsi"/>
        </w:rPr>
        <w:t xml:space="preserve"> </w:t>
      </w:r>
      <w:r w:rsidR="00DC2C8D">
        <w:rPr>
          <w:rFonts w:cstheme="minorHAnsi"/>
        </w:rPr>
        <w:t>(</w:t>
      </w:r>
      <w:r w:rsidR="006E418C" w:rsidRPr="005C2AD3">
        <w:rPr>
          <w:rFonts w:cstheme="minorHAnsi"/>
        </w:rPr>
        <w:t xml:space="preserve">range of disease severity and </w:t>
      </w:r>
      <w:r w:rsidR="006E418C">
        <w:rPr>
          <w:rFonts w:cstheme="minorHAnsi"/>
        </w:rPr>
        <w:t>carer presen</w:t>
      </w:r>
      <w:r w:rsidR="00D233D5">
        <w:rPr>
          <w:rFonts w:cstheme="minorHAnsi"/>
        </w:rPr>
        <w:t>t</w:t>
      </w:r>
      <w:r w:rsidR="006E418C">
        <w:rPr>
          <w:rFonts w:cstheme="minorHAnsi"/>
        </w:rPr>
        <w:t>/absen</w:t>
      </w:r>
      <w:r w:rsidR="00D233D5">
        <w:rPr>
          <w:rFonts w:cstheme="minorHAnsi"/>
        </w:rPr>
        <w:t>t</w:t>
      </w:r>
      <w:r w:rsidR="00A97801">
        <w:rPr>
          <w:rFonts w:cstheme="minorHAnsi"/>
        </w:rPr>
        <w:t xml:space="preserve">, </w:t>
      </w:r>
      <w:r w:rsidR="00115610">
        <w:rPr>
          <w:rFonts w:cstheme="minorHAnsi"/>
        </w:rPr>
        <w:t xml:space="preserve">with </w:t>
      </w:r>
      <w:r w:rsidR="00A97801">
        <w:rPr>
          <w:rFonts w:cstheme="minorHAnsi"/>
        </w:rPr>
        <w:t>c</w:t>
      </w:r>
      <w:r w:rsidR="006E418C">
        <w:rPr>
          <w:rFonts w:cstheme="minorHAnsi"/>
        </w:rPr>
        <w:t>linician</w:t>
      </w:r>
      <w:r w:rsidR="00DC2C8D">
        <w:rPr>
          <w:rFonts w:cstheme="minorHAnsi"/>
        </w:rPr>
        <w:t>s</w:t>
      </w:r>
      <w:r w:rsidR="006E418C">
        <w:rPr>
          <w:rFonts w:cstheme="minorHAnsi"/>
        </w:rPr>
        <w:t xml:space="preserve"> </w:t>
      </w:r>
      <w:r w:rsidR="00E83E80">
        <w:rPr>
          <w:rFonts w:cstheme="minorHAnsi"/>
        </w:rPr>
        <w:t>using the</w:t>
      </w:r>
      <w:r w:rsidR="006E418C">
        <w:rPr>
          <w:rFonts w:cstheme="minorHAnsi"/>
        </w:rPr>
        <w:t xml:space="preserve"> NAT</w:t>
      </w:r>
      <w:proofErr w:type="gramStart"/>
      <w:r w:rsidR="006E418C">
        <w:rPr>
          <w:rFonts w:cstheme="minorHAnsi"/>
        </w:rPr>
        <w:t>:PD</w:t>
      </w:r>
      <w:proofErr w:type="gramEnd"/>
      <w:r w:rsidR="006E418C">
        <w:rPr>
          <w:rFonts w:cstheme="minorHAnsi"/>
        </w:rPr>
        <w:t>-ILD to guide assessment</w:t>
      </w:r>
      <w:r w:rsidR="00A97801">
        <w:rPr>
          <w:rFonts w:cstheme="minorHAnsi"/>
        </w:rPr>
        <w:t>)</w:t>
      </w:r>
      <w:r w:rsidR="00DC2C8D">
        <w:rPr>
          <w:rFonts w:cstheme="minorHAnsi"/>
        </w:rPr>
        <w:t>.</w:t>
      </w:r>
      <w:r w:rsidR="00E83E80">
        <w:rPr>
          <w:rFonts w:cstheme="minorHAnsi"/>
        </w:rPr>
        <w:t xml:space="preserve"> Clinicians were</w:t>
      </w:r>
      <w:r w:rsidR="006E418C">
        <w:rPr>
          <w:rFonts w:cstheme="minorHAnsi"/>
        </w:rPr>
        <w:t xml:space="preserve"> trained to use the </w:t>
      </w:r>
      <w:r w:rsidR="006E418C" w:rsidRPr="00493329">
        <w:t>NAT</w:t>
      </w:r>
      <w:proofErr w:type="gramStart"/>
      <w:r w:rsidR="006E418C" w:rsidRPr="00493329">
        <w:t>:PD</w:t>
      </w:r>
      <w:proofErr w:type="gramEnd"/>
      <w:r w:rsidR="006E418C" w:rsidRPr="00493329">
        <w:t xml:space="preserve">-ILD </w:t>
      </w:r>
      <w:r w:rsidR="006E418C">
        <w:rPr>
          <w:rFonts w:cstheme="minorHAnsi"/>
        </w:rPr>
        <w:t>and rate</w:t>
      </w:r>
      <w:r w:rsidR="00DC2C8D">
        <w:rPr>
          <w:rFonts w:cstheme="minorHAnsi"/>
        </w:rPr>
        <w:t>d</w:t>
      </w:r>
      <w:r w:rsidR="006E418C">
        <w:rPr>
          <w:rFonts w:cstheme="minorHAnsi"/>
        </w:rPr>
        <w:t xml:space="preserve"> at least one video-consultation</w:t>
      </w:r>
      <w:r w:rsidR="00B752BE">
        <w:rPr>
          <w:rFonts w:cstheme="minorHAnsi"/>
        </w:rPr>
        <w:t xml:space="preserve"> (</w:t>
      </w:r>
      <w:r w:rsidR="00DC2C8D">
        <w:rPr>
          <w:rFonts w:cstheme="minorHAnsi"/>
        </w:rPr>
        <w:t>g</w:t>
      </w:r>
      <w:r w:rsidR="006E418C">
        <w:rPr>
          <w:rFonts w:cstheme="minorHAnsi"/>
        </w:rPr>
        <w:t xml:space="preserve">roup </w:t>
      </w:r>
      <w:r w:rsidR="00DC2C8D">
        <w:rPr>
          <w:rFonts w:cstheme="minorHAnsi"/>
        </w:rPr>
        <w:t xml:space="preserve">viewing </w:t>
      </w:r>
      <w:r w:rsidR="001863D2">
        <w:rPr>
          <w:rFonts w:cstheme="minorHAnsi"/>
        </w:rPr>
        <w:t>or individual</w:t>
      </w:r>
      <w:r w:rsidR="00DC2C8D">
        <w:rPr>
          <w:rFonts w:cstheme="minorHAnsi"/>
        </w:rPr>
        <w:t xml:space="preserve"> </w:t>
      </w:r>
      <w:r w:rsidR="00DC2C8D" w:rsidRPr="00855BD5">
        <w:rPr>
          <w:rFonts w:cstheme="minorHAnsi"/>
        </w:rPr>
        <w:t xml:space="preserve">viewing </w:t>
      </w:r>
      <w:r w:rsidR="001863D2" w:rsidRPr="00855BD5">
        <w:rPr>
          <w:rFonts w:cstheme="minorHAnsi"/>
          <w:i/>
        </w:rPr>
        <w:t>via</w:t>
      </w:r>
      <w:r w:rsidR="001863D2" w:rsidRPr="00855BD5">
        <w:rPr>
          <w:rFonts w:cstheme="minorHAnsi"/>
        </w:rPr>
        <w:t xml:space="preserve"> secure</w:t>
      </w:r>
      <w:r w:rsidR="006E418C" w:rsidRPr="00855BD5">
        <w:rPr>
          <w:rFonts w:cstheme="minorHAnsi"/>
        </w:rPr>
        <w:t xml:space="preserve"> online service</w:t>
      </w:r>
      <w:r w:rsidR="00B752BE" w:rsidRPr="00855BD5">
        <w:rPr>
          <w:rFonts w:cstheme="minorHAnsi"/>
        </w:rPr>
        <w:t>)</w:t>
      </w:r>
      <w:r w:rsidR="006E418C" w:rsidRPr="00855BD5">
        <w:rPr>
          <w:rFonts w:cstheme="minorHAnsi"/>
        </w:rPr>
        <w:t>. Clinicians</w:t>
      </w:r>
      <w:r w:rsidR="008A2203" w:rsidRPr="00855BD5">
        <w:rPr>
          <w:rFonts w:cstheme="minorHAnsi"/>
        </w:rPr>
        <w:t xml:space="preserve"> were asked to</w:t>
      </w:r>
      <w:r w:rsidR="006E418C" w:rsidRPr="00855BD5">
        <w:rPr>
          <w:rFonts w:cstheme="minorHAnsi"/>
        </w:rPr>
        <w:t xml:space="preserve"> re-rate</w:t>
      </w:r>
      <w:r w:rsidR="00DC2C8D" w:rsidRPr="00855BD5">
        <w:rPr>
          <w:rFonts w:cstheme="minorHAnsi"/>
        </w:rPr>
        <w:t xml:space="preserve"> </w:t>
      </w:r>
      <w:r w:rsidR="006E418C" w:rsidRPr="00855BD5">
        <w:rPr>
          <w:rFonts w:cstheme="minorHAnsi"/>
        </w:rPr>
        <w:t xml:space="preserve">the same video at least two weeks later. </w:t>
      </w:r>
      <w:r w:rsidR="001863D2" w:rsidRPr="00855BD5">
        <w:rPr>
          <w:rFonts w:cstheme="minorHAnsi"/>
        </w:rPr>
        <w:t xml:space="preserve">Weighted Fleiss’ kappa, </w:t>
      </w:r>
      <w:r w:rsidR="001863D2" w:rsidRPr="00855BD5">
        <w:t xml:space="preserve">with quadratic weights </w:t>
      </w:r>
      <w:r w:rsidR="001863D2" w:rsidRPr="00855BD5">
        <w:rPr>
          <w:rFonts w:cstheme="minorHAnsi"/>
        </w:rPr>
        <w:t>were calculated for the ratings on 10 videos</w:t>
      </w:r>
      <w:r w:rsidR="00BD1706" w:rsidRPr="00855BD5">
        <w:rPr>
          <w:rFonts w:cstheme="minorHAnsi"/>
        </w:rPr>
        <w:t xml:space="preserve"> (</w:t>
      </w:r>
      <w:r w:rsidR="002E54F9" w:rsidRPr="00855BD5">
        <w:rPr>
          <w:rFonts w:cstheme="minorHAnsi"/>
        </w:rPr>
        <w:t xml:space="preserve">kappa of &lt;0 </w:t>
      </w:r>
      <w:r w:rsidR="00BD1706" w:rsidRPr="00855BD5">
        <w:rPr>
          <w:rFonts w:cstheme="minorHAnsi"/>
        </w:rPr>
        <w:t>=</w:t>
      </w:r>
      <w:r w:rsidR="002E54F9" w:rsidRPr="00855BD5">
        <w:rPr>
          <w:rFonts w:cstheme="minorHAnsi"/>
        </w:rPr>
        <w:t xml:space="preserve"> </w:t>
      </w:r>
      <w:r w:rsidR="005D6381" w:rsidRPr="00855BD5">
        <w:rPr>
          <w:rFonts w:cstheme="minorHAnsi"/>
        </w:rPr>
        <w:t>poor</w:t>
      </w:r>
      <w:r w:rsidR="002E54F9" w:rsidRPr="00855BD5">
        <w:rPr>
          <w:rFonts w:cstheme="minorHAnsi"/>
        </w:rPr>
        <w:t xml:space="preserve"> agreement, 0–0.20 </w:t>
      </w:r>
      <w:r w:rsidR="00BD1706" w:rsidRPr="00855BD5">
        <w:rPr>
          <w:rFonts w:cstheme="minorHAnsi"/>
        </w:rPr>
        <w:t xml:space="preserve">= </w:t>
      </w:r>
      <w:r w:rsidR="002E54F9" w:rsidRPr="00855BD5">
        <w:rPr>
          <w:rFonts w:cstheme="minorHAnsi"/>
        </w:rPr>
        <w:t xml:space="preserve">slight, 0.21–0.40 </w:t>
      </w:r>
      <w:r w:rsidR="00BD1706" w:rsidRPr="00855BD5">
        <w:rPr>
          <w:rFonts w:cstheme="minorHAnsi"/>
        </w:rPr>
        <w:t>=</w:t>
      </w:r>
      <w:r w:rsidR="002E54F9" w:rsidRPr="00855BD5">
        <w:rPr>
          <w:rFonts w:cstheme="minorHAnsi"/>
        </w:rPr>
        <w:t xml:space="preserve">fair, 0.41–0.60 </w:t>
      </w:r>
      <w:r w:rsidR="00BD1706" w:rsidRPr="00855BD5">
        <w:rPr>
          <w:rFonts w:cstheme="minorHAnsi"/>
        </w:rPr>
        <w:t xml:space="preserve">= </w:t>
      </w:r>
      <w:r w:rsidR="002E54F9" w:rsidRPr="00855BD5">
        <w:rPr>
          <w:rFonts w:cstheme="minorHAnsi"/>
        </w:rPr>
        <w:t xml:space="preserve">moderate, 0.61–0.80 </w:t>
      </w:r>
      <w:r w:rsidR="00BD1706" w:rsidRPr="00855BD5">
        <w:rPr>
          <w:rFonts w:cstheme="minorHAnsi"/>
        </w:rPr>
        <w:t xml:space="preserve">= </w:t>
      </w:r>
      <w:r w:rsidR="00917B3F" w:rsidRPr="00855BD5">
        <w:rPr>
          <w:rFonts w:cstheme="minorHAnsi"/>
        </w:rPr>
        <w:t>substantial</w:t>
      </w:r>
      <w:r w:rsidR="002E54F9" w:rsidRPr="00855BD5">
        <w:rPr>
          <w:rFonts w:cstheme="minorHAnsi"/>
        </w:rPr>
        <w:t xml:space="preserve">, 0.81–1 </w:t>
      </w:r>
      <w:r w:rsidR="00BD1706" w:rsidRPr="00855BD5">
        <w:rPr>
          <w:rFonts w:cstheme="minorHAnsi"/>
        </w:rPr>
        <w:t xml:space="preserve">= </w:t>
      </w:r>
      <w:r w:rsidR="002E54F9" w:rsidRPr="00855BD5">
        <w:rPr>
          <w:rFonts w:cstheme="minorHAnsi"/>
        </w:rPr>
        <w:t>almost perfect agreement</w:t>
      </w:r>
      <w:r w:rsidR="00BD1706" w:rsidRPr="00855BD5">
        <w:rPr>
          <w:rFonts w:cstheme="minorHAnsi"/>
        </w:rPr>
        <w:t>)</w:t>
      </w:r>
      <w:r w:rsidR="002E54F9" w:rsidRPr="00855BD5">
        <w:rPr>
          <w:rFonts w:cstheme="minorHAnsi"/>
        </w:rPr>
        <w:t>.</w:t>
      </w:r>
      <w:r w:rsidR="00F44009" w:rsidRPr="00855BD5">
        <w:rPr>
          <w:rFonts w:cstheme="minorHAnsi"/>
        </w:rPr>
        <w:fldChar w:fldCharType="begin"/>
      </w:r>
      <w:r w:rsidR="00046A82" w:rsidRPr="00855BD5">
        <w:rPr>
          <w:rFonts w:cstheme="minorHAnsi"/>
        </w:rPr>
        <w:instrText xml:space="preserve"> ADDIN REFMGR.CITE &lt;Refman&gt;&lt;Cite&gt;&lt;Author&gt;Landis&lt;/Author&gt;&lt;Year&gt;1977&lt;/Year&gt;&lt;RecNum&gt;11&lt;/RecNum&gt;&lt;IDText&gt;The measurement of observer agreement for categorical data&lt;/IDText&gt;&lt;MDL Ref_Type="Journal"&gt;&lt;Ref_Type&gt;Journal&lt;/Ref_Type&gt;&lt;Ref_ID&gt;11&lt;/Ref_ID&gt;&lt;Title_Primary&gt;The measurement of observer agreement for categorical data&lt;/Title_Primary&gt;&lt;Authors_Primary&gt;Landis,J.R.&lt;/Authors_Primary&gt;&lt;Authors_Primary&gt;Koch,G.G.&lt;/Authors_Primary&gt;&lt;Date_Primary&gt;1977/3&lt;/Date_Primary&gt;&lt;Keywords&gt;Diagnosis&lt;/Keywords&gt;&lt;Keywords&gt;Humans&lt;/Keywords&gt;&lt;Keywords&gt;Multiple Sclerosis&lt;/Keywords&gt;&lt;Keywords&gt;Statistics as Topic&lt;/Keywords&gt;&lt;Reprint&gt;Not in File&lt;/Reprint&gt;&lt;Start_Page&gt;159&lt;/Start_Page&gt;&lt;End_Page&gt;174&lt;/End_Page&gt;&lt;Periodical&gt;Biometrics&lt;/Periodical&gt;&lt;Volume&gt;33&lt;/Volume&gt;&lt;Issue&gt;1&lt;/Issue&gt;&lt;Web_URL&gt;PM:843571&lt;/Web_URL&gt;&lt;ZZ_JournalStdAbbrev&gt;&lt;f name="System"&gt;Biometrics&lt;/f&gt;&lt;/ZZ_JournalStdAbbrev&gt;&lt;ZZ_WorkformID&gt;1&lt;/ZZ_WorkformID&gt;&lt;/MDL&gt;&lt;/Cite&gt;&lt;/Refman&gt;</w:instrText>
      </w:r>
      <w:r w:rsidR="00F44009" w:rsidRPr="00855BD5">
        <w:rPr>
          <w:rFonts w:cstheme="minorHAnsi"/>
        </w:rPr>
        <w:fldChar w:fldCharType="separate"/>
      </w:r>
      <w:r w:rsidR="00E543DB" w:rsidRPr="00855BD5">
        <w:rPr>
          <w:rFonts w:cstheme="minorHAnsi"/>
          <w:vertAlign w:val="superscript"/>
        </w:rPr>
        <w:t>8</w:t>
      </w:r>
      <w:r w:rsidR="00F44009" w:rsidRPr="00855BD5">
        <w:rPr>
          <w:rFonts w:cstheme="minorHAnsi"/>
        </w:rPr>
        <w:fldChar w:fldCharType="end"/>
      </w:r>
      <w:r w:rsidR="002E54F9" w:rsidRPr="00855BD5">
        <w:rPr>
          <w:rFonts w:cstheme="minorHAnsi"/>
        </w:rPr>
        <w:t xml:space="preserve"> </w:t>
      </w:r>
      <w:r w:rsidR="00623FA0" w:rsidRPr="00855BD5">
        <w:rPr>
          <w:rFonts w:cstheme="minorHAnsi"/>
        </w:rPr>
        <w:t>Data s</w:t>
      </w:r>
      <w:r w:rsidR="006E418C" w:rsidRPr="00855BD5">
        <w:rPr>
          <w:rFonts w:cstheme="minorHAnsi"/>
        </w:rPr>
        <w:t xml:space="preserve">imulations </w:t>
      </w:r>
      <w:r w:rsidR="008F2AFD" w:rsidRPr="00855BD5">
        <w:rPr>
          <w:rFonts w:cstheme="minorHAnsi"/>
        </w:rPr>
        <w:t xml:space="preserve">indicated that we required </w:t>
      </w:r>
      <w:r w:rsidR="006E418C" w:rsidRPr="00855BD5">
        <w:rPr>
          <w:rFonts w:cstheme="minorHAnsi"/>
        </w:rPr>
        <w:t xml:space="preserve">60 paired assessment ratings to detect </w:t>
      </w:r>
      <w:r w:rsidR="00D92C2D" w:rsidRPr="00855BD5">
        <w:rPr>
          <w:rFonts w:cstheme="minorHAnsi"/>
        </w:rPr>
        <w:t xml:space="preserve">at least ‘substantial’ </w:t>
      </w:r>
      <w:r w:rsidR="006E418C" w:rsidRPr="00855BD5">
        <w:rPr>
          <w:rFonts w:cstheme="minorHAnsi"/>
        </w:rPr>
        <w:t xml:space="preserve">inter-rater agreement </w:t>
      </w:r>
      <w:r w:rsidR="00917B3F" w:rsidRPr="00855BD5">
        <w:rPr>
          <w:rFonts w:cstheme="minorHAnsi"/>
        </w:rPr>
        <w:t>(</w:t>
      </w:r>
      <w:r w:rsidR="00D92C2D" w:rsidRPr="00855BD5">
        <w:rPr>
          <w:rFonts w:cstheme="minorHAnsi"/>
        </w:rPr>
        <w:t xml:space="preserve">kappa &gt; 0.6) </w:t>
      </w:r>
      <w:r w:rsidR="006E418C" w:rsidRPr="00855BD5">
        <w:rPr>
          <w:rFonts w:cstheme="minorHAnsi"/>
        </w:rPr>
        <w:t xml:space="preserve">for </w:t>
      </w:r>
      <w:r w:rsidR="003E4BCB" w:rsidRPr="00855BD5">
        <w:rPr>
          <w:rFonts w:cstheme="minorHAnsi"/>
        </w:rPr>
        <w:t xml:space="preserve">the </w:t>
      </w:r>
      <w:r w:rsidR="006E418C" w:rsidRPr="00855BD5">
        <w:rPr>
          <w:rFonts w:cstheme="minorHAnsi"/>
        </w:rPr>
        <w:t xml:space="preserve">item </w:t>
      </w:r>
      <w:r w:rsidR="003E4BCB" w:rsidRPr="00855BD5">
        <w:rPr>
          <w:rFonts w:cstheme="minorHAnsi"/>
        </w:rPr>
        <w:t>4</w:t>
      </w:r>
      <w:r w:rsidR="006E418C" w:rsidRPr="00855BD5">
        <w:rPr>
          <w:rFonts w:cstheme="minorHAnsi"/>
        </w:rPr>
        <w:t xml:space="preserve"> </w:t>
      </w:r>
      <w:r w:rsidR="00917B3F" w:rsidRPr="00855BD5">
        <w:rPr>
          <w:rFonts w:cstheme="minorHAnsi"/>
        </w:rPr>
        <w:t>”</w:t>
      </w:r>
      <w:r w:rsidR="003E4BCB" w:rsidRPr="00855BD5">
        <w:rPr>
          <w:rFonts w:cstheme="minorHAnsi"/>
        </w:rPr>
        <w:t>Is the patient experiencing unresolved physical symptoms?</w:t>
      </w:r>
      <w:r w:rsidR="00917B3F" w:rsidRPr="00855BD5">
        <w:rPr>
          <w:rFonts w:cstheme="minorHAnsi"/>
        </w:rPr>
        <w:t>”</w:t>
      </w:r>
      <w:r w:rsidR="006E418C" w:rsidRPr="00855BD5">
        <w:rPr>
          <w:rFonts w:cstheme="minorHAnsi"/>
        </w:rPr>
        <w:t>)</w:t>
      </w:r>
      <w:r w:rsidR="00CD103E" w:rsidRPr="00855BD5">
        <w:rPr>
          <w:rFonts w:cstheme="minorHAnsi"/>
        </w:rPr>
        <w:t xml:space="preserve"> </w:t>
      </w:r>
      <w:proofErr w:type="gramStart"/>
      <w:r w:rsidR="00CD103E" w:rsidRPr="00855BD5">
        <w:rPr>
          <w:rFonts w:cstheme="minorHAnsi"/>
        </w:rPr>
        <w:t>with</w:t>
      </w:r>
      <w:proofErr w:type="gramEnd"/>
      <w:r w:rsidR="00CD103E" w:rsidRPr="00855BD5">
        <w:rPr>
          <w:rFonts w:cstheme="minorHAnsi"/>
        </w:rPr>
        <w:t xml:space="preserve"> 80% power</w:t>
      </w:r>
      <w:r w:rsidR="006E418C" w:rsidRPr="00855BD5">
        <w:rPr>
          <w:rFonts w:cstheme="minorHAnsi"/>
        </w:rPr>
        <w:t>.</w:t>
      </w:r>
    </w:p>
    <w:p w14:paraId="641DF4A3" w14:textId="77777777" w:rsidR="006E418C" w:rsidRDefault="006E418C" w:rsidP="00DE1017">
      <w:pPr>
        <w:pStyle w:val="Default"/>
        <w:spacing w:line="360" w:lineRule="auto"/>
        <w:rPr>
          <w:rFonts w:asciiTheme="minorHAnsi" w:hAnsiTheme="minorHAnsi" w:cstheme="minorHAnsi"/>
          <w:b/>
          <w:bCs/>
          <w:iCs/>
          <w:sz w:val="22"/>
          <w:szCs w:val="22"/>
        </w:rPr>
      </w:pPr>
    </w:p>
    <w:p w14:paraId="4BC7EEB0" w14:textId="77777777" w:rsidR="0036452F" w:rsidRDefault="0036452F" w:rsidP="00DE1017">
      <w:pPr>
        <w:pStyle w:val="Default"/>
        <w:spacing w:line="360" w:lineRule="auto"/>
        <w:rPr>
          <w:rFonts w:cstheme="minorHAnsi"/>
        </w:rPr>
      </w:pPr>
      <w:r>
        <w:rPr>
          <w:rFonts w:asciiTheme="minorHAnsi" w:hAnsiTheme="minorHAnsi" w:cstheme="minorHAnsi"/>
          <w:b/>
          <w:bCs/>
          <w:iCs/>
          <w:sz w:val="22"/>
          <w:szCs w:val="22"/>
        </w:rPr>
        <w:t>Construct validation</w:t>
      </w:r>
      <w:r w:rsidRPr="00CB533E">
        <w:rPr>
          <w:rFonts w:asciiTheme="minorHAnsi" w:hAnsiTheme="minorHAnsi" w:cstheme="minorHAnsi"/>
          <w:b/>
          <w:bCs/>
          <w:i/>
          <w:iCs/>
          <w:sz w:val="22"/>
          <w:szCs w:val="22"/>
        </w:rPr>
        <w:t xml:space="preserve">: </w:t>
      </w:r>
    </w:p>
    <w:p w14:paraId="60C3EA91" w14:textId="6654A8DE" w:rsidR="0088499D" w:rsidRPr="00855BD5" w:rsidRDefault="00DC2C8D" w:rsidP="008166EA">
      <w:pPr>
        <w:spacing w:line="360" w:lineRule="auto"/>
        <w:rPr>
          <w:rFonts w:cs="AdvTimes"/>
        </w:rPr>
      </w:pPr>
      <w:r>
        <w:rPr>
          <w:rFonts w:eastAsiaTheme="minorEastAsia" w:cstheme="minorHAnsi"/>
          <w:color w:val="000000"/>
          <w:lang w:eastAsia="en-GB"/>
        </w:rPr>
        <w:t>T</w:t>
      </w:r>
      <w:r w:rsidR="0036452F" w:rsidRPr="001407A7">
        <w:rPr>
          <w:rFonts w:cstheme="minorHAnsi"/>
        </w:rPr>
        <w:t xml:space="preserve">rained </w:t>
      </w:r>
      <w:r w:rsidR="00F64985">
        <w:rPr>
          <w:rFonts w:cstheme="minorHAnsi"/>
        </w:rPr>
        <w:t xml:space="preserve">clinicians </w:t>
      </w:r>
      <w:r w:rsidR="003B7386">
        <w:rPr>
          <w:rFonts w:cstheme="minorHAnsi"/>
        </w:rPr>
        <w:t>conducted a NAT</w:t>
      </w:r>
      <w:proofErr w:type="gramStart"/>
      <w:r w:rsidR="003B7386">
        <w:rPr>
          <w:rFonts w:cstheme="minorHAnsi"/>
        </w:rPr>
        <w:t>:PD</w:t>
      </w:r>
      <w:proofErr w:type="gramEnd"/>
      <w:r w:rsidR="003B7386">
        <w:rPr>
          <w:rFonts w:cstheme="minorHAnsi"/>
        </w:rPr>
        <w:t>-ILD guided</w:t>
      </w:r>
      <w:r w:rsidR="0036452F">
        <w:rPr>
          <w:rFonts w:cstheme="minorHAnsi"/>
        </w:rPr>
        <w:t xml:space="preserve"> clinic consultation</w:t>
      </w:r>
      <w:r w:rsidR="00B752BE">
        <w:rPr>
          <w:rFonts w:cstheme="minorHAnsi"/>
        </w:rPr>
        <w:t xml:space="preserve">. </w:t>
      </w:r>
      <w:r w:rsidR="0036452F">
        <w:rPr>
          <w:rFonts w:cstheme="minorHAnsi"/>
        </w:rPr>
        <w:t xml:space="preserve"> </w:t>
      </w:r>
      <w:r w:rsidR="00B752BE">
        <w:rPr>
          <w:rFonts w:cstheme="minorHAnsi"/>
        </w:rPr>
        <w:t>P</w:t>
      </w:r>
      <w:r w:rsidR="0036452F" w:rsidRPr="001407A7">
        <w:rPr>
          <w:rFonts w:cstheme="minorHAnsi"/>
        </w:rPr>
        <w:t xml:space="preserve">atients completed the St. George’s Respiratory Questionnaire (SGRQ-I) and carers completed the Carer Strain Index (CSI) and Carer </w:t>
      </w:r>
      <w:r w:rsidR="0036452F" w:rsidRPr="00B708F3">
        <w:rPr>
          <w:rFonts w:cstheme="minorHAnsi"/>
        </w:rPr>
        <w:t>Support Needs Assessment Tool (CSNAT).</w:t>
      </w:r>
      <w:r w:rsidR="00115610">
        <w:rPr>
          <w:rFonts w:cstheme="minorHAnsi"/>
        </w:rPr>
        <w:t xml:space="preserve"> </w:t>
      </w:r>
      <w:r w:rsidR="0036452F" w:rsidRPr="00B708F3">
        <w:rPr>
          <w:rFonts w:cstheme="minorHAnsi"/>
        </w:rPr>
        <w:t xml:space="preserve">Kendall’s Tau-b correlation coefficient was calculated to determine the correlation between the </w:t>
      </w:r>
      <w:r w:rsidR="0036452F" w:rsidRPr="00493329">
        <w:t>NAT</w:t>
      </w:r>
      <w:proofErr w:type="gramStart"/>
      <w:r w:rsidR="0036452F" w:rsidRPr="00493329">
        <w:t>:PD</w:t>
      </w:r>
      <w:proofErr w:type="gramEnd"/>
      <w:r w:rsidR="0036452F" w:rsidRPr="00493329">
        <w:t>-ILD</w:t>
      </w:r>
      <w:r w:rsidR="00F64985">
        <w:t xml:space="preserve"> </w:t>
      </w:r>
      <w:r w:rsidR="00F64985" w:rsidRPr="00B708F3">
        <w:rPr>
          <w:rFonts w:cstheme="minorHAnsi"/>
        </w:rPr>
        <w:t>patient wellbeing</w:t>
      </w:r>
      <w:r w:rsidR="0036452F" w:rsidRPr="00493329">
        <w:t xml:space="preserve"> </w:t>
      </w:r>
      <w:r w:rsidR="0036452F" w:rsidRPr="00B708F3">
        <w:rPr>
          <w:rFonts w:cstheme="minorHAnsi"/>
        </w:rPr>
        <w:t>items</w:t>
      </w:r>
      <w:r w:rsidR="00F64985">
        <w:rPr>
          <w:rFonts w:cstheme="minorHAnsi"/>
        </w:rPr>
        <w:t xml:space="preserve"> and</w:t>
      </w:r>
      <w:r w:rsidR="00F64985" w:rsidRPr="00B708F3">
        <w:rPr>
          <w:rFonts w:cstheme="minorHAnsi"/>
        </w:rPr>
        <w:t xml:space="preserve"> </w:t>
      </w:r>
      <w:r w:rsidR="0036452F" w:rsidRPr="00B708F3">
        <w:rPr>
          <w:rFonts w:cstheme="minorHAnsi"/>
        </w:rPr>
        <w:t xml:space="preserve">a subset of SGRQ-I </w:t>
      </w:r>
      <w:r w:rsidR="00F1791D" w:rsidRPr="00B708F3">
        <w:rPr>
          <w:rFonts w:cstheme="minorHAnsi"/>
        </w:rPr>
        <w:t xml:space="preserve">similar constructs </w:t>
      </w:r>
      <w:r w:rsidR="0036452F" w:rsidRPr="00B708F3">
        <w:rPr>
          <w:rFonts w:cstheme="minorHAnsi"/>
        </w:rPr>
        <w:t xml:space="preserve">identified </w:t>
      </w:r>
      <w:r w:rsidR="0036452F" w:rsidRPr="00B708F3">
        <w:rPr>
          <w:rFonts w:cstheme="minorHAnsi"/>
          <w:i/>
        </w:rPr>
        <w:t>a priori</w:t>
      </w:r>
      <w:r w:rsidR="0036452F" w:rsidRPr="00B708F3">
        <w:rPr>
          <w:rFonts w:cstheme="minorHAnsi"/>
          <w:bCs/>
        </w:rPr>
        <w:t xml:space="preserve">. </w:t>
      </w:r>
      <w:r w:rsidR="0036452F" w:rsidRPr="00B708F3">
        <w:rPr>
          <w:rFonts w:cstheme="minorHAnsi"/>
        </w:rPr>
        <w:t xml:space="preserve">The prevalence and bias adjusted kappa </w:t>
      </w:r>
      <w:r w:rsidR="0036452F" w:rsidRPr="00855BD5">
        <w:rPr>
          <w:rFonts w:cstheme="minorHAnsi"/>
        </w:rPr>
        <w:t xml:space="preserve">(PABAK), Cohen’s kappa and </w:t>
      </w:r>
      <w:r w:rsidR="00482B4E" w:rsidRPr="00855BD5">
        <w:rPr>
          <w:rFonts w:cstheme="minorHAnsi"/>
        </w:rPr>
        <w:t xml:space="preserve">observed </w:t>
      </w:r>
      <w:r w:rsidR="0036452F" w:rsidRPr="00855BD5">
        <w:rPr>
          <w:rFonts w:cstheme="minorHAnsi"/>
        </w:rPr>
        <w:t xml:space="preserve">percentage agreement were </w:t>
      </w:r>
      <w:r w:rsidR="00EF42B7" w:rsidRPr="00855BD5">
        <w:rPr>
          <w:rFonts w:cstheme="minorHAnsi"/>
        </w:rPr>
        <w:t>used to assess agreement</w:t>
      </w:r>
      <w:r w:rsidR="0036452F" w:rsidRPr="00855BD5">
        <w:rPr>
          <w:rFonts w:cstheme="minorHAnsi"/>
        </w:rPr>
        <w:t xml:space="preserve"> between the </w:t>
      </w:r>
      <w:r w:rsidR="0036452F" w:rsidRPr="00855BD5">
        <w:t>NAT</w:t>
      </w:r>
      <w:proofErr w:type="gramStart"/>
      <w:r w:rsidR="0036452F" w:rsidRPr="00855BD5">
        <w:t>:PD</w:t>
      </w:r>
      <w:proofErr w:type="gramEnd"/>
      <w:r w:rsidR="0036452F" w:rsidRPr="00855BD5">
        <w:t xml:space="preserve">-ILD </w:t>
      </w:r>
      <w:r w:rsidR="00EF42B7" w:rsidRPr="00855BD5">
        <w:rPr>
          <w:rFonts w:cstheme="minorHAnsi"/>
          <w:bCs/>
        </w:rPr>
        <w:t xml:space="preserve">carer items </w:t>
      </w:r>
      <w:r w:rsidR="0036452F" w:rsidRPr="00855BD5">
        <w:rPr>
          <w:rFonts w:cstheme="minorHAnsi"/>
        </w:rPr>
        <w:t xml:space="preserve">and appropriate CSI and CSNAT </w:t>
      </w:r>
      <w:r w:rsidR="00B13123" w:rsidRPr="00855BD5">
        <w:rPr>
          <w:rFonts w:cstheme="minorHAnsi"/>
        </w:rPr>
        <w:t xml:space="preserve">constructs identified </w:t>
      </w:r>
      <w:r w:rsidR="00B13123" w:rsidRPr="00855BD5">
        <w:rPr>
          <w:rFonts w:cstheme="minorHAnsi"/>
          <w:i/>
        </w:rPr>
        <w:t>a priori</w:t>
      </w:r>
      <w:r w:rsidR="0036452F" w:rsidRPr="00855BD5">
        <w:rPr>
          <w:rFonts w:cstheme="minorHAnsi"/>
        </w:rPr>
        <w:t xml:space="preserve">. </w:t>
      </w:r>
      <w:r w:rsidR="00503B0D" w:rsidRPr="00855BD5">
        <w:rPr>
          <w:rFonts w:eastAsia="Times New Roman" w:cstheme="minorHAnsi"/>
          <w:lang w:eastAsia="en-GB"/>
        </w:rPr>
        <w:t>Data simulations indicated that a sample size of 65 patients would allow estimat</w:t>
      </w:r>
      <w:r w:rsidR="00B927D6" w:rsidRPr="00855BD5">
        <w:rPr>
          <w:rFonts w:eastAsia="Times New Roman" w:cstheme="minorHAnsi"/>
          <w:lang w:eastAsia="en-GB"/>
        </w:rPr>
        <w:t>ion of</w:t>
      </w:r>
      <w:r w:rsidR="00503B0D" w:rsidRPr="00855BD5">
        <w:rPr>
          <w:rFonts w:eastAsia="Times New Roman" w:cstheme="minorHAnsi"/>
          <w:lang w:eastAsia="en-GB"/>
        </w:rPr>
        <w:t xml:space="preserve"> the kappa statistic for agreement </w:t>
      </w:r>
      <w:r w:rsidR="00B927D6" w:rsidRPr="00855BD5">
        <w:rPr>
          <w:rFonts w:eastAsia="Times New Roman" w:cstheme="minorHAnsi"/>
          <w:lang w:eastAsia="en-GB"/>
        </w:rPr>
        <w:t>such</w:t>
      </w:r>
      <w:r w:rsidR="00503B0D" w:rsidRPr="00855BD5">
        <w:rPr>
          <w:rFonts w:eastAsia="Times New Roman" w:cstheme="minorHAnsi"/>
          <w:lang w:eastAsia="en-GB"/>
        </w:rPr>
        <w:t xml:space="preserve"> that the confidence interval would not extend beyond the neighbouring category</w:t>
      </w:r>
      <w:r w:rsidR="00143311" w:rsidRPr="00855BD5">
        <w:rPr>
          <w:rFonts w:cstheme="minorHAnsi"/>
        </w:rPr>
        <w:t>.</w:t>
      </w:r>
    </w:p>
    <w:p w14:paraId="6565392B" w14:textId="4B9A672B" w:rsidR="00045C43" w:rsidRDefault="0088499D" w:rsidP="00DE1017">
      <w:pPr>
        <w:spacing w:line="360" w:lineRule="auto"/>
        <w:rPr>
          <w:rFonts w:cstheme="minorHAnsi"/>
          <w:b/>
          <w:caps/>
          <w:sz w:val="32"/>
          <w:szCs w:val="32"/>
        </w:rPr>
      </w:pPr>
      <w:r>
        <w:rPr>
          <w:rFonts w:cs="AdvTimes"/>
        </w:rPr>
        <w:t xml:space="preserve">All analyses were conducted </w:t>
      </w:r>
      <w:r w:rsidR="00CA1F8D">
        <w:rPr>
          <w:rFonts w:cs="AdvTimes"/>
        </w:rPr>
        <w:t>using Stata v13 (</w:t>
      </w:r>
      <w:proofErr w:type="spellStart"/>
      <w:proofErr w:type="gramStart"/>
      <w:r w:rsidR="00CA1F8D">
        <w:rPr>
          <w:rFonts w:ascii="Calibri" w:hAnsi="Calibri" w:cs="Calibri"/>
        </w:rPr>
        <w:t>StataCorp</w:t>
      </w:r>
      <w:proofErr w:type="spellEnd"/>
      <w:r w:rsidR="00CA1F8D">
        <w:rPr>
          <w:rFonts w:ascii="Calibri" w:hAnsi="Calibri" w:cs="Calibri"/>
        </w:rPr>
        <w:t>.,</w:t>
      </w:r>
      <w:proofErr w:type="gramEnd"/>
      <w:r w:rsidR="00CA1F8D">
        <w:rPr>
          <w:rFonts w:ascii="Calibri" w:hAnsi="Calibri" w:cs="Calibri"/>
        </w:rPr>
        <w:t xml:space="preserve"> </w:t>
      </w:r>
      <w:r w:rsidR="00CA1F8D">
        <w:rPr>
          <w:rFonts w:ascii="Calibri" w:hAnsi="Calibri" w:cs="Calibri"/>
          <w:i/>
          <w:iCs/>
        </w:rPr>
        <w:t>Stata Statistical Software: Release 13.</w:t>
      </w:r>
      <w:r w:rsidR="00CA1F8D">
        <w:rPr>
          <w:rFonts w:ascii="Calibri" w:hAnsi="Calibri" w:cs="Calibri"/>
        </w:rPr>
        <w:t xml:space="preserve"> College Station, TX: </w:t>
      </w:r>
      <w:proofErr w:type="spellStart"/>
      <w:r w:rsidR="00CA1F8D">
        <w:rPr>
          <w:rFonts w:ascii="Calibri" w:hAnsi="Calibri" w:cs="Calibri"/>
        </w:rPr>
        <w:t>StataCorp</w:t>
      </w:r>
      <w:proofErr w:type="spellEnd"/>
      <w:r w:rsidR="00CA1F8D">
        <w:rPr>
          <w:rFonts w:ascii="Calibri" w:hAnsi="Calibri" w:cs="Calibri"/>
        </w:rPr>
        <w:t xml:space="preserve"> </w:t>
      </w:r>
      <w:proofErr w:type="gramStart"/>
      <w:r w:rsidR="00CA1F8D">
        <w:rPr>
          <w:rFonts w:ascii="Calibri" w:hAnsi="Calibri" w:cs="Calibri"/>
        </w:rPr>
        <w:t>LP.,</w:t>
      </w:r>
      <w:proofErr w:type="gramEnd"/>
      <w:r w:rsidR="00CA1F8D">
        <w:rPr>
          <w:rFonts w:ascii="Calibri" w:hAnsi="Calibri" w:cs="Calibri"/>
        </w:rPr>
        <w:t xml:space="preserve"> 2013).</w:t>
      </w:r>
    </w:p>
    <w:p w14:paraId="74720085" w14:textId="77777777" w:rsidR="008C24AA" w:rsidRPr="00D86B18" w:rsidRDefault="008C24AA" w:rsidP="00DE1017">
      <w:pPr>
        <w:spacing w:line="360" w:lineRule="auto"/>
        <w:rPr>
          <w:rFonts w:cstheme="minorHAnsi"/>
          <w:b/>
          <w:caps/>
          <w:sz w:val="32"/>
          <w:szCs w:val="32"/>
        </w:rPr>
      </w:pPr>
      <w:r w:rsidRPr="00D86B18">
        <w:rPr>
          <w:rFonts w:cstheme="minorHAnsi"/>
          <w:b/>
          <w:caps/>
          <w:sz w:val="32"/>
          <w:szCs w:val="32"/>
        </w:rPr>
        <w:t>Results</w:t>
      </w:r>
    </w:p>
    <w:p w14:paraId="330B0E15" w14:textId="77777777" w:rsidR="008C24AA" w:rsidRPr="00D22C5A" w:rsidRDefault="008C24AA" w:rsidP="00DE1017">
      <w:pPr>
        <w:spacing w:line="360" w:lineRule="auto"/>
        <w:rPr>
          <w:rFonts w:cstheme="minorHAnsi"/>
          <w:b/>
        </w:rPr>
      </w:pPr>
      <w:r w:rsidRPr="00D22C5A">
        <w:rPr>
          <w:rFonts w:cstheme="minorHAnsi"/>
          <w:b/>
        </w:rPr>
        <w:t>Reliability</w:t>
      </w:r>
    </w:p>
    <w:p w14:paraId="4A2803A2" w14:textId="48CA3365" w:rsidR="008C24AA" w:rsidRDefault="00702F27" w:rsidP="00DE1017">
      <w:pPr>
        <w:pStyle w:val="ListParagraph"/>
        <w:autoSpaceDE w:val="0"/>
        <w:autoSpaceDN w:val="0"/>
        <w:adjustRightInd w:val="0"/>
        <w:spacing w:after="0" w:line="360" w:lineRule="auto"/>
        <w:ind w:left="0"/>
      </w:pPr>
      <w:bookmarkStart w:id="0" w:name="_GoBack"/>
      <w:r w:rsidRPr="00855BD5">
        <w:rPr>
          <w:rFonts w:cstheme="minorHAnsi"/>
        </w:rPr>
        <w:t>Fifty-three</w:t>
      </w:r>
      <w:r w:rsidR="008C24AA" w:rsidRPr="00855BD5">
        <w:rPr>
          <w:rFonts w:cstheme="minorHAnsi"/>
        </w:rPr>
        <w:t xml:space="preserve"> clinicians (</w:t>
      </w:r>
      <w:r w:rsidR="00D233D5" w:rsidRPr="00855BD5">
        <w:rPr>
          <w:rFonts w:cstheme="minorHAnsi"/>
        </w:rPr>
        <w:t xml:space="preserve">32 doctors, 18 physiotherapists, </w:t>
      </w:r>
      <w:r w:rsidR="00990459" w:rsidRPr="00855BD5">
        <w:rPr>
          <w:rFonts w:cstheme="minorHAnsi"/>
        </w:rPr>
        <w:t xml:space="preserve">2 </w:t>
      </w:r>
      <w:r w:rsidR="00D233D5" w:rsidRPr="00855BD5">
        <w:rPr>
          <w:rFonts w:cstheme="minorHAnsi"/>
        </w:rPr>
        <w:t xml:space="preserve">clinical physiologists, </w:t>
      </w:r>
      <w:proofErr w:type="gramStart"/>
      <w:r w:rsidR="00D233D5" w:rsidRPr="00855BD5">
        <w:rPr>
          <w:rFonts w:cstheme="minorHAnsi"/>
        </w:rPr>
        <w:t>1</w:t>
      </w:r>
      <w:proofErr w:type="gramEnd"/>
      <w:r w:rsidR="00D233D5" w:rsidRPr="00855BD5">
        <w:rPr>
          <w:rFonts w:cstheme="minorHAnsi"/>
        </w:rPr>
        <w:t xml:space="preserve"> nurse</w:t>
      </w:r>
      <w:r w:rsidR="008C24AA" w:rsidRPr="00855BD5">
        <w:rPr>
          <w:rFonts w:cstheme="minorHAnsi"/>
        </w:rPr>
        <w:t xml:space="preserve">) </w:t>
      </w:r>
      <w:r w:rsidR="00916B99" w:rsidRPr="00855BD5">
        <w:rPr>
          <w:rFonts w:cstheme="minorHAnsi"/>
        </w:rPr>
        <w:t xml:space="preserve">participated in </w:t>
      </w:r>
      <w:bookmarkEnd w:id="0"/>
      <w:r w:rsidR="00A53D4D" w:rsidRPr="00D22C5A">
        <w:rPr>
          <w:rFonts w:cstheme="minorHAnsi"/>
        </w:rPr>
        <w:t>64</w:t>
      </w:r>
      <w:r w:rsidR="008C24AA" w:rsidRPr="00D22C5A">
        <w:rPr>
          <w:rFonts w:cstheme="minorHAnsi"/>
        </w:rPr>
        <w:t xml:space="preserve"> first views</w:t>
      </w:r>
      <w:r w:rsidR="008C24AA">
        <w:rPr>
          <w:rFonts w:cstheme="minorHAnsi"/>
        </w:rPr>
        <w:t xml:space="preserve"> across 10 videos</w:t>
      </w:r>
      <w:r w:rsidR="00050084">
        <w:rPr>
          <w:rFonts w:cstheme="minorHAnsi"/>
        </w:rPr>
        <w:t>,</w:t>
      </w:r>
      <w:r w:rsidR="00050084" w:rsidRPr="00D22C5A">
        <w:rPr>
          <w:rFonts w:cstheme="minorHAnsi"/>
        </w:rPr>
        <w:t xml:space="preserve"> </w:t>
      </w:r>
      <w:r w:rsidR="00050084">
        <w:rPr>
          <w:rFonts w:cstheme="minorHAnsi"/>
        </w:rPr>
        <w:t xml:space="preserve">with </w:t>
      </w:r>
      <w:r w:rsidR="008C24AA" w:rsidRPr="00D22C5A">
        <w:rPr>
          <w:rFonts w:cstheme="minorHAnsi"/>
        </w:rPr>
        <w:t xml:space="preserve">21 test-retest observations on </w:t>
      </w:r>
      <w:r w:rsidR="008C24AA">
        <w:rPr>
          <w:rFonts w:cstheme="minorHAnsi"/>
        </w:rPr>
        <w:t>four</w:t>
      </w:r>
      <w:r w:rsidR="008C24AA" w:rsidRPr="00D22C5A">
        <w:rPr>
          <w:rFonts w:cstheme="minorHAnsi"/>
        </w:rPr>
        <w:t xml:space="preserve"> videos.</w:t>
      </w:r>
      <w:r w:rsidR="00B17326">
        <w:rPr>
          <w:rFonts w:cstheme="minorHAnsi"/>
        </w:rPr>
        <w:t xml:space="preserve">  </w:t>
      </w:r>
      <w:r w:rsidR="008C24AA" w:rsidRPr="00D22C5A">
        <w:rPr>
          <w:rFonts w:cstheme="minorHAnsi"/>
        </w:rPr>
        <w:t xml:space="preserve"> </w:t>
      </w:r>
    </w:p>
    <w:p w14:paraId="1CCAB04F" w14:textId="77777777" w:rsidR="00353129" w:rsidRDefault="00353129" w:rsidP="00DE1017">
      <w:pPr>
        <w:pStyle w:val="ListParagraph"/>
        <w:autoSpaceDE w:val="0"/>
        <w:autoSpaceDN w:val="0"/>
        <w:adjustRightInd w:val="0"/>
        <w:spacing w:after="0" w:line="360" w:lineRule="auto"/>
        <w:ind w:left="0"/>
      </w:pPr>
    </w:p>
    <w:p w14:paraId="26DA84BE" w14:textId="3D050AD6" w:rsidR="00353129" w:rsidRDefault="00353129" w:rsidP="00DE1017">
      <w:pPr>
        <w:pStyle w:val="ListParagraph"/>
        <w:autoSpaceDE w:val="0"/>
        <w:autoSpaceDN w:val="0"/>
        <w:adjustRightInd w:val="0"/>
        <w:spacing w:after="0" w:line="360" w:lineRule="auto"/>
        <w:ind w:left="0"/>
      </w:pPr>
      <w:r>
        <w:t>Inter-rater reliability</w:t>
      </w:r>
    </w:p>
    <w:p w14:paraId="7C204D0B" w14:textId="116B2892" w:rsidR="008C24AA" w:rsidRDefault="000674EB" w:rsidP="00DE1017">
      <w:pPr>
        <w:pStyle w:val="ListParagraph"/>
        <w:autoSpaceDE w:val="0"/>
        <w:autoSpaceDN w:val="0"/>
        <w:adjustRightInd w:val="0"/>
        <w:spacing w:after="0" w:line="360" w:lineRule="auto"/>
        <w:ind w:left="0"/>
        <w:rPr>
          <w:rFonts w:cstheme="minorHAnsi"/>
        </w:rPr>
      </w:pPr>
      <w:r>
        <w:t xml:space="preserve">Eleven (69%) </w:t>
      </w:r>
      <w:r w:rsidRPr="00493329">
        <w:t>NAT</w:t>
      </w:r>
      <w:proofErr w:type="gramStart"/>
      <w:r w:rsidRPr="00493329">
        <w:t>:PD</w:t>
      </w:r>
      <w:proofErr w:type="gramEnd"/>
      <w:r w:rsidRPr="00493329">
        <w:t xml:space="preserve">-ILD </w:t>
      </w:r>
      <w:r>
        <w:t xml:space="preserve">items reached  at least fair agreement  (weighted kappa </w:t>
      </w:r>
      <w:r w:rsidR="001B4235" w:rsidRPr="00355E12">
        <w:rPr>
          <w:rFonts w:cstheme="minorHAnsi"/>
          <w:color w:val="FF0000"/>
        </w:rPr>
        <w:t>&gt;</w:t>
      </w:r>
      <w:r>
        <w:rPr>
          <w:rFonts w:cstheme="minorHAnsi"/>
        </w:rPr>
        <w:t xml:space="preserve">0.2). </w:t>
      </w:r>
    </w:p>
    <w:p w14:paraId="057D75FC" w14:textId="77777777" w:rsidR="00353129" w:rsidRDefault="00353129" w:rsidP="00DE1017">
      <w:pPr>
        <w:pStyle w:val="ListParagraph"/>
        <w:autoSpaceDE w:val="0"/>
        <w:autoSpaceDN w:val="0"/>
        <w:adjustRightInd w:val="0"/>
        <w:spacing w:after="0" w:line="360" w:lineRule="auto"/>
        <w:ind w:left="0"/>
        <w:rPr>
          <w:rFonts w:cstheme="minorHAnsi"/>
        </w:rPr>
      </w:pPr>
    </w:p>
    <w:p w14:paraId="3923E78A" w14:textId="0B01C51B" w:rsidR="00353129" w:rsidRDefault="00353129" w:rsidP="00DE1017">
      <w:pPr>
        <w:pStyle w:val="ListParagraph"/>
        <w:autoSpaceDE w:val="0"/>
        <w:autoSpaceDN w:val="0"/>
        <w:adjustRightInd w:val="0"/>
        <w:spacing w:after="0" w:line="360" w:lineRule="auto"/>
        <w:ind w:left="0"/>
        <w:rPr>
          <w:rFonts w:cstheme="minorHAnsi"/>
        </w:rPr>
      </w:pPr>
      <w:r>
        <w:rPr>
          <w:rFonts w:cstheme="minorHAnsi"/>
        </w:rPr>
        <w:t>Test-retest reliability</w:t>
      </w:r>
    </w:p>
    <w:p w14:paraId="4F48C558" w14:textId="77777777" w:rsidR="000B35CA" w:rsidRPr="00E14D10" w:rsidRDefault="000B35CA" w:rsidP="000B35CA">
      <w:pPr>
        <w:pStyle w:val="ListParagraph"/>
        <w:autoSpaceDE w:val="0"/>
        <w:autoSpaceDN w:val="0"/>
        <w:adjustRightInd w:val="0"/>
        <w:spacing w:after="0" w:line="360" w:lineRule="auto"/>
        <w:ind w:left="0"/>
        <w:rPr>
          <w:rFonts w:eastAsiaTheme="minorHAnsi" w:cs="Times New Roman"/>
          <w:b/>
          <w:lang w:eastAsia="en-US"/>
        </w:rPr>
      </w:pPr>
      <w:r>
        <w:t>Five items exhibited at least moderate agreement (weighted kappa &gt;0.4) (Table 1).</w:t>
      </w:r>
    </w:p>
    <w:p w14:paraId="5AB0D6C2" w14:textId="77777777" w:rsidR="008C24AA" w:rsidRDefault="008C24AA" w:rsidP="00DE1017">
      <w:pPr>
        <w:spacing w:line="360" w:lineRule="auto"/>
        <w:rPr>
          <w:rFonts w:cstheme="minorHAnsi"/>
        </w:rPr>
      </w:pPr>
    </w:p>
    <w:p w14:paraId="35C7A021" w14:textId="77777777" w:rsidR="000B35CA" w:rsidRDefault="000B35CA" w:rsidP="00DE1017">
      <w:pPr>
        <w:spacing w:line="360" w:lineRule="auto"/>
        <w:rPr>
          <w:rFonts w:cstheme="minorHAnsi"/>
        </w:rPr>
      </w:pPr>
    </w:p>
    <w:p w14:paraId="1FA0CEE4" w14:textId="77777777" w:rsidR="00A53D4D" w:rsidRDefault="00A53D4D" w:rsidP="00DE1017">
      <w:pPr>
        <w:pStyle w:val="Caption"/>
        <w:spacing w:line="360" w:lineRule="auto"/>
        <w:rPr>
          <w:rFonts w:asciiTheme="minorHAnsi" w:hAnsiTheme="minorHAnsi"/>
          <w:sz w:val="22"/>
          <w:szCs w:val="22"/>
        </w:rPr>
      </w:pPr>
    </w:p>
    <w:p w14:paraId="33B9F7CC" w14:textId="77777777" w:rsidR="00AC2D78" w:rsidRDefault="00AC2D78" w:rsidP="00DE1017">
      <w:pPr>
        <w:pStyle w:val="Caption"/>
        <w:spacing w:line="360" w:lineRule="auto"/>
        <w:rPr>
          <w:rFonts w:asciiTheme="minorHAnsi" w:hAnsiTheme="minorHAnsi"/>
          <w:sz w:val="22"/>
          <w:szCs w:val="22"/>
        </w:rPr>
      </w:pPr>
    </w:p>
    <w:p w14:paraId="7E460B72" w14:textId="77777777" w:rsidR="00731F97" w:rsidRDefault="00731F97" w:rsidP="00731F97"/>
    <w:p w14:paraId="60321045" w14:textId="77777777" w:rsidR="00731F97" w:rsidRDefault="00731F97" w:rsidP="00731F97"/>
    <w:p w14:paraId="7BA70AA5" w14:textId="77777777" w:rsidR="00731F97" w:rsidRDefault="00731F97" w:rsidP="00731F97"/>
    <w:p w14:paraId="52504524" w14:textId="77777777" w:rsidR="00731F97" w:rsidRPr="00731F97" w:rsidRDefault="00731F97" w:rsidP="00731F97"/>
    <w:p w14:paraId="34CFD4CA" w14:textId="77777777" w:rsidR="00CC578E" w:rsidRPr="00DE4C25" w:rsidRDefault="00CC578E" w:rsidP="00CC578E">
      <w:pPr>
        <w:pStyle w:val="Caption"/>
        <w:spacing w:line="360" w:lineRule="auto"/>
        <w:rPr>
          <w:rFonts w:asciiTheme="minorHAnsi" w:hAnsiTheme="minorHAnsi"/>
          <w:sz w:val="22"/>
          <w:szCs w:val="22"/>
        </w:rPr>
      </w:pPr>
      <w:r w:rsidRPr="00DE4C25">
        <w:rPr>
          <w:rFonts w:asciiTheme="minorHAnsi" w:hAnsiTheme="minorHAnsi"/>
          <w:sz w:val="22"/>
          <w:szCs w:val="22"/>
        </w:rPr>
        <w:t xml:space="preserve">Table </w:t>
      </w:r>
      <w:r>
        <w:rPr>
          <w:rFonts w:asciiTheme="minorHAnsi" w:hAnsiTheme="minorHAnsi"/>
          <w:sz w:val="22"/>
          <w:szCs w:val="22"/>
        </w:rPr>
        <w:t>1</w:t>
      </w:r>
      <w:r w:rsidRPr="00DE4C25">
        <w:rPr>
          <w:rFonts w:asciiTheme="minorHAnsi" w:hAnsiTheme="minorHAnsi"/>
          <w:sz w:val="22"/>
          <w:szCs w:val="22"/>
        </w:rPr>
        <w:t>: Inter-</w:t>
      </w:r>
      <w:r>
        <w:rPr>
          <w:rFonts w:asciiTheme="minorHAnsi" w:hAnsiTheme="minorHAnsi"/>
          <w:sz w:val="22"/>
          <w:szCs w:val="22"/>
        </w:rPr>
        <w:t xml:space="preserve">rater </w:t>
      </w:r>
      <w:r w:rsidRPr="00DE4C25">
        <w:rPr>
          <w:rFonts w:asciiTheme="minorHAnsi" w:hAnsiTheme="minorHAnsi"/>
          <w:sz w:val="22"/>
          <w:szCs w:val="22"/>
        </w:rPr>
        <w:t>reliability test</w:t>
      </w:r>
      <w:r>
        <w:rPr>
          <w:rFonts w:asciiTheme="minorHAnsi" w:hAnsiTheme="minorHAnsi"/>
          <w:sz w:val="22"/>
          <w:szCs w:val="22"/>
        </w:rPr>
        <w:t xml:space="preserve"> and test-retest</w:t>
      </w:r>
      <w:r w:rsidRPr="00DE4C25">
        <w:rPr>
          <w:rFonts w:asciiTheme="minorHAnsi" w:hAnsiTheme="minorHAnsi"/>
          <w:sz w:val="22"/>
          <w:szCs w:val="22"/>
        </w:rPr>
        <w:t xml:space="preserve"> results, weighted kappa.</w:t>
      </w:r>
      <w:r w:rsidRPr="00DE4C25">
        <w:rPr>
          <w:rFonts w:asciiTheme="minorHAnsi" w:hAnsiTheme="minorHAnsi"/>
          <w:b w:val="0"/>
          <w:sz w:val="22"/>
          <w:szCs w:val="22"/>
        </w:rPr>
        <w:t xml:space="preserve"> </w:t>
      </w:r>
    </w:p>
    <w:tbl>
      <w:tblPr>
        <w:tblStyle w:val="TableGrid"/>
        <w:tblW w:w="11123" w:type="dxa"/>
        <w:tblInd w:w="-998" w:type="dxa"/>
        <w:tblLayout w:type="fixed"/>
        <w:tblLook w:val="04A0" w:firstRow="1" w:lastRow="0" w:firstColumn="1" w:lastColumn="0" w:noHBand="0" w:noVBand="1"/>
      </w:tblPr>
      <w:tblGrid>
        <w:gridCol w:w="3658"/>
        <w:gridCol w:w="1417"/>
        <w:gridCol w:w="709"/>
        <w:gridCol w:w="709"/>
        <w:gridCol w:w="709"/>
        <w:gridCol w:w="1307"/>
        <w:gridCol w:w="1307"/>
        <w:gridCol w:w="1307"/>
      </w:tblGrid>
      <w:tr w:rsidR="00855BD5" w:rsidRPr="00855BD5" w14:paraId="36E933BC" w14:textId="77777777" w:rsidTr="00EC48B1">
        <w:trPr>
          <w:trHeight w:val="282"/>
        </w:trPr>
        <w:tc>
          <w:tcPr>
            <w:tcW w:w="3658" w:type="dxa"/>
            <w:vMerge w:val="restart"/>
          </w:tcPr>
          <w:p w14:paraId="24232925" w14:textId="2A930D0E" w:rsidR="00CC578E" w:rsidRPr="00855BD5" w:rsidRDefault="00CC578E" w:rsidP="00421008">
            <w:pPr>
              <w:spacing w:line="360" w:lineRule="auto"/>
              <w:rPr>
                <w:rFonts w:cs="Times New Roman"/>
                <w:b/>
              </w:rPr>
            </w:pPr>
            <w:r w:rsidRPr="00855BD5">
              <w:rPr>
                <w:rFonts w:cs="Times New Roman"/>
                <w:b/>
              </w:rPr>
              <w:t xml:space="preserve">NAT:PD-ILD </w:t>
            </w:r>
            <w:r w:rsidR="00421008" w:rsidRPr="00855BD5">
              <w:rPr>
                <w:rFonts w:cs="Times New Roman"/>
                <w:b/>
              </w:rPr>
              <w:t>Item</w:t>
            </w:r>
          </w:p>
        </w:tc>
        <w:tc>
          <w:tcPr>
            <w:tcW w:w="4851" w:type="dxa"/>
            <w:gridSpan w:val="5"/>
          </w:tcPr>
          <w:p w14:paraId="73EE2929" w14:textId="77777777" w:rsidR="00CC578E" w:rsidRPr="00855BD5" w:rsidRDefault="00CC578E" w:rsidP="00EC48B1">
            <w:pPr>
              <w:spacing w:line="360" w:lineRule="auto"/>
              <w:jc w:val="center"/>
              <w:rPr>
                <w:rFonts w:cs="Times New Roman"/>
                <w:b/>
              </w:rPr>
            </w:pPr>
            <w:r w:rsidRPr="00855BD5">
              <w:rPr>
                <w:rFonts w:cs="Times New Roman"/>
                <w:b/>
              </w:rPr>
              <w:t>Inter-rater reliability</w:t>
            </w:r>
          </w:p>
        </w:tc>
        <w:tc>
          <w:tcPr>
            <w:tcW w:w="2614" w:type="dxa"/>
            <w:gridSpan w:val="2"/>
          </w:tcPr>
          <w:p w14:paraId="12ADF6FE" w14:textId="18A43357" w:rsidR="00CC578E" w:rsidRPr="00855BD5" w:rsidRDefault="00CC578E" w:rsidP="00EC48B1">
            <w:pPr>
              <w:spacing w:line="360" w:lineRule="auto"/>
              <w:jc w:val="center"/>
              <w:rPr>
                <w:rFonts w:cs="Times New Roman"/>
                <w:b/>
              </w:rPr>
            </w:pPr>
            <w:r w:rsidRPr="00855BD5">
              <w:rPr>
                <w:rFonts w:cs="Times New Roman"/>
                <w:b/>
              </w:rPr>
              <w:t>Test-retest</w:t>
            </w:r>
            <w:r w:rsidR="00917B3F" w:rsidRPr="00855BD5">
              <w:rPr>
                <w:rFonts w:cs="Times New Roman"/>
                <w:b/>
              </w:rPr>
              <w:t>*</w:t>
            </w:r>
          </w:p>
        </w:tc>
      </w:tr>
      <w:tr w:rsidR="00855BD5" w:rsidRPr="00855BD5" w14:paraId="3972B9BE" w14:textId="77777777" w:rsidTr="00EC48B1">
        <w:trPr>
          <w:trHeight w:val="282"/>
        </w:trPr>
        <w:tc>
          <w:tcPr>
            <w:tcW w:w="3658" w:type="dxa"/>
            <w:vMerge/>
          </w:tcPr>
          <w:p w14:paraId="2B727563" w14:textId="77777777" w:rsidR="00891F43" w:rsidRPr="00855BD5" w:rsidRDefault="00891F43" w:rsidP="00EC48B1">
            <w:pPr>
              <w:spacing w:line="360" w:lineRule="auto"/>
              <w:rPr>
                <w:rFonts w:cs="Times New Roman"/>
                <w:b/>
              </w:rPr>
            </w:pPr>
          </w:p>
        </w:tc>
        <w:tc>
          <w:tcPr>
            <w:tcW w:w="1417" w:type="dxa"/>
            <w:vMerge w:val="restart"/>
          </w:tcPr>
          <w:p w14:paraId="610E1262" w14:textId="77777777" w:rsidR="00891F43" w:rsidRPr="00855BD5" w:rsidRDefault="00891F43" w:rsidP="00EC48B1">
            <w:pPr>
              <w:spacing w:line="360" w:lineRule="auto"/>
              <w:rPr>
                <w:rFonts w:cs="Times New Roman"/>
                <w:b/>
              </w:rPr>
            </w:pPr>
            <w:r w:rsidRPr="00855BD5">
              <w:rPr>
                <w:rFonts w:cs="Times New Roman"/>
                <w:b/>
              </w:rPr>
              <w:t>Number of observations</w:t>
            </w:r>
          </w:p>
        </w:tc>
        <w:tc>
          <w:tcPr>
            <w:tcW w:w="2127" w:type="dxa"/>
            <w:gridSpan w:val="3"/>
          </w:tcPr>
          <w:p w14:paraId="73E41503" w14:textId="77777777" w:rsidR="00891F43" w:rsidRPr="00855BD5" w:rsidRDefault="00891F43" w:rsidP="00EC48B1">
            <w:pPr>
              <w:spacing w:line="360" w:lineRule="auto"/>
              <w:rPr>
                <w:rFonts w:cs="Times New Roman"/>
                <w:b/>
              </w:rPr>
            </w:pPr>
            <w:r w:rsidRPr="00855BD5">
              <w:rPr>
                <w:rFonts w:cs="Times New Roman"/>
                <w:b/>
              </w:rPr>
              <w:t xml:space="preserve">Distribution of </w:t>
            </w:r>
            <w:proofErr w:type="spellStart"/>
            <w:r w:rsidRPr="00855BD5">
              <w:rPr>
                <w:rFonts w:cs="Times New Roman"/>
                <w:b/>
              </w:rPr>
              <w:t>categories</w:t>
            </w:r>
            <w:r w:rsidRPr="00855BD5">
              <w:rPr>
                <w:rFonts w:cs="Times New Roman"/>
                <w:b/>
                <w:vertAlign w:val="superscript"/>
              </w:rPr>
              <w:t>a</w:t>
            </w:r>
            <w:proofErr w:type="spellEnd"/>
          </w:p>
        </w:tc>
        <w:tc>
          <w:tcPr>
            <w:tcW w:w="1307" w:type="dxa"/>
            <w:vMerge w:val="restart"/>
          </w:tcPr>
          <w:p w14:paraId="10070503" w14:textId="02B0CABC" w:rsidR="00891F43" w:rsidRPr="00855BD5" w:rsidRDefault="00891F43" w:rsidP="00A17F61">
            <w:pPr>
              <w:spacing w:line="360" w:lineRule="auto"/>
              <w:rPr>
                <w:rFonts w:cs="Times New Roman"/>
                <w:b/>
              </w:rPr>
            </w:pPr>
            <w:r w:rsidRPr="00855BD5">
              <w:rPr>
                <w:rFonts w:cs="Times New Roman"/>
                <w:b/>
              </w:rPr>
              <w:t>Weighted kappa</w:t>
            </w:r>
            <w:r w:rsidR="00A17F61" w:rsidRPr="00855BD5">
              <w:rPr>
                <w:rFonts w:cs="Times New Roman"/>
                <w:b/>
              </w:rPr>
              <w:t>(SE)</w:t>
            </w:r>
            <w:r w:rsidR="00A17F61" w:rsidRPr="00855BD5">
              <w:rPr>
                <w:rFonts w:cs="Times New Roman"/>
                <w:b/>
                <w:vertAlign w:val="superscript"/>
              </w:rPr>
              <w:t>b</w:t>
            </w:r>
          </w:p>
        </w:tc>
        <w:tc>
          <w:tcPr>
            <w:tcW w:w="1307" w:type="dxa"/>
            <w:vMerge w:val="restart"/>
          </w:tcPr>
          <w:p w14:paraId="7857ED5F" w14:textId="376938EA" w:rsidR="00891F43" w:rsidRPr="00855BD5" w:rsidRDefault="00891F43" w:rsidP="00EC48B1">
            <w:pPr>
              <w:spacing w:line="360" w:lineRule="auto"/>
              <w:rPr>
                <w:rFonts w:cs="Times New Roman"/>
                <w:b/>
              </w:rPr>
            </w:pPr>
            <w:r w:rsidRPr="00855BD5">
              <w:rPr>
                <w:rFonts w:cs="Times New Roman"/>
                <w:b/>
              </w:rPr>
              <w:t>% agreement</w:t>
            </w:r>
          </w:p>
        </w:tc>
        <w:tc>
          <w:tcPr>
            <w:tcW w:w="1307" w:type="dxa"/>
            <w:vMerge w:val="restart"/>
          </w:tcPr>
          <w:p w14:paraId="603A58EF" w14:textId="0E15C9BA" w:rsidR="00891F43" w:rsidRPr="00855BD5" w:rsidRDefault="00891F43" w:rsidP="00EC48B1">
            <w:pPr>
              <w:spacing w:line="360" w:lineRule="auto"/>
              <w:rPr>
                <w:rFonts w:cs="Times New Roman"/>
                <w:b/>
              </w:rPr>
            </w:pPr>
            <w:r w:rsidRPr="00855BD5">
              <w:rPr>
                <w:rFonts w:cs="Times New Roman"/>
                <w:b/>
              </w:rPr>
              <w:t>Weighted kappa (SE)</w:t>
            </w:r>
          </w:p>
        </w:tc>
      </w:tr>
      <w:tr w:rsidR="00855BD5" w:rsidRPr="00855BD5" w14:paraId="5470F3B3" w14:textId="77777777" w:rsidTr="00EC48B1">
        <w:trPr>
          <w:trHeight w:val="293"/>
        </w:trPr>
        <w:tc>
          <w:tcPr>
            <w:tcW w:w="3658" w:type="dxa"/>
            <w:vMerge/>
          </w:tcPr>
          <w:p w14:paraId="014C7D9A" w14:textId="77777777" w:rsidR="00CC578E" w:rsidRPr="00855BD5" w:rsidRDefault="00CC578E" w:rsidP="00EC48B1">
            <w:pPr>
              <w:spacing w:line="360" w:lineRule="auto"/>
              <w:rPr>
                <w:rFonts w:cs="Times New Roman"/>
              </w:rPr>
            </w:pPr>
          </w:p>
        </w:tc>
        <w:tc>
          <w:tcPr>
            <w:tcW w:w="1417" w:type="dxa"/>
            <w:vMerge/>
          </w:tcPr>
          <w:p w14:paraId="6E7B2CAC" w14:textId="77777777" w:rsidR="00CC578E" w:rsidRPr="00855BD5" w:rsidRDefault="00CC578E" w:rsidP="00EC48B1">
            <w:pPr>
              <w:spacing w:line="360" w:lineRule="auto"/>
              <w:rPr>
                <w:rFonts w:cs="Times New Roman"/>
              </w:rPr>
            </w:pPr>
          </w:p>
        </w:tc>
        <w:tc>
          <w:tcPr>
            <w:tcW w:w="709" w:type="dxa"/>
          </w:tcPr>
          <w:p w14:paraId="066DB761" w14:textId="77777777" w:rsidR="00CC578E" w:rsidRPr="00855BD5" w:rsidRDefault="00CC578E" w:rsidP="00EC48B1">
            <w:pPr>
              <w:spacing w:line="360" w:lineRule="auto"/>
              <w:rPr>
                <w:rFonts w:cs="Times New Roman"/>
              </w:rPr>
            </w:pPr>
            <w:r w:rsidRPr="00855BD5">
              <w:rPr>
                <w:rFonts w:cs="Times New Roman"/>
              </w:rPr>
              <w:t>0</w:t>
            </w:r>
          </w:p>
        </w:tc>
        <w:tc>
          <w:tcPr>
            <w:tcW w:w="709" w:type="dxa"/>
          </w:tcPr>
          <w:p w14:paraId="3A20AAAD" w14:textId="77777777" w:rsidR="00CC578E" w:rsidRPr="00855BD5" w:rsidRDefault="00CC578E" w:rsidP="00EC48B1">
            <w:pPr>
              <w:spacing w:line="360" w:lineRule="auto"/>
              <w:rPr>
                <w:rFonts w:cs="Times New Roman"/>
              </w:rPr>
            </w:pPr>
            <w:r w:rsidRPr="00855BD5">
              <w:rPr>
                <w:rFonts w:cs="Times New Roman"/>
              </w:rPr>
              <w:t>1</w:t>
            </w:r>
          </w:p>
        </w:tc>
        <w:tc>
          <w:tcPr>
            <w:tcW w:w="709" w:type="dxa"/>
          </w:tcPr>
          <w:p w14:paraId="12408FA8" w14:textId="77777777" w:rsidR="00CC578E" w:rsidRPr="00855BD5" w:rsidRDefault="00CC578E" w:rsidP="00EC48B1">
            <w:pPr>
              <w:spacing w:line="360" w:lineRule="auto"/>
              <w:rPr>
                <w:rFonts w:cs="Times New Roman"/>
              </w:rPr>
            </w:pPr>
            <w:r w:rsidRPr="00855BD5">
              <w:rPr>
                <w:rFonts w:cs="Times New Roman"/>
              </w:rPr>
              <w:t>2</w:t>
            </w:r>
          </w:p>
        </w:tc>
        <w:tc>
          <w:tcPr>
            <w:tcW w:w="1307" w:type="dxa"/>
            <w:vMerge/>
          </w:tcPr>
          <w:p w14:paraId="51D3ED95" w14:textId="77777777" w:rsidR="00CC578E" w:rsidRPr="00855BD5" w:rsidRDefault="00CC578E" w:rsidP="00EC48B1">
            <w:pPr>
              <w:spacing w:line="360" w:lineRule="auto"/>
              <w:rPr>
                <w:rFonts w:cs="Times New Roman"/>
              </w:rPr>
            </w:pPr>
          </w:p>
        </w:tc>
        <w:tc>
          <w:tcPr>
            <w:tcW w:w="1307" w:type="dxa"/>
            <w:vMerge/>
          </w:tcPr>
          <w:p w14:paraId="4A4E46E5" w14:textId="77777777" w:rsidR="00CC578E" w:rsidRPr="00855BD5" w:rsidRDefault="00CC578E" w:rsidP="00EC48B1">
            <w:pPr>
              <w:spacing w:line="360" w:lineRule="auto"/>
              <w:rPr>
                <w:rFonts w:cs="Times New Roman"/>
              </w:rPr>
            </w:pPr>
          </w:p>
        </w:tc>
        <w:tc>
          <w:tcPr>
            <w:tcW w:w="1307" w:type="dxa"/>
            <w:vMerge/>
          </w:tcPr>
          <w:p w14:paraId="380289E5" w14:textId="77777777" w:rsidR="00CC578E" w:rsidRPr="00855BD5" w:rsidRDefault="00CC578E" w:rsidP="00EC48B1">
            <w:pPr>
              <w:spacing w:line="360" w:lineRule="auto"/>
              <w:rPr>
                <w:rFonts w:cs="Times New Roman"/>
              </w:rPr>
            </w:pPr>
          </w:p>
        </w:tc>
      </w:tr>
      <w:tr w:rsidR="00855BD5" w:rsidRPr="00855BD5" w14:paraId="76A4E42C" w14:textId="77777777" w:rsidTr="00EC48B1">
        <w:trPr>
          <w:trHeight w:val="473"/>
        </w:trPr>
        <w:tc>
          <w:tcPr>
            <w:tcW w:w="3658" w:type="dxa"/>
          </w:tcPr>
          <w:p w14:paraId="0C420E3F" w14:textId="3E0B03AD" w:rsidR="00891F43" w:rsidRPr="00855BD5" w:rsidRDefault="00AC0237" w:rsidP="00EC48B1">
            <w:pPr>
              <w:spacing w:line="360" w:lineRule="auto"/>
              <w:rPr>
                <w:rFonts w:cs="Times New Roman"/>
              </w:rPr>
            </w:pPr>
            <w:r w:rsidRPr="00855BD5">
              <w:t xml:space="preserve">1. </w:t>
            </w:r>
            <w:r w:rsidR="00891F43" w:rsidRPr="00855BD5">
              <w:t xml:space="preserve">Does the patient have a </w:t>
            </w:r>
            <w:proofErr w:type="spellStart"/>
            <w:r w:rsidR="00891F43" w:rsidRPr="00855BD5">
              <w:t>carer</w:t>
            </w:r>
            <w:proofErr w:type="spellEnd"/>
            <w:r w:rsidR="00891F43" w:rsidRPr="00855BD5">
              <w:t xml:space="preserve">?  </w:t>
            </w:r>
          </w:p>
        </w:tc>
        <w:tc>
          <w:tcPr>
            <w:tcW w:w="1417" w:type="dxa"/>
          </w:tcPr>
          <w:p w14:paraId="5D292FCC" w14:textId="77777777" w:rsidR="00891F43" w:rsidRPr="00855BD5" w:rsidRDefault="00891F43" w:rsidP="00EC48B1">
            <w:pPr>
              <w:spacing w:line="360" w:lineRule="auto"/>
              <w:rPr>
                <w:rFonts w:cs="Times New Roman"/>
              </w:rPr>
            </w:pPr>
            <w:r w:rsidRPr="00855BD5">
              <w:rPr>
                <w:rFonts w:cs="Times New Roman"/>
              </w:rPr>
              <w:t>77</w:t>
            </w:r>
          </w:p>
        </w:tc>
        <w:tc>
          <w:tcPr>
            <w:tcW w:w="709" w:type="dxa"/>
          </w:tcPr>
          <w:p w14:paraId="101B85B2" w14:textId="77777777" w:rsidR="00891F43" w:rsidRPr="00855BD5" w:rsidRDefault="00891F43" w:rsidP="00EC48B1">
            <w:pPr>
              <w:spacing w:line="360" w:lineRule="auto"/>
              <w:rPr>
                <w:rFonts w:cs="Times New Roman"/>
              </w:rPr>
            </w:pPr>
            <w:r w:rsidRPr="00855BD5">
              <w:rPr>
                <w:rFonts w:cs="Times New Roman"/>
              </w:rPr>
              <w:t>N/A</w:t>
            </w:r>
          </w:p>
        </w:tc>
        <w:tc>
          <w:tcPr>
            <w:tcW w:w="709" w:type="dxa"/>
          </w:tcPr>
          <w:p w14:paraId="0AE4B650" w14:textId="77777777" w:rsidR="00891F43" w:rsidRPr="00855BD5" w:rsidRDefault="00891F43" w:rsidP="00EC48B1">
            <w:pPr>
              <w:spacing w:line="360" w:lineRule="auto"/>
              <w:rPr>
                <w:rFonts w:cs="Times New Roman"/>
              </w:rPr>
            </w:pPr>
            <w:r w:rsidRPr="00855BD5">
              <w:rPr>
                <w:rFonts w:cs="Times New Roman"/>
              </w:rPr>
              <w:t>14%</w:t>
            </w:r>
          </w:p>
        </w:tc>
        <w:tc>
          <w:tcPr>
            <w:tcW w:w="709" w:type="dxa"/>
          </w:tcPr>
          <w:p w14:paraId="0332DAD5" w14:textId="77777777" w:rsidR="00891F43" w:rsidRPr="00855BD5" w:rsidRDefault="00891F43" w:rsidP="00EC48B1">
            <w:pPr>
              <w:spacing w:line="360" w:lineRule="auto"/>
              <w:rPr>
                <w:rFonts w:cs="Times New Roman"/>
              </w:rPr>
            </w:pPr>
            <w:r w:rsidRPr="00855BD5">
              <w:rPr>
                <w:rFonts w:cs="Times New Roman"/>
              </w:rPr>
              <w:t>86%</w:t>
            </w:r>
          </w:p>
        </w:tc>
        <w:tc>
          <w:tcPr>
            <w:tcW w:w="1307" w:type="dxa"/>
          </w:tcPr>
          <w:p w14:paraId="5101C098" w14:textId="0F715D14" w:rsidR="00891F43" w:rsidRPr="00855BD5" w:rsidRDefault="00891F43" w:rsidP="00EC48B1">
            <w:pPr>
              <w:spacing w:line="360" w:lineRule="auto"/>
              <w:rPr>
                <w:rFonts w:cs="Times New Roman"/>
              </w:rPr>
            </w:pPr>
            <w:r w:rsidRPr="00855BD5">
              <w:rPr>
                <w:rFonts w:cs="Times New Roman"/>
              </w:rPr>
              <w:t>0.69</w:t>
            </w:r>
            <w:r w:rsidR="00E71E0C" w:rsidRPr="00855BD5">
              <w:rPr>
                <w:rFonts w:cs="Times New Roman"/>
              </w:rPr>
              <w:t xml:space="preserve"> (0.24)</w:t>
            </w:r>
          </w:p>
        </w:tc>
        <w:tc>
          <w:tcPr>
            <w:tcW w:w="1307" w:type="dxa"/>
          </w:tcPr>
          <w:p w14:paraId="4B466F4C" w14:textId="77777777" w:rsidR="00891F43" w:rsidRPr="00855BD5" w:rsidRDefault="00891F43" w:rsidP="00EC48B1">
            <w:pPr>
              <w:spacing w:line="360" w:lineRule="auto"/>
              <w:rPr>
                <w:rFonts w:cs="Times New Roman"/>
              </w:rPr>
            </w:pPr>
            <w:r w:rsidRPr="00855BD5">
              <w:rPr>
                <w:rFonts w:cs="Times New Roman"/>
              </w:rPr>
              <w:t>64.3</w:t>
            </w:r>
          </w:p>
        </w:tc>
        <w:tc>
          <w:tcPr>
            <w:tcW w:w="1307" w:type="dxa"/>
          </w:tcPr>
          <w:p w14:paraId="68288C8D" w14:textId="1CCF0FE2" w:rsidR="00891F43" w:rsidRPr="00855BD5" w:rsidRDefault="00891F43" w:rsidP="00EC48B1">
            <w:pPr>
              <w:spacing w:line="360" w:lineRule="auto"/>
              <w:rPr>
                <w:rFonts w:cs="Times New Roman"/>
              </w:rPr>
            </w:pPr>
            <w:r w:rsidRPr="00855BD5">
              <w:rPr>
                <w:rFonts w:cs="Times New Roman"/>
              </w:rPr>
              <w:t>0.00 (-)</w:t>
            </w:r>
          </w:p>
        </w:tc>
      </w:tr>
      <w:tr w:rsidR="00855BD5" w:rsidRPr="00855BD5" w14:paraId="5293B580" w14:textId="77777777" w:rsidTr="00EC48B1">
        <w:trPr>
          <w:trHeight w:val="473"/>
        </w:trPr>
        <w:tc>
          <w:tcPr>
            <w:tcW w:w="3658" w:type="dxa"/>
          </w:tcPr>
          <w:p w14:paraId="2ED25BDB" w14:textId="4798D2D2" w:rsidR="00891F43" w:rsidRPr="00855BD5" w:rsidRDefault="00AC0237" w:rsidP="00EC48B1">
            <w:pPr>
              <w:spacing w:line="360" w:lineRule="auto"/>
              <w:rPr>
                <w:rFonts w:cs="Times New Roman"/>
              </w:rPr>
            </w:pPr>
            <w:r w:rsidRPr="00855BD5">
              <w:t xml:space="preserve">2. </w:t>
            </w:r>
            <w:r w:rsidR="00891F43" w:rsidRPr="00855BD5">
              <w:t xml:space="preserve">Has the patient or carer requested a referral to a Specialist Palliative Care Service (SPCS)? </w:t>
            </w:r>
          </w:p>
        </w:tc>
        <w:tc>
          <w:tcPr>
            <w:tcW w:w="1417" w:type="dxa"/>
          </w:tcPr>
          <w:p w14:paraId="571A9B60" w14:textId="77777777" w:rsidR="00891F43" w:rsidRPr="00855BD5" w:rsidRDefault="00891F43" w:rsidP="00EC48B1">
            <w:pPr>
              <w:spacing w:line="360" w:lineRule="auto"/>
              <w:rPr>
                <w:rFonts w:cs="Times New Roman"/>
              </w:rPr>
            </w:pPr>
            <w:r w:rsidRPr="00855BD5">
              <w:rPr>
                <w:rFonts w:cs="Times New Roman"/>
              </w:rPr>
              <w:t>70</w:t>
            </w:r>
          </w:p>
        </w:tc>
        <w:tc>
          <w:tcPr>
            <w:tcW w:w="709" w:type="dxa"/>
          </w:tcPr>
          <w:p w14:paraId="32C7A245" w14:textId="77777777" w:rsidR="00891F43" w:rsidRPr="00855BD5" w:rsidRDefault="00891F43" w:rsidP="00EC48B1">
            <w:pPr>
              <w:spacing w:line="360" w:lineRule="auto"/>
              <w:rPr>
                <w:rFonts w:cs="Times New Roman"/>
              </w:rPr>
            </w:pPr>
            <w:r w:rsidRPr="00855BD5">
              <w:rPr>
                <w:rFonts w:cs="Times New Roman"/>
              </w:rPr>
              <w:t>N/A</w:t>
            </w:r>
          </w:p>
        </w:tc>
        <w:tc>
          <w:tcPr>
            <w:tcW w:w="709" w:type="dxa"/>
          </w:tcPr>
          <w:p w14:paraId="2FA8F63A" w14:textId="77777777" w:rsidR="00891F43" w:rsidRPr="00855BD5" w:rsidRDefault="00891F43" w:rsidP="00EC48B1">
            <w:pPr>
              <w:spacing w:line="360" w:lineRule="auto"/>
              <w:rPr>
                <w:rFonts w:cs="Times New Roman"/>
              </w:rPr>
            </w:pPr>
            <w:r w:rsidRPr="00855BD5">
              <w:rPr>
                <w:rFonts w:cs="Times New Roman"/>
              </w:rPr>
              <w:t>9%</w:t>
            </w:r>
          </w:p>
        </w:tc>
        <w:tc>
          <w:tcPr>
            <w:tcW w:w="709" w:type="dxa"/>
          </w:tcPr>
          <w:p w14:paraId="7FFADBA5" w14:textId="77777777" w:rsidR="00891F43" w:rsidRPr="00855BD5" w:rsidRDefault="00891F43" w:rsidP="00EC48B1">
            <w:pPr>
              <w:spacing w:line="360" w:lineRule="auto"/>
              <w:rPr>
                <w:rFonts w:cs="Times New Roman"/>
              </w:rPr>
            </w:pPr>
            <w:r w:rsidRPr="00855BD5">
              <w:rPr>
                <w:rFonts w:cs="Times New Roman"/>
              </w:rPr>
              <w:t>91%</w:t>
            </w:r>
          </w:p>
        </w:tc>
        <w:tc>
          <w:tcPr>
            <w:tcW w:w="1307" w:type="dxa"/>
          </w:tcPr>
          <w:p w14:paraId="55C93B35" w14:textId="7BA8BA86" w:rsidR="00891F43" w:rsidRPr="00855BD5" w:rsidRDefault="00891F43" w:rsidP="00EC48B1">
            <w:pPr>
              <w:spacing w:line="360" w:lineRule="auto"/>
              <w:rPr>
                <w:rFonts w:cs="Times New Roman"/>
              </w:rPr>
            </w:pPr>
            <w:r w:rsidRPr="00855BD5">
              <w:rPr>
                <w:rFonts w:cs="Times New Roman"/>
              </w:rPr>
              <w:t>0.82</w:t>
            </w:r>
            <w:r w:rsidR="00E71E0C" w:rsidRPr="00855BD5">
              <w:rPr>
                <w:rFonts w:cs="Times New Roman"/>
              </w:rPr>
              <w:t xml:space="preserve"> (0.44)</w:t>
            </w:r>
          </w:p>
        </w:tc>
        <w:tc>
          <w:tcPr>
            <w:tcW w:w="1307" w:type="dxa"/>
          </w:tcPr>
          <w:p w14:paraId="23F13A3F" w14:textId="77777777" w:rsidR="00891F43" w:rsidRPr="00855BD5" w:rsidRDefault="00891F43" w:rsidP="00EC48B1">
            <w:pPr>
              <w:spacing w:line="360" w:lineRule="auto"/>
              <w:rPr>
                <w:rFonts w:cs="Times New Roman"/>
              </w:rPr>
            </w:pPr>
            <w:r w:rsidRPr="00855BD5">
              <w:rPr>
                <w:rFonts w:cs="Times New Roman"/>
              </w:rPr>
              <w:t>72.7</w:t>
            </w:r>
          </w:p>
        </w:tc>
        <w:tc>
          <w:tcPr>
            <w:tcW w:w="1307" w:type="dxa"/>
          </w:tcPr>
          <w:p w14:paraId="78543C21" w14:textId="157DEDCE" w:rsidR="00891F43" w:rsidRPr="00855BD5" w:rsidRDefault="00891F43" w:rsidP="00EC48B1">
            <w:pPr>
              <w:spacing w:line="360" w:lineRule="auto"/>
              <w:rPr>
                <w:rFonts w:cs="Times New Roman"/>
              </w:rPr>
            </w:pPr>
            <w:r w:rsidRPr="00855BD5">
              <w:rPr>
                <w:rFonts w:cs="Times New Roman"/>
              </w:rPr>
              <w:t>-0.14 (0.28)</w:t>
            </w:r>
          </w:p>
        </w:tc>
      </w:tr>
      <w:tr w:rsidR="00855BD5" w:rsidRPr="00855BD5" w14:paraId="4F1AD974" w14:textId="77777777" w:rsidTr="00EC48B1">
        <w:trPr>
          <w:trHeight w:val="473"/>
        </w:trPr>
        <w:tc>
          <w:tcPr>
            <w:tcW w:w="3658" w:type="dxa"/>
          </w:tcPr>
          <w:p w14:paraId="07A6BE8E" w14:textId="4CDCAD5C" w:rsidR="00891F43" w:rsidRPr="00855BD5" w:rsidRDefault="00AC0237" w:rsidP="00EC48B1">
            <w:pPr>
              <w:spacing w:line="360" w:lineRule="auto"/>
              <w:rPr>
                <w:rFonts w:cs="Times New Roman"/>
              </w:rPr>
            </w:pPr>
            <w:r w:rsidRPr="00855BD5">
              <w:t xml:space="preserve">3. </w:t>
            </w:r>
            <w:r w:rsidR="00891F43" w:rsidRPr="00855BD5">
              <w:t xml:space="preserve">Do you require the assistance of the Specialist Palliative Care Service (SPCS)? </w:t>
            </w:r>
          </w:p>
        </w:tc>
        <w:tc>
          <w:tcPr>
            <w:tcW w:w="1417" w:type="dxa"/>
          </w:tcPr>
          <w:p w14:paraId="22E8F2E7" w14:textId="77777777" w:rsidR="00891F43" w:rsidRPr="00855BD5" w:rsidRDefault="00891F43" w:rsidP="00EC48B1">
            <w:pPr>
              <w:spacing w:line="360" w:lineRule="auto"/>
              <w:rPr>
                <w:rFonts w:cs="Times New Roman"/>
              </w:rPr>
            </w:pPr>
            <w:r w:rsidRPr="00855BD5">
              <w:rPr>
                <w:rFonts w:cs="Times New Roman"/>
              </w:rPr>
              <w:t>65</w:t>
            </w:r>
          </w:p>
        </w:tc>
        <w:tc>
          <w:tcPr>
            <w:tcW w:w="709" w:type="dxa"/>
          </w:tcPr>
          <w:p w14:paraId="5DBB4CED" w14:textId="77777777" w:rsidR="00891F43" w:rsidRPr="00855BD5" w:rsidRDefault="00891F43" w:rsidP="00EC48B1">
            <w:pPr>
              <w:spacing w:line="360" w:lineRule="auto"/>
              <w:rPr>
                <w:rFonts w:cs="Times New Roman"/>
              </w:rPr>
            </w:pPr>
            <w:r w:rsidRPr="00855BD5">
              <w:rPr>
                <w:rFonts w:cs="Times New Roman"/>
              </w:rPr>
              <w:t>N/A</w:t>
            </w:r>
          </w:p>
        </w:tc>
        <w:tc>
          <w:tcPr>
            <w:tcW w:w="709" w:type="dxa"/>
          </w:tcPr>
          <w:p w14:paraId="75830519" w14:textId="77777777" w:rsidR="00891F43" w:rsidRPr="00855BD5" w:rsidRDefault="00891F43" w:rsidP="00EC48B1">
            <w:pPr>
              <w:spacing w:line="360" w:lineRule="auto"/>
              <w:rPr>
                <w:rFonts w:cs="Times New Roman"/>
              </w:rPr>
            </w:pPr>
            <w:r w:rsidRPr="00855BD5">
              <w:rPr>
                <w:rFonts w:cs="Times New Roman"/>
              </w:rPr>
              <w:t>20%</w:t>
            </w:r>
          </w:p>
        </w:tc>
        <w:tc>
          <w:tcPr>
            <w:tcW w:w="709" w:type="dxa"/>
          </w:tcPr>
          <w:p w14:paraId="3E678A97" w14:textId="77777777" w:rsidR="00891F43" w:rsidRPr="00855BD5" w:rsidRDefault="00891F43" w:rsidP="00EC48B1">
            <w:pPr>
              <w:spacing w:line="360" w:lineRule="auto"/>
              <w:rPr>
                <w:rFonts w:cs="Times New Roman"/>
              </w:rPr>
            </w:pPr>
            <w:r w:rsidRPr="00855BD5">
              <w:rPr>
                <w:rFonts w:cs="Times New Roman"/>
              </w:rPr>
              <w:t>80%</w:t>
            </w:r>
          </w:p>
        </w:tc>
        <w:tc>
          <w:tcPr>
            <w:tcW w:w="1307" w:type="dxa"/>
          </w:tcPr>
          <w:p w14:paraId="253C9C19" w14:textId="4E899754" w:rsidR="00891F43" w:rsidRPr="00855BD5" w:rsidRDefault="00891F43" w:rsidP="00EC48B1">
            <w:pPr>
              <w:spacing w:line="360" w:lineRule="auto"/>
              <w:rPr>
                <w:rFonts w:cs="Times New Roman"/>
              </w:rPr>
            </w:pPr>
            <w:r w:rsidRPr="00855BD5">
              <w:rPr>
                <w:rFonts w:cs="Times New Roman"/>
              </w:rPr>
              <w:t>0.13</w:t>
            </w:r>
            <w:r w:rsidR="00E71E0C" w:rsidRPr="00855BD5">
              <w:rPr>
                <w:rFonts w:cs="Times New Roman"/>
              </w:rPr>
              <w:t xml:space="preserve"> (0.30)</w:t>
            </w:r>
          </w:p>
        </w:tc>
        <w:tc>
          <w:tcPr>
            <w:tcW w:w="1307" w:type="dxa"/>
          </w:tcPr>
          <w:p w14:paraId="213D2B5F" w14:textId="77777777" w:rsidR="00891F43" w:rsidRPr="00855BD5" w:rsidRDefault="00891F43" w:rsidP="00EC48B1">
            <w:pPr>
              <w:spacing w:line="360" w:lineRule="auto"/>
              <w:rPr>
                <w:rFonts w:cs="Times New Roman"/>
              </w:rPr>
            </w:pPr>
            <w:r w:rsidRPr="00855BD5">
              <w:rPr>
                <w:rFonts w:cs="Times New Roman"/>
              </w:rPr>
              <w:t>72.7</w:t>
            </w:r>
          </w:p>
        </w:tc>
        <w:tc>
          <w:tcPr>
            <w:tcW w:w="1307" w:type="dxa"/>
          </w:tcPr>
          <w:p w14:paraId="42B5AF82" w14:textId="20A11D7F" w:rsidR="00891F43" w:rsidRPr="00855BD5" w:rsidRDefault="00891F43" w:rsidP="00EC48B1">
            <w:pPr>
              <w:spacing w:line="360" w:lineRule="auto"/>
              <w:rPr>
                <w:rFonts w:cs="Times New Roman"/>
              </w:rPr>
            </w:pPr>
            <w:r w:rsidRPr="00855BD5">
              <w:rPr>
                <w:rFonts w:cs="Times New Roman"/>
              </w:rPr>
              <w:t>0.23 (0.29)</w:t>
            </w:r>
          </w:p>
        </w:tc>
      </w:tr>
      <w:tr w:rsidR="00855BD5" w:rsidRPr="00855BD5" w14:paraId="4619FC46" w14:textId="77777777" w:rsidTr="00EC48B1">
        <w:trPr>
          <w:trHeight w:val="473"/>
        </w:trPr>
        <w:tc>
          <w:tcPr>
            <w:tcW w:w="3658" w:type="dxa"/>
          </w:tcPr>
          <w:p w14:paraId="54151F11" w14:textId="48F391EA" w:rsidR="00891F43" w:rsidRPr="00855BD5" w:rsidRDefault="00AC0237" w:rsidP="00EC48B1">
            <w:pPr>
              <w:spacing w:line="360" w:lineRule="auto"/>
              <w:rPr>
                <w:rFonts w:cs="Times New Roman"/>
              </w:rPr>
            </w:pPr>
            <w:r w:rsidRPr="00855BD5">
              <w:t xml:space="preserve">4. </w:t>
            </w:r>
            <w:r w:rsidR="00891F43" w:rsidRPr="00855BD5">
              <w:t>Is the patient experiencing unresolved physical symptoms?</w:t>
            </w:r>
          </w:p>
        </w:tc>
        <w:tc>
          <w:tcPr>
            <w:tcW w:w="1417" w:type="dxa"/>
          </w:tcPr>
          <w:p w14:paraId="4955A68B" w14:textId="77777777" w:rsidR="00891F43" w:rsidRPr="00855BD5" w:rsidRDefault="00891F43" w:rsidP="00EC48B1">
            <w:pPr>
              <w:spacing w:line="360" w:lineRule="auto"/>
              <w:rPr>
                <w:rFonts w:cs="Times New Roman"/>
              </w:rPr>
            </w:pPr>
            <w:r w:rsidRPr="00855BD5">
              <w:rPr>
                <w:rFonts w:cs="Times New Roman"/>
              </w:rPr>
              <w:t>89</w:t>
            </w:r>
          </w:p>
        </w:tc>
        <w:tc>
          <w:tcPr>
            <w:tcW w:w="709" w:type="dxa"/>
          </w:tcPr>
          <w:p w14:paraId="75E2F464" w14:textId="77777777" w:rsidR="00891F43" w:rsidRPr="00855BD5" w:rsidRDefault="00891F43" w:rsidP="00EC48B1">
            <w:pPr>
              <w:spacing w:line="360" w:lineRule="auto"/>
              <w:rPr>
                <w:rFonts w:cs="Times New Roman"/>
              </w:rPr>
            </w:pPr>
            <w:r w:rsidRPr="00855BD5">
              <w:rPr>
                <w:rFonts w:cs="Times New Roman"/>
              </w:rPr>
              <w:t>6%</w:t>
            </w:r>
          </w:p>
        </w:tc>
        <w:tc>
          <w:tcPr>
            <w:tcW w:w="709" w:type="dxa"/>
          </w:tcPr>
          <w:p w14:paraId="1EC68EA0" w14:textId="77777777" w:rsidR="00891F43" w:rsidRPr="00855BD5" w:rsidRDefault="00891F43" w:rsidP="00EC48B1">
            <w:pPr>
              <w:spacing w:line="360" w:lineRule="auto"/>
              <w:rPr>
                <w:rFonts w:cs="Times New Roman"/>
              </w:rPr>
            </w:pPr>
            <w:r w:rsidRPr="00855BD5">
              <w:rPr>
                <w:rFonts w:cs="Times New Roman"/>
              </w:rPr>
              <w:t>38%</w:t>
            </w:r>
          </w:p>
        </w:tc>
        <w:tc>
          <w:tcPr>
            <w:tcW w:w="709" w:type="dxa"/>
          </w:tcPr>
          <w:p w14:paraId="425A51FD" w14:textId="77777777" w:rsidR="00891F43" w:rsidRPr="00855BD5" w:rsidRDefault="00891F43" w:rsidP="00EC48B1">
            <w:pPr>
              <w:spacing w:line="360" w:lineRule="auto"/>
              <w:rPr>
                <w:rFonts w:cs="Times New Roman"/>
              </w:rPr>
            </w:pPr>
            <w:r w:rsidRPr="00855BD5">
              <w:rPr>
                <w:rFonts w:cs="Times New Roman"/>
              </w:rPr>
              <w:t>56%</w:t>
            </w:r>
          </w:p>
        </w:tc>
        <w:tc>
          <w:tcPr>
            <w:tcW w:w="1307" w:type="dxa"/>
          </w:tcPr>
          <w:p w14:paraId="1E0823CA" w14:textId="061FA7B3" w:rsidR="00891F43" w:rsidRPr="00855BD5" w:rsidRDefault="00891F43" w:rsidP="00E71E0C">
            <w:pPr>
              <w:spacing w:line="360" w:lineRule="auto"/>
              <w:rPr>
                <w:rFonts w:cs="Times New Roman"/>
              </w:rPr>
            </w:pPr>
            <w:r w:rsidRPr="00855BD5">
              <w:rPr>
                <w:rFonts w:cs="Times New Roman"/>
              </w:rPr>
              <w:t>0.49</w:t>
            </w:r>
            <w:r w:rsidR="00A17F61" w:rsidRPr="00855BD5">
              <w:rPr>
                <w:rFonts w:cs="Times New Roman"/>
              </w:rPr>
              <w:t xml:space="preserve"> (0.21)</w:t>
            </w:r>
          </w:p>
        </w:tc>
        <w:tc>
          <w:tcPr>
            <w:tcW w:w="1307" w:type="dxa"/>
          </w:tcPr>
          <w:p w14:paraId="3951BDCC" w14:textId="77777777" w:rsidR="00891F43" w:rsidRPr="00855BD5" w:rsidRDefault="00891F43" w:rsidP="00EC48B1">
            <w:pPr>
              <w:spacing w:line="360" w:lineRule="auto"/>
              <w:rPr>
                <w:rFonts w:cs="Times New Roman"/>
              </w:rPr>
            </w:pPr>
            <w:r w:rsidRPr="00855BD5">
              <w:rPr>
                <w:rFonts w:cs="Times New Roman"/>
              </w:rPr>
              <w:t>96.3</w:t>
            </w:r>
          </w:p>
        </w:tc>
        <w:tc>
          <w:tcPr>
            <w:tcW w:w="1307" w:type="dxa"/>
          </w:tcPr>
          <w:p w14:paraId="0FEB048B" w14:textId="649FEFCB" w:rsidR="00891F43" w:rsidRPr="00855BD5" w:rsidRDefault="00891F43" w:rsidP="00EC48B1">
            <w:pPr>
              <w:spacing w:line="360" w:lineRule="auto"/>
              <w:rPr>
                <w:rFonts w:cs="Times New Roman"/>
              </w:rPr>
            </w:pPr>
            <w:r w:rsidRPr="00855BD5">
              <w:rPr>
                <w:rFonts w:cs="Times New Roman"/>
              </w:rPr>
              <w:t>0.75 (0.22)</w:t>
            </w:r>
          </w:p>
        </w:tc>
      </w:tr>
      <w:tr w:rsidR="00855BD5" w:rsidRPr="00855BD5" w14:paraId="20612751" w14:textId="77777777" w:rsidTr="00EC48B1">
        <w:trPr>
          <w:trHeight w:val="473"/>
        </w:trPr>
        <w:tc>
          <w:tcPr>
            <w:tcW w:w="3658" w:type="dxa"/>
          </w:tcPr>
          <w:p w14:paraId="6DEFD09C" w14:textId="4331A2A3" w:rsidR="00891F43" w:rsidRPr="00855BD5" w:rsidRDefault="00AC0237" w:rsidP="00EC48B1">
            <w:pPr>
              <w:spacing w:line="360" w:lineRule="auto"/>
              <w:rPr>
                <w:rFonts w:cs="Times New Roman"/>
              </w:rPr>
            </w:pPr>
            <w:r w:rsidRPr="00855BD5">
              <w:t xml:space="preserve">5. </w:t>
            </w:r>
            <w:r w:rsidR="00891F43" w:rsidRPr="00855BD5">
              <w:t>Is the patient experiencing unresolved psychological symptoms?</w:t>
            </w:r>
          </w:p>
        </w:tc>
        <w:tc>
          <w:tcPr>
            <w:tcW w:w="1417" w:type="dxa"/>
          </w:tcPr>
          <w:p w14:paraId="2422DFF1" w14:textId="77777777" w:rsidR="00891F43" w:rsidRPr="00855BD5" w:rsidRDefault="00891F43" w:rsidP="00EC48B1">
            <w:pPr>
              <w:spacing w:line="360" w:lineRule="auto"/>
              <w:rPr>
                <w:rFonts w:cs="Times New Roman"/>
              </w:rPr>
            </w:pPr>
            <w:r w:rsidRPr="00855BD5">
              <w:rPr>
                <w:rFonts w:cs="Times New Roman"/>
              </w:rPr>
              <w:t>76</w:t>
            </w:r>
          </w:p>
        </w:tc>
        <w:tc>
          <w:tcPr>
            <w:tcW w:w="709" w:type="dxa"/>
          </w:tcPr>
          <w:p w14:paraId="68F5F059" w14:textId="77777777" w:rsidR="00891F43" w:rsidRPr="00855BD5" w:rsidRDefault="00891F43" w:rsidP="00EC48B1">
            <w:pPr>
              <w:spacing w:line="360" w:lineRule="auto"/>
              <w:rPr>
                <w:rFonts w:cs="Times New Roman"/>
              </w:rPr>
            </w:pPr>
            <w:r w:rsidRPr="00855BD5">
              <w:rPr>
                <w:rFonts w:cs="Times New Roman"/>
              </w:rPr>
              <w:t>36%</w:t>
            </w:r>
          </w:p>
        </w:tc>
        <w:tc>
          <w:tcPr>
            <w:tcW w:w="709" w:type="dxa"/>
          </w:tcPr>
          <w:p w14:paraId="3E127154" w14:textId="77777777" w:rsidR="00891F43" w:rsidRPr="00855BD5" w:rsidRDefault="00891F43" w:rsidP="00EC48B1">
            <w:pPr>
              <w:spacing w:line="360" w:lineRule="auto"/>
              <w:rPr>
                <w:rFonts w:cs="Times New Roman"/>
              </w:rPr>
            </w:pPr>
            <w:r w:rsidRPr="00855BD5">
              <w:rPr>
                <w:rFonts w:cs="Times New Roman"/>
              </w:rPr>
              <w:t>57%</w:t>
            </w:r>
          </w:p>
        </w:tc>
        <w:tc>
          <w:tcPr>
            <w:tcW w:w="709" w:type="dxa"/>
          </w:tcPr>
          <w:p w14:paraId="64928C0A" w14:textId="77777777" w:rsidR="00891F43" w:rsidRPr="00855BD5" w:rsidRDefault="00891F43" w:rsidP="00EC48B1">
            <w:pPr>
              <w:spacing w:line="360" w:lineRule="auto"/>
              <w:rPr>
                <w:rFonts w:cs="Times New Roman"/>
              </w:rPr>
            </w:pPr>
            <w:r w:rsidRPr="00855BD5">
              <w:rPr>
                <w:rFonts w:cs="Times New Roman"/>
              </w:rPr>
              <w:t>8%</w:t>
            </w:r>
          </w:p>
        </w:tc>
        <w:tc>
          <w:tcPr>
            <w:tcW w:w="1307" w:type="dxa"/>
          </w:tcPr>
          <w:p w14:paraId="65134461" w14:textId="4F7BF488" w:rsidR="00891F43" w:rsidRPr="00855BD5" w:rsidRDefault="00891F43" w:rsidP="002E65C9">
            <w:pPr>
              <w:spacing w:line="360" w:lineRule="auto"/>
              <w:rPr>
                <w:rFonts w:cs="Times New Roman"/>
              </w:rPr>
            </w:pPr>
            <w:r w:rsidRPr="00855BD5">
              <w:rPr>
                <w:rFonts w:cs="Times New Roman"/>
              </w:rPr>
              <w:t>0.32</w:t>
            </w:r>
            <w:r w:rsidR="00A17F61" w:rsidRPr="00855BD5">
              <w:rPr>
                <w:rFonts w:cs="Times New Roman"/>
              </w:rPr>
              <w:t xml:space="preserve"> (0.16)</w:t>
            </w:r>
          </w:p>
        </w:tc>
        <w:tc>
          <w:tcPr>
            <w:tcW w:w="1307" w:type="dxa"/>
          </w:tcPr>
          <w:p w14:paraId="2F333AE5" w14:textId="77777777" w:rsidR="00891F43" w:rsidRPr="00855BD5" w:rsidRDefault="00891F43" w:rsidP="00EC48B1">
            <w:pPr>
              <w:spacing w:line="360" w:lineRule="auto"/>
              <w:rPr>
                <w:rFonts w:cs="Times New Roman"/>
              </w:rPr>
            </w:pPr>
            <w:r w:rsidRPr="00855BD5">
              <w:rPr>
                <w:rFonts w:cs="Times New Roman"/>
              </w:rPr>
              <w:t>81.7</w:t>
            </w:r>
          </w:p>
        </w:tc>
        <w:tc>
          <w:tcPr>
            <w:tcW w:w="1307" w:type="dxa"/>
          </w:tcPr>
          <w:p w14:paraId="5B672E1E" w14:textId="4E60CA2B" w:rsidR="00891F43" w:rsidRPr="00855BD5" w:rsidRDefault="00891F43" w:rsidP="00EC48B1">
            <w:pPr>
              <w:spacing w:line="360" w:lineRule="auto"/>
              <w:rPr>
                <w:rFonts w:cs="Times New Roman"/>
              </w:rPr>
            </w:pPr>
            <w:r w:rsidRPr="00855BD5">
              <w:rPr>
                <w:rFonts w:cs="Times New Roman"/>
              </w:rPr>
              <w:t>0.00 (0.24)</w:t>
            </w:r>
          </w:p>
        </w:tc>
      </w:tr>
      <w:tr w:rsidR="00855BD5" w:rsidRPr="00855BD5" w14:paraId="54BFBAE5" w14:textId="77777777" w:rsidTr="00EC48B1">
        <w:trPr>
          <w:trHeight w:val="473"/>
        </w:trPr>
        <w:tc>
          <w:tcPr>
            <w:tcW w:w="3658" w:type="dxa"/>
          </w:tcPr>
          <w:p w14:paraId="4A2E0FEA" w14:textId="62391EE1" w:rsidR="00891F43" w:rsidRPr="00855BD5" w:rsidRDefault="00AC0237" w:rsidP="00EC48B1">
            <w:pPr>
              <w:spacing w:line="360" w:lineRule="auto"/>
              <w:rPr>
                <w:rFonts w:cs="Times New Roman"/>
              </w:rPr>
            </w:pPr>
            <w:r w:rsidRPr="00855BD5">
              <w:t xml:space="preserve">6. </w:t>
            </w:r>
            <w:r w:rsidR="00891F43" w:rsidRPr="00855BD5">
              <w:t xml:space="preserve">Does the patient have problems with daily living activities? </w:t>
            </w:r>
          </w:p>
        </w:tc>
        <w:tc>
          <w:tcPr>
            <w:tcW w:w="1417" w:type="dxa"/>
          </w:tcPr>
          <w:p w14:paraId="64255467" w14:textId="77777777" w:rsidR="00891F43" w:rsidRPr="00855BD5" w:rsidRDefault="00891F43" w:rsidP="00EC48B1">
            <w:pPr>
              <w:spacing w:line="360" w:lineRule="auto"/>
              <w:rPr>
                <w:rFonts w:cs="Times New Roman"/>
              </w:rPr>
            </w:pPr>
            <w:r w:rsidRPr="00855BD5">
              <w:rPr>
                <w:rFonts w:cs="Times New Roman"/>
              </w:rPr>
              <w:t>85</w:t>
            </w:r>
          </w:p>
        </w:tc>
        <w:tc>
          <w:tcPr>
            <w:tcW w:w="709" w:type="dxa"/>
          </w:tcPr>
          <w:p w14:paraId="0723EFCD" w14:textId="77777777" w:rsidR="00891F43" w:rsidRPr="00855BD5" w:rsidRDefault="00891F43" w:rsidP="00EC48B1">
            <w:pPr>
              <w:spacing w:line="360" w:lineRule="auto"/>
              <w:rPr>
                <w:rFonts w:cs="Times New Roman"/>
              </w:rPr>
            </w:pPr>
            <w:r w:rsidRPr="00855BD5">
              <w:rPr>
                <w:rFonts w:cs="Times New Roman"/>
              </w:rPr>
              <w:t>8%</w:t>
            </w:r>
          </w:p>
        </w:tc>
        <w:tc>
          <w:tcPr>
            <w:tcW w:w="709" w:type="dxa"/>
          </w:tcPr>
          <w:p w14:paraId="08B35308" w14:textId="77777777" w:rsidR="00891F43" w:rsidRPr="00855BD5" w:rsidRDefault="00891F43" w:rsidP="00EC48B1">
            <w:pPr>
              <w:spacing w:line="360" w:lineRule="auto"/>
              <w:rPr>
                <w:rFonts w:cs="Times New Roman"/>
              </w:rPr>
            </w:pPr>
            <w:r w:rsidRPr="00855BD5">
              <w:rPr>
                <w:rFonts w:cs="Times New Roman"/>
              </w:rPr>
              <w:t>54%</w:t>
            </w:r>
          </w:p>
        </w:tc>
        <w:tc>
          <w:tcPr>
            <w:tcW w:w="709" w:type="dxa"/>
          </w:tcPr>
          <w:p w14:paraId="62851F4A" w14:textId="77777777" w:rsidR="00891F43" w:rsidRPr="00855BD5" w:rsidRDefault="00891F43" w:rsidP="00EC48B1">
            <w:pPr>
              <w:spacing w:line="360" w:lineRule="auto"/>
              <w:rPr>
                <w:rFonts w:cs="Times New Roman"/>
              </w:rPr>
            </w:pPr>
            <w:r w:rsidRPr="00855BD5">
              <w:rPr>
                <w:rFonts w:cs="Times New Roman"/>
              </w:rPr>
              <w:t>38%</w:t>
            </w:r>
          </w:p>
        </w:tc>
        <w:tc>
          <w:tcPr>
            <w:tcW w:w="1307" w:type="dxa"/>
          </w:tcPr>
          <w:p w14:paraId="280E3B5E" w14:textId="5F2185DF" w:rsidR="00891F43" w:rsidRPr="00855BD5" w:rsidRDefault="00891F43" w:rsidP="00EC48B1">
            <w:pPr>
              <w:spacing w:line="360" w:lineRule="auto"/>
              <w:rPr>
                <w:rFonts w:cs="Times New Roman"/>
              </w:rPr>
            </w:pPr>
            <w:r w:rsidRPr="00855BD5">
              <w:rPr>
                <w:rFonts w:cs="Times New Roman"/>
              </w:rPr>
              <w:t>-0.07</w:t>
            </w:r>
            <w:r w:rsidR="00A17F61" w:rsidRPr="00855BD5">
              <w:rPr>
                <w:rFonts w:cs="Times New Roman"/>
              </w:rPr>
              <w:t xml:space="preserve"> (0.41)</w:t>
            </w:r>
          </w:p>
        </w:tc>
        <w:tc>
          <w:tcPr>
            <w:tcW w:w="1307" w:type="dxa"/>
          </w:tcPr>
          <w:p w14:paraId="450844B0" w14:textId="77777777" w:rsidR="00891F43" w:rsidRPr="00855BD5" w:rsidRDefault="00891F43" w:rsidP="00EC48B1">
            <w:pPr>
              <w:spacing w:line="360" w:lineRule="auto"/>
              <w:rPr>
                <w:rFonts w:cs="Times New Roman"/>
              </w:rPr>
            </w:pPr>
            <w:r w:rsidRPr="00855BD5">
              <w:rPr>
                <w:rFonts w:cs="Times New Roman"/>
              </w:rPr>
              <w:t>79.0</w:t>
            </w:r>
          </w:p>
        </w:tc>
        <w:tc>
          <w:tcPr>
            <w:tcW w:w="1307" w:type="dxa"/>
          </w:tcPr>
          <w:p w14:paraId="693FEEF9" w14:textId="05AADF4A" w:rsidR="00891F43" w:rsidRPr="00855BD5" w:rsidRDefault="00891F43" w:rsidP="00EC48B1">
            <w:pPr>
              <w:spacing w:line="360" w:lineRule="auto"/>
              <w:rPr>
                <w:rFonts w:cs="Times New Roman"/>
              </w:rPr>
            </w:pPr>
            <w:r w:rsidRPr="00855BD5">
              <w:rPr>
                <w:rFonts w:cs="Times New Roman"/>
              </w:rPr>
              <w:t>-0.13 (0.19)</w:t>
            </w:r>
          </w:p>
        </w:tc>
      </w:tr>
      <w:tr w:rsidR="00855BD5" w:rsidRPr="00855BD5" w14:paraId="297B4580" w14:textId="77777777" w:rsidTr="00EC48B1">
        <w:trPr>
          <w:trHeight w:val="473"/>
        </w:trPr>
        <w:tc>
          <w:tcPr>
            <w:tcW w:w="3658" w:type="dxa"/>
          </w:tcPr>
          <w:p w14:paraId="5A71C75F" w14:textId="44628B82" w:rsidR="00891F43" w:rsidRPr="00855BD5" w:rsidRDefault="00AC0237" w:rsidP="00EC48B1">
            <w:pPr>
              <w:spacing w:line="360" w:lineRule="auto"/>
              <w:rPr>
                <w:rFonts w:cs="Times New Roman"/>
              </w:rPr>
            </w:pPr>
            <w:r w:rsidRPr="00855BD5">
              <w:t xml:space="preserve">7. </w:t>
            </w:r>
            <w:r w:rsidR="00891F43" w:rsidRPr="00855BD5">
              <w:t xml:space="preserve">Does the patient have concerns about spiritual or existential issues? </w:t>
            </w:r>
          </w:p>
        </w:tc>
        <w:tc>
          <w:tcPr>
            <w:tcW w:w="1417" w:type="dxa"/>
          </w:tcPr>
          <w:p w14:paraId="59FA5BBB" w14:textId="77777777" w:rsidR="00891F43" w:rsidRPr="00855BD5" w:rsidRDefault="00891F43" w:rsidP="00EC48B1">
            <w:pPr>
              <w:spacing w:line="360" w:lineRule="auto"/>
              <w:rPr>
                <w:rFonts w:cs="Times New Roman"/>
              </w:rPr>
            </w:pPr>
            <w:r w:rsidRPr="00855BD5">
              <w:rPr>
                <w:rFonts w:cs="Times New Roman"/>
              </w:rPr>
              <w:t>57</w:t>
            </w:r>
          </w:p>
        </w:tc>
        <w:tc>
          <w:tcPr>
            <w:tcW w:w="709" w:type="dxa"/>
          </w:tcPr>
          <w:p w14:paraId="749DF510" w14:textId="77777777" w:rsidR="00891F43" w:rsidRPr="00855BD5" w:rsidRDefault="00891F43" w:rsidP="00EC48B1">
            <w:pPr>
              <w:spacing w:line="360" w:lineRule="auto"/>
              <w:rPr>
                <w:rFonts w:cs="Times New Roman"/>
              </w:rPr>
            </w:pPr>
            <w:r w:rsidRPr="00855BD5">
              <w:rPr>
                <w:rFonts w:cs="Times New Roman"/>
              </w:rPr>
              <w:t>79%</w:t>
            </w:r>
          </w:p>
        </w:tc>
        <w:tc>
          <w:tcPr>
            <w:tcW w:w="709" w:type="dxa"/>
          </w:tcPr>
          <w:p w14:paraId="6ACF68BC" w14:textId="77777777" w:rsidR="00891F43" w:rsidRPr="00855BD5" w:rsidRDefault="00891F43" w:rsidP="00EC48B1">
            <w:pPr>
              <w:spacing w:line="360" w:lineRule="auto"/>
              <w:rPr>
                <w:rFonts w:cs="Times New Roman"/>
              </w:rPr>
            </w:pPr>
            <w:r w:rsidRPr="00855BD5">
              <w:rPr>
                <w:rFonts w:cs="Times New Roman"/>
              </w:rPr>
              <w:t>18%</w:t>
            </w:r>
          </w:p>
        </w:tc>
        <w:tc>
          <w:tcPr>
            <w:tcW w:w="709" w:type="dxa"/>
          </w:tcPr>
          <w:p w14:paraId="31F1F34D" w14:textId="77777777" w:rsidR="00891F43" w:rsidRPr="00855BD5" w:rsidRDefault="00891F43" w:rsidP="00EC48B1">
            <w:pPr>
              <w:spacing w:line="360" w:lineRule="auto"/>
              <w:rPr>
                <w:rFonts w:cs="Times New Roman"/>
              </w:rPr>
            </w:pPr>
            <w:r w:rsidRPr="00855BD5">
              <w:rPr>
                <w:rFonts w:cs="Times New Roman"/>
              </w:rPr>
              <w:t>4%</w:t>
            </w:r>
          </w:p>
        </w:tc>
        <w:tc>
          <w:tcPr>
            <w:tcW w:w="1307" w:type="dxa"/>
          </w:tcPr>
          <w:p w14:paraId="2A0FA651" w14:textId="08709183" w:rsidR="00891F43" w:rsidRPr="00855BD5" w:rsidRDefault="00891F43" w:rsidP="00EC48B1">
            <w:pPr>
              <w:spacing w:line="360" w:lineRule="auto"/>
              <w:rPr>
                <w:rFonts w:cs="Times New Roman"/>
              </w:rPr>
            </w:pPr>
            <w:r w:rsidRPr="00855BD5">
              <w:rPr>
                <w:rFonts w:cs="Times New Roman"/>
              </w:rPr>
              <w:t>0.44</w:t>
            </w:r>
            <w:r w:rsidR="00A17F61" w:rsidRPr="00855BD5">
              <w:rPr>
                <w:rFonts w:cs="Times New Roman"/>
              </w:rPr>
              <w:t xml:space="preserve"> (0.30)</w:t>
            </w:r>
          </w:p>
        </w:tc>
        <w:tc>
          <w:tcPr>
            <w:tcW w:w="1307" w:type="dxa"/>
          </w:tcPr>
          <w:p w14:paraId="356C46FF" w14:textId="77777777" w:rsidR="00891F43" w:rsidRPr="00855BD5" w:rsidRDefault="00891F43" w:rsidP="00EC48B1">
            <w:pPr>
              <w:spacing w:line="360" w:lineRule="auto"/>
              <w:rPr>
                <w:rFonts w:cs="Times New Roman"/>
              </w:rPr>
            </w:pPr>
            <w:r w:rsidRPr="00855BD5">
              <w:rPr>
                <w:rFonts w:cs="Times New Roman"/>
              </w:rPr>
              <w:t>85.7</w:t>
            </w:r>
          </w:p>
        </w:tc>
        <w:tc>
          <w:tcPr>
            <w:tcW w:w="1307" w:type="dxa"/>
          </w:tcPr>
          <w:p w14:paraId="15EC68C0" w14:textId="769547EF" w:rsidR="00891F43" w:rsidRPr="00855BD5" w:rsidRDefault="00891F43" w:rsidP="00EC48B1">
            <w:pPr>
              <w:spacing w:line="360" w:lineRule="auto"/>
              <w:rPr>
                <w:rFonts w:cs="Times New Roman"/>
              </w:rPr>
            </w:pPr>
            <w:r w:rsidRPr="00855BD5">
              <w:rPr>
                <w:rFonts w:cs="Times New Roman"/>
              </w:rPr>
              <w:t>0.59 (0.24)</w:t>
            </w:r>
          </w:p>
        </w:tc>
      </w:tr>
      <w:tr w:rsidR="00855BD5" w:rsidRPr="00855BD5" w14:paraId="331FA58E" w14:textId="77777777" w:rsidTr="00EC48B1">
        <w:trPr>
          <w:trHeight w:val="473"/>
        </w:trPr>
        <w:tc>
          <w:tcPr>
            <w:tcW w:w="3658" w:type="dxa"/>
          </w:tcPr>
          <w:p w14:paraId="7925F85E" w14:textId="138ED80A" w:rsidR="00891F43" w:rsidRPr="00855BD5" w:rsidRDefault="00AC0237" w:rsidP="00EC48B1">
            <w:pPr>
              <w:spacing w:line="360" w:lineRule="auto"/>
              <w:rPr>
                <w:rFonts w:cs="Times New Roman"/>
              </w:rPr>
            </w:pPr>
            <w:r w:rsidRPr="00855BD5">
              <w:t xml:space="preserve">8. </w:t>
            </w:r>
            <w:r w:rsidR="00891F43" w:rsidRPr="00855BD5">
              <w:t xml:space="preserve">Does the patient have work, financial or legal concerns? </w:t>
            </w:r>
          </w:p>
        </w:tc>
        <w:tc>
          <w:tcPr>
            <w:tcW w:w="1417" w:type="dxa"/>
          </w:tcPr>
          <w:p w14:paraId="40B6292E" w14:textId="77777777" w:rsidR="00891F43" w:rsidRPr="00855BD5" w:rsidRDefault="00891F43" w:rsidP="00EC48B1">
            <w:pPr>
              <w:spacing w:line="360" w:lineRule="auto"/>
              <w:rPr>
                <w:rFonts w:cs="Times New Roman"/>
              </w:rPr>
            </w:pPr>
            <w:r w:rsidRPr="00855BD5">
              <w:rPr>
                <w:rFonts w:cs="Times New Roman"/>
              </w:rPr>
              <w:t>75</w:t>
            </w:r>
          </w:p>
        </w:tc>
        <w:tc>
          <w:tcPr>
            <w:tcW w:w="709" w:type="dxa"/>
          </w:tcPr>
          <w:p w14:paraId="2756AD71" w14:textId="77777777" w:rsidR="00891F43" w:rsidRPr="00855BD5" w:rsidRDefault="00891F43" w:rsidP="00EC48B1">
            <w:pPr>
              <w:spacing w:line="360" w:lineRule="auto"/>
              <w:rPr>
                <w:rFonts w:cs="Times New Roman"/>
              </w:rPr>
            </w:pPr>
            <w:r w:rsidRPr="00855BD5">
              <w:rPr>
                <w:rFonts w:cs="Times New Roman"/>
              </w:rPr>
              <w:t>83%</w:t>
            </w:r>
          </w:p>
        </w:tc>
        <w:tc>
          <w:tcPr>
            <w:tcW w:w="709" w:type="dxa"/>
          </w:tcPr>
          <w:p w14:paraId="434898D3" w14:textId="77777777" w:rsidR="00891F43" w:rsidRPr="00855BD5" w:rsidRDefault="00891F43" w:rsidP="00EC48B1">
            <w:pPr>
              <w:spacing w:line="360" w:lineRule="auto"/>
              <w:rPr>
                <w:rFonts w:cs="Times New Roman"/>
              </w:rPr>
            </w:pPr>
            <w:r w:rsidRPr="00855BD5">
              <w:rPr>
                <w:rFonts w:cs="Times New Roman"/>
              </w:rPr>
              <w:t>13%</w:t>
            </w:r>
          </w:p>
        </w:tc>
        <w:tc>
          <w:tcPr>
            <w:tcW w:w="709" w:type="dxa"/>
          </w:tcPr>
          <w:p w14:paraId="531BA926" w14:textId="77777777" w:rsidR="00891F43" w:rsidRPr="00855BD5" w:rsidRDefault="00891F43" w:rsidP="00EC48B1">
            <w:pPr>
              <w:spacing w:line="360" w:lineRule="auto"/>
              <w:rPr>
                <w:rFonts w:cs="Times New Roman"/>
              </w:rPr>
            </w:pPr>
            <w:r w:rsidRPr="00855BD5">
              <w:rPr>
                <w:rFonts w:cs="Times New Roman"/>
              </w:rPr>
              <w:t>4%</w:t>
            </w:r>
          </w:p>
        </w:tc>
        <w:tc>
          <w:tcPr>
            <w:tcW w:w="1307" w:type="dxa"/>
          </w:tcPr>
          <w:p w14:paraId="6734F01E" w14:textId="618B0789" w:rsidR="00891F43" w:rsidRPr="00855BD5" w:rsidRDefault="00891F43" w:rsidP="00EC48B1">
            <w:pPr>
              <w:spacing w:line="360" w:lineRule="auto"/>
              <w:rPr>
                <w:rFonts w:cs="Times New Roman"/>
              </w:rPr>
            </w:pPr>
            <w:r w:rsidRPr="00855BD5">
              <w:rPr>
                <w:rFonts w:cs="Times New Roman"/>
              </w:rPr>
              <w:t>0.15</w:t>
            </w:r>
            <w:r w:rsidR="00A17F61" w:rsidRPr="00855BD5">
              <w:rPr>
                <w:rFonts w:cs="Times New Roman"/>
              </w:rPr>
              <w:t xml:space="preserve"> (0.58)</w:t>
            </w:r>
          </w:p>
        </w:tc>
        <w:tc>
          <w:tcPr>
            <w:tcW w:w="1307" w:type="dxa"/>
          </w:tcPr>
          <w:p w14:paraId="74EC9C84" w14:textId="77777777" w:rsidR="00891F43" w:rsidRPr="00855BD5" w:rsidRDefault="00891F43" w:rsidP="00EC48B1">
            <w:pPr>
              <w:spacing w:line="360" w:lineRule="auto"/>
              <w:rPr>
                <w:rFonts w:cs="Times New Roman"/>
              </w:rPr>
            </w:pPr>
            <w:r w:rsidRPr="00855BD5">
              <w:rPr>
                <w:rFonts w:cs="Times New Roman"/>
              </w:rPr>
              <w:t>**</w:t>
            </w:r>
          </w:p>
        </w:tc>
        <w:tc>
          <w:tcPr>
            <w:tcW w:w="1307" w:type="dxa"/>
          </w:tcPr>
          <w:p w14:paraId="343D6A31" w14:textId="03CE9189" w:rsidR="00891F43" w:rsidRPr="00855BD5" w:rsidRDefault="00891F43" w:rsidP="00EC48B1">
            <w:pPr>
              <w:spacing w:line="360" w:lineRule="auto"/>
              <w:rPr>
                <w:rFonts w:cs="Times New Roman"/>
              </w:rPr>
            </w:pPr>
            <w:r w:rsidRPr="00855BD5">
              <w:rPr>
                <w:rFonts w:cs="Times New Roman"/>
              </w:rPr>
              <w:t>**</w:t>
            </w:r>
          </w:p>
        </w:tc>
      </w:tr>
      <w:tr w:rsidR="00855BD5" w:rsidRPr="00855BD5" w14:paraId="1F8519C0" w14:textId="77777777" w:rsidTr="00EC48B1">
        <w:trPr>
          <w:trHeight w:val="665"/>
        </w:trPr>
        <w:tc>
          <w:tcPr>
            <w:tcW w:w="3658" w:type="dxa"/>
          </w:tcPr>
          <w:p w14:paraId="601F0490" w14:textId="6A02BAFE" w:rsidR="00891F43" w:rsidRPr="00855BD5" w:rsidRDefault="00AC0237" w:rsidP="00EC48B1">
            <w:pPr>
              <w:spacing w:line="360" w:lineRule="auto"/>
              <w:rPr>
                <w:rFonts w:cs="Times New Roman"/>
              </w:rPr>
            </w:pPr>
            <w:r w:rsidRPr="00855BD5">
              <w:t xml:space="preserve">9. </w:t>
            </w:r>
            <w:r w:rsidR="00891F43" w:rsidRPr="00855BD5">
              <w:t xml:space="preserve">From the health delivery point of view, are there health beliefs, cultural or social factors involving the patient or family that are making care more complex? </w:t>
            </w:r>
          </w:p>
        </w:tc>
        <w:tc>
          <w:tcPr>
            <w:tcW w:w="1417" w:type="dxa"/>
          </w:tcPr>
          <w:p w14:paraId="20FEE932" w14:textId="77777777" w:rsidR="00891F43" w:rsidRPr="00855BD5" w:rsidRDefault="00891F43" w:rsidP="00EC48B1">
            <w:pPr>
              <w:spacing w:line="360" w:lineRule="auto"/>
              <w:rPr>
                <w:rFonts w:cs="Times New Roman"/>
              </w:rPr>
            </w:pPr>
            <w:r w:rsidRPr="00855BD5">
              <w:rPr>
                <w:rFonts w:cs="Times New Roman"/>
              </w:rPr>
              <w:t>57</w:t>
            </w:r>
          </w:p>
        </w:tc>
        <w:tc>
          <w:tcPr>
            <w:tcW w:w="709" w:type="dxa"/>
          </w:tcPr>
          <w:p w14:paraId="6E44F7AE" w14:textId="77777777" w:rsidR="00891F43" w:rsidRPr="00855BD5" w:rsidRDefault="00891F43" w:rsidP="00EC48B1">
            <w:pPr>
              <w:spacing w:line="360" w:lineRule="auto"/>
              <w:rPr>
                <w:rFonts w:cs="Times New Roman"/>
              </w:rPr>
            </w:pPr>
            <w:r w:rsidRPr="00855BD5">
              <w:rPr>
                <w:rFonts w:cs="Times New Roman"/>
              </w:rPr>
              <w:t>77%</w:t>
            </w:r>
          </w:p>
        </w:tc>
        <w:tc>
          <w:tcPr>
            <w:tcW w:w="709" w:type="dxa"/>
          </w:tcPr>
          <w:p w14:paraId="66DECA37" w14:textId="77777777" w:rsidR="00891F43" w:rsidRPr="00855BD5" w:rsidRDefault="00891F43" w:rsidP="00EC48B1">
            <w:pPr>
              <w:spacing w:line="360" w:lineRule="auto"/>
              <w:rPr>
                <w:rFonts w:cs="Times New Roman"/>
              </w:rPr>
            </w:pPr>
            <w:r w:rsidRPr="00855BD5">
              <w:rPr>
                <w:rFonts w:cs="Times New Roman"/>
              </w:rPr>
              <w:t>21%</w:t>
            </w:r>
          </w:p>
        </w:tc>
        <w:tc>
          <w:tcPr>
            <w:tcW w:w="709" w:type="dxa"/>
          </w:tcPr>
          <w:p w14:paraId="0C009180" w14:textId="77777777" w:rsidR="00891F43" w:rsidRPr="00855BD5" w:rsidRDefault="00891F43" w:rsidP="00EC48B1">
            <w:pPr>
              <w:spacing w:line="360" w:lineRule="auto"/>
              <w:rPr>
                <w:rFonts w:cs="Times New Roman"/>
              </w:rPr>
            </w:pPr>
            <w:r w:rsidRPr="00855BD5">
              <w:rPr>
                <w:rFonts w:cs="Times New Roman"/>
              </w:rPr>
              <w:t>2%</w:t>
            </w:r>
          </w:p>
        </w:tc>
        <w:tc>
          <w:tcPr>
            <w:tcW w:w="1307" w:type="dxa"/>
          </w:tcPr>
          <w:p w14:paraId="0CDA9619" w14:textId="2DACEE69" w:rsidR="00891F43" w:rsidRPr="00855BD5" w:rsidRDefault="00891F43" w:rsidP="00EC48B1">
            <w:pPr>
              <w:spacing w:line="360" w:lineRule="auto"/>
              <w:rPr>
                <w:rFonts w:cs="Times New Roman"/>
              </w:rPr>
            </w:pPr>
            <w:r w:rsidRPr="00855BD5">
              <w:rPr>
                <w:rFonts w:cs="Times New Roman"/>
              </w:rPr>
              <w:t>-0.55</w:t>
            </w:r>
            <w:r w:rsidR="00A17F61" w:rsidRPr="00855BD5">
              <w:rPr>
                <w:rFonts w:cs="Times New Roman"/>
              </w:rPr>
              <w:t xml:space="preserve"> (0.73)</w:t>
            </w:r>
          </w:p>
        </w:tc>
        <w:tc>
          <w:tcPr>
            <w:tcW w:w="1307" w:type="dxa"/>
          </w:tcPr>
          <w:p w14:paraId="38BCF235" w14:textId="77777777" w:rsidR="00891F43" w:rsidRPr="00855BD5" w:rsidRDefault="00891F43" w:rsidP="00EC48B1">
            <w:pPr>
              <w:spacing w:line="360" w:lineRule="auto"/>
              <w:rPr>
                <w:rFonts w:cs="Times New Roman"/>
              </w:rPr>
            </w:pPr>
            <w:r w:rsidRPr="00855BD5">
              <w:rPr>
                <w:rFonts w:cs="Times New Roman"/>
              </w:rPr>
              <w:t>85.9</w:t>
            </w:r>
          </w:p>
        </w:tc>
        <w:tc>
          <w:tcPr>
            <w:tcW w:w="1307" w:type="dxa"/>
          </w:tcPr>
          <w:p w14:paraId="43A4ACC7" w14:textId="13389E47" w:rsidR="00891F43" w:rsidRPr="00855BD5" w:rsidRDefault="00891F43" w:rsidP="00EC48B1">
            <w:pPr>
              <w:spacing w:line="360" w:lineRule="auto"/>
              <w:rPr>
                <w:rFonts w:cs="Times New Roman"/>
              </w:rPr>
            </w:pPr>
            <w:r w:rsidRPr="00855BD5">
              <w:rPr>
                <w:rFonts w:cs="Times New Roman"/>
              </w:rPr>
              <w:t>-0.03 (0.21)</w:t>
            </w:r>
          </w:p>
        </w:tc>
      </w:tr>
      <w:tr w:rsidR="00855BD5" w:rsidRPr="00855BD5" w14:paraId="105A2BE4" w14:textId="77777777" w:rsidTr="00EC48B1">
        <w:trPr>
          <w:trHeight w:val="473"/>
        </w:trPr>
        <w:tc>
          <w:tcPr>
            <w:tcW w:w="3658" w:type="dxa"/>
          </w:tcPr>
          <w:p w14:paraId="50398ADA" w14:textId="05CC876E" w:rsidR="00891F43" w:rsidRPr="00855BD5" w:rsidRDefault="00AC0237" w:rsidP="00EC48B1">
            <w:pPr>
              <w:spacing w:line="360" w:lineRule="auto"/>
              <w:rPr>
                <w:rFonts w:cs="Times New Roman"/>
              </w:rPr>
            </w:pPr>
            <w:r w:rsidRPr="00855BD5">
              <w:t xml:space="preserve">10. </w:t>
            </w:r>
            <w:r w:rsidR="00891F43" w:rsidRPr="00855BD5">
              <w:t xml:space="preserve">Is the carer or family distressed about the patient’s physical symptoms? </w:t>
            </w:r>
          </w:p>
        </w:tc>
        <w:tc>
          <w:tcPr>
            <w:tcW w:w="1417" w:type="dxa"/>
          </w:tcPr>
          <w:p w14:paraId="4A90BE90" w14:textId="77777777" w:rsidR="00891F43" w:rsidRPr="00855BD5" w:rsidRDefault="00891F43" w:rsidP="00EC48B1">
            <w:pPr>
              <w:spacing w:line="360" w:lineRule="auto"/>
              <w:rPr>
                <w:rFonts w:cs="Times New Roman"/>
              </w:rPr>
            </w:pPr>
            <w:r w:rsidRPr="00855BD5">
              <w:rPr>
                <w:rFonts w:cs="Times New Roman"/>
              </w:rPr>
              <w:t>85</w:t>
            </w:r>
          </w:p>
        </w:tc>
        <w:tc>
          <w:tcPr>
            <w:tcW w:w="709" w:type="dxa"/>
          </w:tcPr>
          <w:p w14:paraId="2DEB6D56" w14:textId="77777777" w:rsidR="00891F43" w:rsidRPr="00855BD5" w:rsidRDefault="00891F43" w:rsidP="00EC48B1">
            <w:pPr>
              <w:spacing w:line="360" w:lineRule="auto"/>
              <w:rPr>
                <w:rFonts w:cs="Times New Roman"/>
              </w:rPr>
            </w:pPr>
            <w:r w:rsidRPr="00855BD5">
              <w:rPr>
                <w:rFonts w:cs="Times New Roman"/>
              </w:rPr>
              <w:t>32%</w:t>
            </w:r>
          </w:p>
        </w:tc>
        <w:tc>
          <w:tcPr>
            <w:tcW w:w="709" w:type="dxa"/>
          </w:tcPr>
          <w:p w14:paraId="3BCE399C" w14:textId="77777777" w:rsidR="00891F43" w:rsidRPr="00855BD5" w:rsidRDefault="00891F43" w:rsidP="00EC48B1">
            <w:pPr>
              <w:spacing w:line="360" w:lineRule="auto"/>
              <w:rPr>
                <w:rFonts w:cs="Times New Roman"/>
              </w:rPr>
            </w:pPr>
            <w:r w:rsidRPr="00855BD5">
              <w:rPr>
                <w:rFonts w:cs="Times New Roman"/>
              </w:rPr>
              <w:t>47%</w:t>
            </w:r>
          </w:p>
        </w:tc>
        <w:tc>
          <w:tcPr>
            <w:tcW w:w="709" w:type="dxa"/>
          </w:tcPr>
          <w:p w14:paraId="7184E671" w14:textId="77777777" w:rsidR="00891F43" w:rsidRPr="00855BD5" w:rsidRDefault="00891F43" w:rsidP="00EC48B1">
            <w:pPr>
              <w:spacing w:line="360" w:lineRule="auto"/>
              <w:rPr>
                <w:rFonts w:cs="Times New Roman"/>
              </w:rPr>
            </w:pPr>
            <w:r w:rsidRPr="00855BD5">
              <w:rPr>
                <w:rFonts w:cs="Times New Roman"/>
              </w:rPr>
              <w:t>21%</w:t>
            </w:r>
          </w:p>
        </w:tc>
        <w:tc>
          <w:tcPr>
            <w:tcW w:w="1307" w:type="dxa"/>
          </w:tcPr>
          <w:p w14:paraId="128975EA" w14:textId="5E42EB3D" w:rsidR="00891F43" w:rsidRPr="00855BD5" w:rsidRDefault="00891F43" w:rsidP="00EC48B1">
            <w:pPr>
              <w:spacing w:line="360" w:lineRule="auto"/>
              <w:rPr>
                <w:rFonts w:cs="Times New Roman"/>
              </w:rPr>
            </w:pPr>
            <w:r w:rsidRPr="00855BD5">
              <w:rPr>
                <w:rFonts w:cs="Times New Roman"/>
              </w:rPr>
              <w:t>-0.17</w:t>
            </w:r>
            <w:r w:rsidR="00A17F61" w:rsidRPr="00855BD5">
              <w:rPr>
                <w:rFonts w:cs="Times New Roman"/>
              </w:rPr>
              <w:t xml:space="preserve"> (0.39)</w:t>
            </w:r>
          </w:p>
        </w:tc>
        <w:tc>
          <w:tcPr>
            <w:tcW w:w="1307" w:type="dxa"/>
          </w:tcPr>
          <w:p w14:paraId="3E7D4509" w14:textId="77777777" w:rsidR="00891F43" w:rsidRPr="00855BD5" w:rsidRDefault="00891F43" w:rsidP="00EC48B1">
            <w:pPr>
              <w:spacing w:line="360" w:lineRule="auto"/>
              <w:rPr>
                <w:rFonts w:cs="Times New Roman"/>
              </w:rPr>
            </w:pPr>
            <w:r w:rsidRPr="00855BD5">
              <w:rPr>
                <w:rFonts w:cs="Times New Roman"/>
              </w:rPr>
              <w:t>90.8</w:t>
            </w:r>
          </w:p>
        </w:tc>
        <w:tc>
          <w:tcPr>
            <w:tcW w:w="1307" w:type="dxa"/>
          </w:tcPr>
          <w:p w14:paraId="66CE387E" w14:textId="2E56C018" w:rsidR="00891F43" w:rsidRPr="00855BD5" w:rsidRDefault="00891F43" w:rsidP="00EC48B1">
            <w:pPr>
              <w:spacing w:line="360" w:lineRule="auto"/>
              <w:rPr>
                <w:rFonts w:cs="Times New Roman"/>
              </w:rPr>
            </w:pPr>
            <w:r w:rsidRPr="00855BD5">
              <w:rPr>
                <w:rFonts w:cs="Times New Roman"/>
              </w:rPr>
              <w:t>0.65 (0.22)</w:t>
            </w:r>
          </w:p>
        </w:tc>
      </w:tr>
      <w:tr w:rsidR="00855BD5" w:rsidRPr="00855BD5" w14:paraId="4DEDAD3F" w14:textId="77777777" w:rsidTr="00EC48B1">
        <w:trPr>
          <w:trHeight w:val="473"/>
        </w:trPr>
        <w:tc>
          <w:tcPr>
            <w:tcW w:w="3658" w:type="dxa"/>
          </w:tcPr>
          <w:p w14:paraId="6E5295CE" w14:textId="127442AF" w:rsidR="00891F43" w:rsidRPr="00855BD5" w:rsidRDefault="00AC0237" w:rsidP="00EC48B1">
            <w:pPr>
              <w:spacing w:line="360" w:lineRule="auto"/>
              <w:rPr>
                <w:rFonts w:cs="Times New Roman"/>
              </w:rPr>
            </w:pPr>
            <w:r w:rsidRPr="00855BD5">
              <w:t xml:space="preserve">11. </w:t>
            </w:r>
            <w:r w:rsidR="00891F43" w:rsidRPr="00855BD5">
              <w:t xml:space="preserve">Is the carer or family having </w:t>
            </w:r>
            <w:r w:rsidR="00891F43" w:rsidRPr="00855BD5">
              <w:lastRenderedPageBreak/>
              <w:t xml:space="preserve">difficulty providing physical care? </w:t>
            </w:r>
          </w:p>
        </w:tc>
        <w:tc>
          <w:tcPr>
            <w:tcW w:w="1417" w:type="dxa"/>
          </w:tcPr>
          <w:p w14:paraId="7149E0B7" w14:textId="77777777" w:rsidR="00891F43" w:rsidRPr="00855BD5" w:rsidRDefault="00891F43" w:rsidP="00EC48B1">
            <w:pPr>
              <w:spacing w:line="360" w:lineRule="auto"/>
              <w:rPr>
                <w:rFonts w:cs="Times New Roman"/>
              </w:rPr>
            </w:pPr>
            <w:r w:rsidRPr="00855BD5">
              <w:rPr>
                <w:rFonts w:cs="Times New Roman"/>
              </w:rPr>
              <w:lastRenderedPageBreak/>
              <w:t>79</w:t>
            </w:r>
          </w:p>
        </w:tc>
        <w:tc>
          <w:tcPr>
            <w:tcW w:w="709" w:type="dxa"/>
          </w:tcPr>
          <w:p w14:paraId="3A3EC770" w14:textId="77777777" w:rsidR="00891F43" w:rsidRPr="00855BD5" w:rsidRDefault="00891F43" w:rsidP="00EC48B1">
            <w:pPr>
              <w:spacing w:line="360" w:lineRule="auto"/>
              <w:rPr>
                <w:rFonts w:cs="Times New Roman"/>
              </w:rPr>
            </w:pPr>
            <w:r w:rsidRPr="00855BD5">
              <w:rPr>
                <w:rFonts w:cs="Times New Roman"/>
              </w:rPr>
              <w:t>61%</w:t>
            </w:r>
          </w:p>
        </w:tc>
        <w:tc>
          <w:tcPr>
            <w:tcW w:w="709" w:type="dxa"/>
          </w:tcPr>
          <w:p w14:paraId="1575F060" w14:textId="77777777" w:rsidR="00891F43" w:rsidRPr="00855BD5" w:rsidRDefault="00891F43" w:rsidP="00EC48B1">
            <w:pPr>
              <w:spacing w:line="360" w:lineRule="auto"/>
              <w:rPr>
                <w:rFonts w:cs="Times New Roman"/>
              </w:rPr>
            </w:pPr>
            <w:r w:rsidRPr="00855BD5">
              <w:rPr>
                <w:rFonts w:cs="Times New Roman"/>
              </w:rPr>
              <w:t>34%</w:t>
            </w:r>
          </w:p>
        </w:tc>
        <w:tc>
          <w:tcPr>
            <w:tcW w:w="709" w:type="dxa"/>
          </w:tcPr>
          <w:p w14:paraId="689360CC" w14:textId="77777777" w:rsidR="00891F43" w:rsidRPr="00855BD5" w:rsidRDefault="00891F43" w:rsidP="00EC48B1">
            <w:pPr>
              <w:spacing w:line="360" w:lineRule="auto"/>
              <w:rPr>
                <w:rFonts w:cs="Times New Roman"/>
              </w:rPr>
            </w:pPr>
            <w:r w:rsidRPr="00855BD5">
              <w:rPr>
                <w:rFonts w:cs="Times New Roman"/>
              </w:rPr>
              <w:t>5%</w:t>
            </w:r>
          </w:p>
        </w:tc>
        <w:tc>
          <w:tcPr>
            <w:tcW w:w="1307" w:type="dxa"/>
          </w:tcPr>
          <w:p w14:paraId="78F56EB6" w14:textId="48476CBC" w:rsidR="00891F43" w:rsidRPr="00855BD5" w:rsidRDefault="00891F43" w:rsidP="00EC48B1">
            <w:pPr>
              <w:spacing w:line="360" w:lineRule="auto"/>
              <w:rPr>
                <w:rFonts w:cs="Times New Roman"/>
              </w:rPr>
            </w:pPr>
            <w:r w:rsidRPr="00855BD5">
              <w:rPr>
                <w:rFonts w:cs="Times New Roman"/>
              </w:rPr>
              <w:t>0.59</w:t>
            </w:r>
            <w:r w:rsidR="00A17F61" w:rsidRPr="00855BD5">
              <w:rPr>
                <w:rFonts w:cs="Times New Roman"/>
              </w:rPr>
              <w:t xml:space="preserve"> (0.23)</w:t>
            </w:r>
          </w:p>
        </w:tc>
        <w:tc>
          <w:tcPr>
            <w:tcW w:w="1307" w:type="dxa"/>
          </w:tcPr>
          <w:p w14:paraId="7AA53EF0" w14:textId="77777777" w:rsidR="00891F43" w:rsidRPr="00855BD5" w:rsidRDefault="00891F43" w:rsidP="00EC48B1">
            <w:pPr>
              <w:spacing w:line="360" w:lineRule="auto"/>
              <w:rPr>
                <w:rFonts w:cs="Times New Roman"/>
              </w:rPr>
            </w:pPr>
            <w:r w:rsidRPr="00855BD5">
              <w:rPr>
                <w:rFonts w:cs="Times New Roman"/>
              </w:rPr>
              <w:t>81.6</w:t>
            </w:r>
          </w:p>
        </w:tc>
        <w:tc>
          <w:tcPr>
            <w:tcW w:w="1307" w:type="dxa"/>
          </w:tcPr>
          <w:p w14:paraId="306C8316" w14:textId="0E65EF51" w:rsidR="00891F43" w:rsidRPr="00855BD5" w:rsidRDefault="00891F43" w:rsidP="00EC48B1">
            <w:pPr>
              <w:spacing w:line="360" w:lineRule="auto"/>
              <w:rPr>
                <w:rFonts w:cs="Times New Roman"/>
              </w:rPr>
            </w:pPr>
            <w:r w:rsidRPr="00855BD5">
              <w:rPr>
                <w:rFonts w:cs="Times New Roman"/>
              </w:rPr>
              <w:t>0.10 (0.23)</w:t>
            </w:r>
          </w:p>
        </w:tc>
      </w:tr>
      <w:tr w:rsidR="00855BD5" w:rsidRPr="00855BD5" w14:paraId="09D9EC14" w14:textId="77777777" w:rsidTr="00EC48B1">
        <w:trPr>
          <w:trHeight w:val="282"/>
        </w:trPr>
        <w:tc>
          <w:tcPr>
            <w:tcW w:w="3658" w:type="dxa"/>
          </w:tcPr>
          <w:p w14:paraId="321C23F4" w14:textId="112EDE23" w:rsidR="00891F43" w:rsidRPr="00855BD5" w:rsidRDefault="00AC0237" w:rsidP="00EC48B1">
            <w:pPr>
              <w:spacing w:line="360" w:lineRule="auto"/>
              <w:rPr>
                <w:rFonts w:cs="Times New Roman"/>
              </w:rPr>
            </w:pPr>
            <w:r w:rsidRPr="00855BD5">
              <w:lastRenderedPageBreak/>
              <w:t xml:space="preserve">12. </w:t>
            </w:r>
            <w:r w:rsidR="00891F43" w:rsidRPr="00855BD5">
              <w:t xml:space="preserve">Is the carer or family having difficulty coping with the patient’s psychological symptoms? </w:t>
            </w:r>
          </w:p>
        </w:tc>
        <w:tc>
          <w:tcPr>
            <w:tcW w:w="1417" w:type="dxa"/>
          </w:tcPr>
          <w:p w14:paraId="7C9C07DA" w14:textId="77777777" w:rsidR="00891F43" w:rsidRPr="00855BD5" w:rsidRDefault="00891F43" w:rsidP="00EC48B1">
            <w:pPr>
              <w:spacing w:line="360" w:lineRule="auto"/>
              <w:rPr>
                <w:rFonts w:cs="Times New Roman"/>
              </w:rPr>
            </w:pPr>
            <w:r w:rsidRPr="00855BD5">
              <w:rPr>
                <w:rFonts w:cs="Times New Roman"/>
              </w:rPr>
              <w:t>71</w:t>
            </w:r>
          </w:p>
        </w:tc>
        <w:tc>
          <w:tcPr>
            <w:tcW w:w="709" w:type="dxa"/>
          </w:tcPr>
          <w:p w14:paraId="08E62997" w14:textId="77777777" w:rsidR="00891F43" w:rsidRPr="00855BD5" w:rsidRDefault="00891F43" w:rsidP="00EC48B1">
            <w:pPr>
              <w:spacing w:line="360" w:lineRule="auto"/>
              <w:rPr>
                <w:rFonts w:cs="Times New Roman"/>
              </w:rPr>
            </w:pPr>
            <w:r w:rsidRPr="00855BD5">
              <w:rPr>
                <w:rFonts w:cs="Times New Roman"/>
              </w:rPr>
              <w:t>69%</w:t>
            </w:r>
          </w:p>
        </w:tc>
        <w:tc>
          <w:tcPr>
            <w:tcW w:w="709" w:type="dxa"/>
          </w:tcPr>
          <w:p w14:paraId="00D62ED8" w14:textId="77777777" w:rsidR="00891F43" w:rsidRPr="00855BD5" w:rsidRDefault="00891F43" w:rsidP="00EC48B1">
            <w:pPr>
              <w:spacing w:line="360" w:lineRule="auto"/>
              <w:rPr>
                <w:rFonts w:cs="Times New Roman"/>
              </w:rPr>
            </w:pPr>
            <w:r w:rsidRPr="00855BD5">
              <w:rPr>
                <w:rFonts w:cs="Times New Roman"/>
              </w:rPr>
              <w:t>30%</w:t>
            </w:r>
          </w:p>
        </w:tc>
        <w:tc>
          <w:tcPr>
            <w:tcW w:w="709" w:type="dxa"/>
          </w:tcPr>
          <w:p w14:paraId="33CFD5A8" w14:textId="77777777" w:rsidR="00891F43" w:rsidRPr="00855BD5" w:rsidRDefault="00891F43" w:rsidP="00EC48B1">
            <w:pPr>
              <w:spacing w:line="360" w:lineRule="auto"/>
              <w:rPr>
                <w:rFonts w:cs="Times New Roman"/>
              </w:rPr>
            </w:pPr>
            <w:r w:rsidRPr="00855BD5">
              <w:rPr>
                <w:rFonts w:cs="Times New Roman"/>
              </w:rPr>
              <w:t>1%</w:t>
            </w:r>
          </w:p>
        </w:tc>
        <w:tc>
          <w:tcPr>
            <w:tcW w:w="1307" w:type="dxa"/>
          </w:tcPr>
          <w:p w14:paraId="474468EC" w14:textId="77233F83" w:rsidR="00891F43" w:rsidRPr="00855BD5" w:rsidRDefault="00891F43" w:rsidP="00EC48B1">
            <w:pPr>
              <w:spacing w:line="360" w:lineRule="auto"/>
              <w:rPr>
                <w:rFonts w:cs="Times New Roman"/>
              </w:rPr>
            </w:pPr>
            <w:r w:rsidRPr="00855BD5">
              <w:rPr>
                <w:rFonts w:cs="Times New Roman"/>
              </w:rPr>
              <w:t>0.36</w:t>
            </w:r>
            <w:r w:rsidR="00A17F61" w:rsidRPr="00855BD5">
              <w:rPr>
                <w:rFonts w:cs="Times New Roman"/>
              </w:rPr>
              <w:t xml:space="preserve"> (0.29)</w:t>
            </w:r>
          </w:p>
        </w:tc>
        <w:tc>
          <w:tcPr>
            <w:tcW w:w="1307" w:type="dxa"/>
          </w:tcPr>
          <w:p w14:paraId="2679F160" w14:textId="77777777" w:rsidR="00891F43" w:rsidRPr="00855BD5" w:rsidRDefault="00891F43" w:rsidP="00EC48B1">
            <w:pPr>
              <w:spacing w:line="360" w:lineRule="auto"/>
              <w:rPr>
                <w:rFonts w:cs="Times New Roman"/>
              </w:rPr>
            </w:pPr>
            <w:r w:rsidRPr="00855BD5">
              <w:rPr>
                <w:rFonts w:cs="Times New Roman"/>
              </w:rPr>
              <w:t>94.4</w:t>
            </w:r>
          </w:p>
        </w:tc>
        <w:tc>
          <w:tcPr>
            <w:tcW w:w="1307" w:type="dxa"/>
          </w:tcPr>
          <w:p w14:paraId="2F2DC48C" w14:textId="01D1277A" w:rsidR="00891F43" w:rsidRPr="00855BD5" w:rsidRDefault="00891F43" w:rsidP="00EC48B1">
            <w:pPr>
              <w:spacing w:line="360" w:lineRule="auto"/>
              <w:rPr>
                <w:rFonts w:cs="Times New Roman"/>
              </w:rPr>
            </w:pPr>
            <w:r w:rsidRPr="00855BD5">
              <w:rPr>
                <w:rFonts w:cs="Times New Roman"/>
              </w:rPr>
              <w:t>0.64 (0.23)</w:t>
            </w:r>
          </w:p>
        </w:tc>
      </w:tr>
      <w:tr w:rsidR="00855BD5" w:rsidRPr="00855BD5" w14:paraId="370572AF" w14:textId="77777777" w:rsidTr="00EC48B1">
        <w:trPr>
          <w:trHeight w:val="473"/>
        </w:trPr>
        <w:tc>
          <w:tcPr>
            <w:tcW w:w="3658" w:type="dxa"/>
          </w:tcPr>
          <w:p w14:paraId="08427E1B" w14:textId="4E0C9EC9" w:rsidR="00891F43" w:rsidRPr="00855BD5" w:rsidRDefault="00AC0237" w:rsidP="00EC48B1">
            <w:pPr>
              <w:spacing w:line="360" w:lineRule="auto"/>
              <w:rPr>
                <w:rFonts w:cs="Times New Roman"/>
              </w:rPr>
            </w:pPr>
            <w:r w:rsidRPr="00855BD5">
              <w:t xml:space="preserve">13. </w:t>
            </w:r>
            <w:r w:rsidR="00891F43" w:rsidRPr="00855BD5">
              <w:t xml:space="preserve">Is the carer or family concerned about financial or legal concerns? </w:t>
            </w:r>
          </w:p>
        </w:tc>
        <w:tc>
          <w:tcPr>
            <w:tcW w:w="1417" w:type="dxa"/>
          </w:tcPr>
          <w:p w14:paraId="79EC862E" w14:textId="77777777" w:rsidR="00891F43" w:rsidRPr="00855BD5" w:rsidRDefault="00891F43" w:rsidP="00EC48B1">
            <w:pPr>
              <w:spacing w:line="360" w:lineRule="auto"/>
              <w:rPr>
                <w:rFonts w:cs="Times New Roman"/>
              </w:rPr>
            </w:pPr>
            <w:r w:rsidRPr="00855BD5">
              <w:rPr>
                <w:rFonts w:cs="Times New Roman"/>
              </w:rPr>
              <w:t>69</w:t>
            </w:r>
          </w:p>
        </w:tc>
        <w:tc>
          <w:tcPr>
            <w:tcW w:w="709" w:type="dxa"/>
          </w:tcPr>
          <w:p w14:paraId="01E491A5" w14:textId="77777777" w:rsidR="00891F43" w:rsidRPr="00855BD5" w:rsidRDefault="00891F43" w:rsidP="00EC48B1">
            <w:pPr>
              <w:spacing w:line="360" w:lineRule="auto"/>
              <w:rPr>
                <w:rFonts w:cs="Times New Roman"/>
              </w:rPr>
            </w:pPr>
            <w:r w:rsidRPr="00855BD5">
              <w:rPr>
                <w:rFonts w:cs="Times New Roman"/>
              </w:rPr>
              <w:t>93%</w:t>
            </w:r>
          </w:p>
        </w:tc>
        <w:tc>
          <w:tcPr>
            <w:tcW w:w="709" w:type="dxa"/>
          </w:tcPr>
          <w:p w14:paraId="38B40F07" w14:textId="77777777" w:rsidR="00891F43" w:rsidRPr="00855BD5" w:rsidRDefault="00891F43" w:rsidP="00EC48B1">
            <w:pPr>
              <w:spacing w:line="360" w:lineRule="auto"/>
              <w:rPr>
                <w:rFonts w:cs="Times New Roman"/>
              </w:rPr>
            </w:pPr>
            <w:r w:rsidRPr="00855BD5">
              <w:rPr>
                <w:rFonts w:cs="Times New Roman"/>
              </w:rPr>
              <w:t>7%</w:t>
            </w:r>
          </w:p>
        </w:tc>
        <w:tc>
          <w:tcPr>
            <w:tcW w:w="709" w:type="dxa"/>
          </w:tcPr>
          <w:p w14:paraId="6EB16033" w14:textId="77777777" w:rsidR="00891F43" w:rsidRPr="00855BD5" w:rsidRDefault="00891F43" w:rsidP="00EC48B1">
            <w:pPr>
              <w:spacing w:line="360" w:lineRule="auto"/>
              <w:rPr>
                <w:rFonts w:cs="Times New Roman"/>
              </w:rPr>
            </w:pPr>
            <w:r w:rsidRPr="00855BD5">
              <w:rPr>
                <w:rFonts w:cs="Times New Roman"/>
              </w:rPr>
              <w:t>0%</w:t>
            </w:r>
          </w:p>
        </w:tc>
        <w:tc>
          <w:tcPr>
            <w:tcW w:w="1307" w:type="dxa"/>
          </w:tcPr>
          <w:p w14:paraId="25C48182" w14:textId="1E486EEA" w:rsidR="00891F43" w:rsidRPr="00855BD5" w:rsidRDefault="00891F43" w:rsidP="00EC48B1">
            <w:pPr>
              <w:spacing w:line="360" w:lineRule="auto"/>
              <w:rPr>
                <w:rFonts w:cs="Times New Roman"/>
              </w:rPr>
            </w:pPr>
            <w:r w:rsidRPr="00855BD5">
              <w:rPr>
                <w:rFonts w:cs="Times New Roman"/>
              </w:rPr>
              <w:t>0.77</w:t>
            </w:r>
            <w:r w:rsidR="00A17F61" w:rsidRPr="00855BD5">
              <w:rPr>
                <w:rFonts w:cs="Times New Roman"/>
              </w:rPr>
              <w:t xml:space="preserve"> (0.24)</w:t>
            </w:r>
          </w:p>
        </w:tc>
        <w:tc>
          <w:tcPr>
            <w:tcW w:w="1307" w:type="dxa"/>
          </w:tcPr>
          <w:p w14:paraId="7EA9312A" w14:textId="77777777" w:rsidR="00891F43" w:rsidRPr="00855BD5" w:rsidRDefault="00891F43" w:rsidP="00EC48B1">
            <w:pPr>
              <w:spacing w:line="360" w:lineRule="auto"/>
              <w:rPr>
                <w:rFonts w:cs="Times New Roman"/>
              </w:rPr>
            </w:pPr>
            <w:r w:rsidRPr="00855BD5">
              <w:rPr>
                <w:rFonts w:cs="Times New Roman"/>
              </w:rPr>
              <w:t>**</w:t>
            </w:r>
          </w:p>
        </w:tc>
        <w:tc>
          <w:tcPr>
            <w:tcW w:w="1307" w:type="dxa"/>
          </w:tcPr>
          <w:p w14:paraId="3BD00966" w14:textId="7CCE4782" w:rsidR="00891F43" w:rsidRPr="00855BD5" w:rsidRDefault="00891F43" w:rsidP="00EC48B1">
            <w:pPr>
              <w:spacing w:line="360" w:lineRule="auto"/>
              <w:rPr>
                <w:rFonts w:cs="Times New Roman"/>
              </w:rPr>
            </w:pPr>
            <w:r w:rsidRPr="00855BD5">
              <w:rPr>
                <w:rFonts w:cs="Times New Roman"/>
              </w:rPr>
              <w:t>**</w:t>
            </w:r>
          </w:p>
        </w:tc>
      </w:tr>
      <w:tr w:rsidR="00855BD5" w:rsidRPr="00855BD5" w14:paraId="4CAC0BF3" w14:textId="77777777" w:rsidTr="00EC48B1">
        <w:trPr>
          <w:trHeight w:val="841"/>
        </w:trPr>
        <w:tc>
          <w:tcPr>
            <w:tcW w:w="3658" w:type="dxa"/>
          </w:tcPr>
          <w:p w14:paraId="670D7B3D" w14:textId="55345617" w:rsidR="00891F43" w:rsidRPr="00855BD5" w:rsidRDefault="00AC0237" w:rsidP="00EC48B1">
            <w:pPr>
              <w:spacing w:line="360" w:lineRule="auto"/>
              <w:rPr>
                <w:rFonts w:cs="Times New Roman"/>
              </w:rPr>
            </w:pPr>
            <w:r w:rsidRPr="00855BD5">
              <w:t xml:space="preserve">14. </w:t>
            </w:r>
            <w:r w:rsidR="00891F43" w:rsidRPr="00855BD5">
              <w:t xml:space="preserve">Is the carer or family experiencing problems that are interfering with their functioning or inter-personal relationships, or is there a history of such problems? </w:t>
            </w:r>
          </w:p>
        </w:tc>
        <w:tc>
          <w:tcPr>
            <w:tcW w:w="1417" w:type="dxa"/>
          </w:tcPr>
          <w:p w14:paraId="0B3DC0EF" w14:textId="77777777" w:rsidR="00891F43" w:rsidRPr="00855BD5" w:rsidRDefault="00891F43" w:rsidP="00EC48B1">
            <w:pPr>
              <w:spacing w:line="360" w:lineRule="auto"/>
              <w:rPr>
                <w:rFonts w:cs="Times New Roman"/>
              </w:rPr>
            </w:pPr>
            <w:r w:rsidRPr="00855BD5">
              <w:rPr>
                <w:rFonts w:cs="Times New Roman"/>
              </w:rPr>
              <w:t>67</w:t>
            </w:r>
          </w:p>
        </w:tc>
        <w:tc>
          <w:tcPr>
            <w:tcW w:w="709" w:type="dxa"/>
          </w:tcPr>
          <w:p w14:paraId="5B1F4845" w14:textId="77777777" w:rsidR="00891F43" w:rsidRPr="00855BD5" w:rsidRDefault="00891F43" w:rsidP="00EC48B1">
            <w:pPr>
              <w:spacing w:line="360" w:lineRule="auto"/>
              <w:rPr>
                <w:rFonts w:cs="Times New Roman"/>
              </w:rPr>
            </w:pPr>
            <w:r w:rsidRPr="00855BD5">
              <w:rPr>
                <w:rFonts w:cs="Times New Roman"/>
              </w:rPr>
              <w:t>61%</w:t>
            </w:r>
          </w:p>
        </w:tc>
        <w:tc>
          <w:tcPr>
            <w:tcW w:w="709" w:type="dxa"/>
          </w:tcPr>
          <w:p w14:paraId="5A2468CA" w14:textId="77777777" w:rsidR="00891F43" w:rsidRPr="00855BD5" w:rsidRDefault="00891F43" w:rsidP="00EC48B1">
            <w:pPr>
              <w:spacing w:line="360" w:lineRule="auto"/>
              <w:rPr>
                <w:rFonts w:cs="Times New Roman"/>
              </w:rPr>
            </w:pPr>
            <w:r w:rsidRPr="00855BD5">
              <w:rPr>
                <w:rFonts w:cs="Times New Roman"/>
              </w:rPr>
              <w:t>37%</w:t>
            </w:r>
          </w:p>
        </w:tc>
        <w:tc>
          <w:tcPr>
            <w:tcW w:w="709" w:type="dxa"/>
          </w:tcPr>
          <w:p w14:paraId="41D4F289" w14:textId="77777777" w:rsidR="00891F43" w:rsidRPr="00855BD5" w:rsidRDefault="00891F43" w:rsidP="00EC48B1">
            <w:pPr>
              <w:spacing w:line="360" w:lineRule="auto"/>
              <w:rPr>
                <w:rFonts w:cs="Times New Roman"/>
              </w:rPr>
            </w:pPr>
            <w:r w:rsidRPr="00855BD5">
              <w:rPr>
                <w:rFonts w:cs="Times New Roman"/>
              </w:rPr>
              <w:t>1%</w:t>
            </w:r>
          </w:p>
        </w:tc>
        <w:tc>
          <w:tcPr>
            <w:tcW w:w="1307" w:type="dxa"/>
          </w:tcPr>
          <w:p w14:paraId="216953DA" w14:textId="5BD3D741" w:rsidR="00891F43" w:rsidRPr="00855BD5" w:rsidRDefault="00891F43" w:rsidP="00EC48B1">
            <w:pPr>
              <w:spacing w:line="360" w:lineRule="auto"/>
              <w:rPr>
                <w:rFonts w:cs="Times New Roman"/>
              </w:rPr>
            </w:pPr>
            <w:r w:rsidRPr="00855BD5">
              <w:rPr>
                <w:rFonts w:cs="Times New Roman"/>
              </w:rPr>
              <w:t>0.21</w:t>
            </w:r>
            <w:r w:rsidR="00A17F61" w:rsidRPr="00855BD5">
              <w:rPr>
                <w:rFonts w:cs="Times New Roman"/>
              </w:rPr>
              <w:t xml:space="preserve"> (0.38)</w:t>
            </w:r>
          </w:p>
        </w:tc>
        <w:tc>
          <w:tcPr>
            <w:tcW w:w="1307" w:type="dxa"/>
          </w:tcPr>
          <w:p w14:paraId="60C2A31E" w14:textId="77777777" w:rsidR="00891F43" w:rsidRPr="00855BD5" w:rsidRDefault="00891F43" w:rsidP="00EC48B1">
            <w:pPr>
              <w:spacing w:line="360" w:lineRule="auto"/>
              <w:rPr>
                <w:rFonts w:cs="Times New Roman"/>
              </w:rPr>
            </w:pPr>
            <w:r w:rsidRPr="00855BD5">
              <w:rPr>
                <w:rFonts w:cs="Times New Roman"/>
              </w:rPr>
              <w:t>41.2</w:t>
            </w:r>
          </w:p>
        </w:tc>
        <w:tc>
          <w:tcPr>
            <w:tcW w:w="1307" w:type="dxa"/>
          </w:tcPr>
          <w:p w14:paraId="25F89655" w14:textId="077333D2" w:rsidR="00891F43" w:rsidRPr="00855BD5" w:rsidRDefault="00891F43" w:rsidP="00EC48B1">
            <w:pPr>
              <w:spacing w:line="360" w:lineRule="auto"/>
              <w:rPr>
                <w:rFonts w:cs="Times New Roman"/>
              </w:rPr>
            </w:pPr>
            <w:r w:rsidRPr="00855BD5">
              <w:rPr>
                <w:rFonts w:cs="Times New Roman"/>
              </w:rPr>
              <w:t>-0.15 (0.22)</w:t>
            </w:r>
          </w:p>
        </w:tc>
      </w:tr>
      <w:tr w:rsidR="00855BD5" w:rsidRPr="00855BD5" w14:paraId="36B3C16B" w14:textId="77777777" w:rsidTr="00EC48B1">
        <w:trPr>
          <w:trHeight w:val="665"/>
        </w:trPr>
        <w:tc>
          <w:tcPr>
            <w:tcW w:w="3658" w:type="dxa"/>
          </w:tcPr>
          <w:p w14:paraId="7F5357A5" w14:textId="53D79EB9" w:rsidR="00891F43" w:rsidRPr="00855BD5" w:rsidRDefault="00AC0237" w:rsidP="00EC48B1">
            <w:pPr>
              <w:spacing w:line="360" w:lineRule="auto"/>
              <w:rPr>
                <w:rFonts w:cs="Times New Roman"/>
              </w:rPr>
            </w:pPr>
            <w:r w:rsidRPr="00855BD5">
              <w:t xml:space="preserve">15. </w:t>
            </w:r>
            <w:r w:rsidR="00891F43" w:rsidRPr="00855BD5">
              <w:t xml:space="preserve">Is the carer or family experiencing unresolved psychosocial problems or feelings that are interfering with their wellbeing or functioning? </w:t>
            </w:r>
          </w:p>
        </w:tc>
        <w:tc>
          <w:tcPr>
            <w:tcW w:w="1417" w:type="dxa"/>
          </w:tcPr>
          <w:p w14:paraId="3B564423" w14:textId="77777777" w:rsidR="00891F43" w:rsidRPr="00855BD5" w:rsidRDefault="00891F43" w:rsidP="00EC48B1">
            <w:pPr>
              <w:spacing w:line="360" w:lineRule="auto"/>
              <w:rPr>
                <w:rFonts w:cs="Times New Roman"/>
              </w:rPr>
            </w:pPr>
            <w:r w:rsidRPr="00855BD5">
              <w:rPr>
                <w:rFonts w:cs="Times New Roman"/>
              </w:rPr>
              <w:t>70</w:t>
            </w:r>
          </w:p>
        </w:tc>
        <w:tc>
          <w:tcPr>
            <w:tcW w:w="709" w:type="dxa"/>
          </w:tcPr>
          <w:p w14:paraId="7780BB78" w14:textId="77777777" w:rsidR="00891F43" w:rsidRPr="00855BD5" w:rsidRDefault="00891F43" w:rsidP="00EC48B1">
            <w:pPr>
              <w:spacing w:line="360" w:lineRule="auto"/>
              <w:rPr>
                <w:rFonts w:cs="Times New Roman"/>
              </w:rPr>
            </w:pPr>
            <w:r w:rsidRPr="00855BD5">
              <w:rPr>
                <w:rFonts w:cs="Times New Roman"/>
              </w:rPr>
              <w:t>47%</w:t>
            </w:r>
          </w:p>
        </w:tc>
        <w:tc>
          <w:tcPr>
            <w:tcW w:w="709" w:type="dxa"/>
          </w:tcPr>
          <w:p w14:paraId="20A4D2BF" w14:textId="77777777" w:rsidR="00891F43" w:rsidRPr="00855BD5" w:rsidRDefault="00891F43" w:rsidP="00EC48B1">
            <w:pPr>
              <w:spacing w:line="360" w:lineRule="auto"/>
              <w:rPr>
                <w:rFonts w:cs="Times New Roman"/>
              </w:rPr>
            </w:pPr>
            <w:r w:rsidRPr="00855BD5">
              <w:rPr>
                <w:rFonts w:cs="Times New Roman"/>
              </w:rPr>
              <w:t>43%</w:t>
            </w:r>
          </w:p>
        </w:tc>
        <w:tc>
          <w:tcPr>
            <w:tcW w:w="709" w:type="dxa"/>
          </w:tcPr>
          <w:p w14:paraId="6E35AF71" w14:textId="77777777" w:rsidR="00891F43" w:rsidRPr="00855BD5" w:rsidRDefault="00891F43" w:rsidP="00EC48B1">
            <w:pPr>
              <w:spacing w:line="360" w:lineRule="auto"/>
              <w:rPr>
                <w:rFonts w:cs="Times New Roman"/>
              </w:rPr>
            </w:pPr>
            <w:r w:rsidRPr="00855BD5">
              <w:rPr>
                <w:rFonts w:cs="Times New Roman"/>
              </w:rPr>
              <w:t>10%</w:t>
            </w:r>
          </w:p>
        </w:tc>
        <w:tc>
          <w:tcPr>
            <w:tcW w:w="1307" w:type="dxa"/>
          </w:tcPr>
          <w:p w14:paraId="1C987BE3" w14:textId="37E25A40" w:rsidR="00891F43" w:rsidRPr="00855BD5" w:rsidRDefault="00891F43" w:rsidP="00EC48B1">
            <w:pPr>
              <w:spacing w:line="360" w:lineRule="auto"/>
              <w:rPr>
                <w:rFonts w:cs="Times New Roman"/>
              </w:rPr>
            </w:pPr>
            <w:r w:rsidRPr="00855BD5">
              <w:rPr>
                <w:rFonts w:cs="Times New Roman"/>
              </w:rPr>
              <w:t>0.75</w:t>
            </w:r>
            <w:r w:rsidR="00A17F61" w:rsidRPr="00855BD5">
              <w:rPr>
                <w:rFonts w:cs="Times New Roman"/>
              </w:rPr>
              <w:t xml:space="preserve"> (0.12)</w:t>
            </w:r>
          </w:p>
        </w:tc>
        <w:tc>
          <w:tcPr>
            <w:tcW w:w="1307" w:type="dxa"/>
          </w:tcPr>
          <w:p w14:paraId="20D5746E" w14:textId="77777777" w:rsidR="00891F43" w:rsidRPr="00855BD5" w:rsidRDefault="00891F43" w:rsidP="00EC48B1">
            <w:pPr>
              <w:spacing w:line="360" w:lineRule="auto"/>
              <w:rPr>
                <w:rFonts w:cs="Times New Roman"/>
              </w:rPr>
            </w:pPr>
            <w:r w:rsidRPr="00855BD5">
              <w:rPr>
                <w:rFonts w:cs="Times New Roman"/>
              </w:rPr>
              <w:t>94.7</w:t>
            </w:r>
          </w:p>
        </w:tc>
        <w:tc>
          <w:tcPr>
            <w:tcW w:w="1307" w:type="dxa"/>
          </w:tcPr>
          <w:p w14:paraId="37E065F2" w14:textId="7C21F5D4" w:rsidR="00891F43" w:rsidRPr="00855BD5" w:rsidRDefault="00891F43" w:rsidP="00EC48B1">
            <w:pPr>
              <w:spacing w:line="360" w:lineRule="auto"/>
              <w:rPr>
                <w:rFonts w:cs="Times New Roman"/>
              </w:rPr>
            </w:pPr>
            <w:r w:rsidRPr="00855BD5">
              <w:rPr>
                <w:rFonts w:cs="Times New Roman"/>
              </w:rPr>
              <w:t>0.78 (0.23)</w:t>
            </w:r>
          </w:p>
        </w:tc>
      </w:tr>
      <w:tr w:rsidR="00855BD5" w:rsidRPr="00855BD5" w14:paraId="23E3B45E" w14:textId="77777777" w:rsidTr="00EC48B1">
        <w:trPr>
          <w:trHeight w:val="665"/>
        </w:trPr>
        <w:tc>
          <w:tcPr>
            <w:tcW w:w="3658" w:type="dxa"/>
          </w:tcPr>
          <w:p w14:paraId="290FEACF" w14:textId="11F10E67" w:rsidR="00891F43" w:rsidRPr="00855BD5" w:rsidRDefault="00AC0237" w:rsidP="00EC48B1">
            <w:pPr>
              <w:spacing w:line="360" w:lineRule="auto"/>
              <w:rPr>
                <w:rFonts w:cs="Times New Roman"/>
              </w:rPr>
            </w:pPr>
            <w:r w:rsidRPr="00855BD5">
              <w:t xml:space="preserve">16. </w:t>
            </w:r>
            <w:r w:rsidR="00891F43" w:rsidRPr="00855BD5">
              <w:t xml:space="preserve">Is the carer or family experiencing grief over the future death of the patient? </w:t>
            </w:r>
          </w:p>
        </w:tc>
        <w:tc>
          <w:tcPr>
            <w:tcW w:w="1417" w:type="dxa"/>
          </w:tcPr>
          <w:p w14:paraId="62AFBEDF" w14:textId="77777777" w:rsidR="00891F43" w:rsidRPr="00855BD5" w:rsidRDefault="00891F43" w:rsidP="00EC48B1">
            <w:pPr>
              <w:spacing w:line="360" w:lineRule="auto"/>
              <w:rPr>
                <w:rFonts w:cs="Times New Roman"/>
              </w:rPr>
            </w:pPr>
            <w:r w:rsidRPr="00855BD5">
              <w:rPr>
                <w:rFonts w:cs="Times New Roman"/>
              </w:rPr>
              <w:t>45</w:t>
            </w:r>
          </w:p>
        </w:tc>
        <w:tc>
          <w:tcPr>
            <w:tcW w:w="709" w:type="dxa"/>
          </w:tcPr>
          <w:p w14:paraId="0B3A4948" w14:textId="77777777" w:rsidR="00891F43" w:rsidRPr="00855BD5" w:rsidRDefault="00891F43" w:rsidP="00EC48B1">
            <w:pPr>
              <w:spacing w:line="360" w:lineRule="auto"/>
              <w:rPr>
                <w:rFonts w:cs="Times New Roman"/>
              </w:rPr>
            </w:pPr>
            <w:r w:rsidRPr="00855BD5">
              <w:rPr>
                <w:rFonts w:cs="Times New Roman"/>
              </w:rPr>
              <w:t>69%</w:t>
            </w:r>
          </w:p>
        </w:tc>
        <w:tc>
          <w:tcPr>
            <w:tcW w:w="709" w:type="dxa"/>
          </w:tcPr>
          <w:p w14:paraId="561A0195" w14:textId="77777777" w:rsidR="00891F43" w:rsidRPr="00855BD5" w:rsidRDefault="00891F43" w:rsidP="00EC48B1">
            <w:pPr>
              <w:spacing w:line="360" w:lineRule="auto"/>
              <w:rPr>
                <w:rFonts w:cs="Times New Roman"/>
              </w:rPr>
            </w:pPr>
            <w:r w:rsidRPr="00855BD5">
              <w:rPr>
                <w:rFonts w:cs="Times New Roman"/>
              </w:rPr>
              <w:t>27%</w:t>
            </w:r>
          </w:p>
        </w:tc>
        <w:tc>
          <w:tcPr>
            <w:tcW w:w="709" w:type="dxa"/>
          </w:tcPr>
          <w:p w14:paraId="3EBB9456" w14:textId="77777777" w:rsidR="00891F43" w:rsidRPr="00855BD5" w:rsidRDefault="00891F43" w:rsidP="00EC48B1">
            <w:pPr>
              <w:spacing w:line="360" w:lineRule="auto"/>
              <w:rPr>
                <w:rFonts w:cs="Times New Roman"/>
              </w:rPr>
            </w:pPr>
            <w:r w:rsidRPr="00855BD5">
              <w:rPr>
                <w:rFonts w:cs="Times New Roman"/>
              </w:rPr>
              <w:t>4%</w:t>
            </w:r>
          </w:p>
        </w:tc>
        <w:tc>
          <w:tcPr>
            <w:tcW w:w="1307" w:type="dxa"/>
          </w:tcPr>
          <w:p w14:paraId="3D366D9A" w14:textId="01AD0DE3" w:rsidR="00891F43" w:rsidRPr="00855BD5" w:rsidRDefault="00891F43" w:rsidP="00EC48B1">
            <w:pPr>
              <w:spacing w:line="360" w:lineRule="auto"/>
              <w:rPr>
                <w:rFonts w:cs="Times New Roman"/>
              </w:rPr>
            </w:pPr>
            <w:r w:rsidRPr="00855BD5">
              <w:rPr>
                <w:rFonts w:cs="Times New Roman"/>
              </w:rPr>
              <w:t>0.57</w:t>
            </w:r>
            <w:r w:rsidR="00A17F61" w:rsidRPr="00855BD5">
              <w:rPr>
                <w:rFonts w:cs="Times New Roman"/>
              </w:rPr>
              <w:t xml:space="preserve"> (0.27)</w:t>
            </w:r>
          </w:p>
        </w:tc>
        <w:tc>
          <w:tcPr>
            <w:tcW w:w="1307" w:type="dxa"/>
          </w:tcPr>
          <w:p w14:paraId="6C1775EC" w14:textId="77777777" w:rsidR="00891F43" w:rsidRPr="00855BD5" w:rsidRDefault="00891F43" w:rsidP="00EC48B1">
            <w:pPr>
              <w:spacing w:line="360" w:lineRule="auto"/>
              <w:rPr>
                <w:rFonts w:cs="Times New Roman"/>
              </w:rPr>
            </w:pPr>
            <w:r w:rsidRPr="00855BD5">
              <w:rPr>
                <w:rFonts w:cs="Times New Roman"/>
              </w:rPr>
              <w:t>75.0</w:t>
            </w:r>
          </w:p>
        </w:tc>
        <w:tc>
          <w:tcPr>
            <w:tcW w:w="1307" w:type="dxa"/>
          </w:tcPr>
          <w:p w14:paraId="5B13DBCA" w14:textId="71F91155" w:rsidR="00891F43" w:rsidRPr="00855BD5" w:rsidRDefault="00891F43" w:rsidP="00EC48B1">
            <w:pPr>
              <w:spacing w:line="360" w:lineRule="auto"/>
              <w:rPr>
                <w:rFonts w:cs="Times New Roman"/>
              </w:rPr>
            </w:pPr>
            <w:r w:rsidRPr="00855BD5">
              <w:rPr>
                <w:rFonts w:cs="Times New Roman"/>
              </w:rPr>
              <w:t>-0.03 (0.27)</w:t>
            </w:r>
          </w:p>
        </w:tc>
      </w:tr>
      <w:tr w:rsidR="00855BD5" w:rsidRPr="00855BD5" w14:paraId="3D28DB6A" w14:textId="77777777" w:rsidTr="00EC48B1">
        <w:trPr>
          <w:trHeight w:val="665"/>
        </w:trPr>
        <w:tc>
          <w:tcPr>
            <w:tcW w:w="11123" w:type="dxa"/>
            <w:gridSpan w:val="8"/>
          </w:tcPr>
          <w:p w14:paraId="60C1AB32" w14:textId="3C131BB0" w:rsidR="00917B3F" w:rsidRPr="00855BD5" w:rsidRDefault="00917B3F" w:rsidP="00EC48B1">
            <w:pPr>
              <w:pStyle w:val="ListParagraph"/>
              <w:spacing w:after="0" w:line="360" w:lineRule="auto"/>
              <w:ind w:left="0"/>
              <w:rPr>
                <w:rFonts w:cstheme="minorHAnsi"/>
                <w:i/>
              </w:rPr>
            </w:pPr>
            <w:r w:rsidRPr="00855BD5">
              <w:rPr>
                <w:rFonts w:cstheme="minorHAnsi"/>
                <w:i/>
              </w:rPr>
              <w:t xml:space="preserve">* 39/53 (74%) saw only one video consultation, 13 (25%) saw two video consultations and 1 (2%) saw 4 video consultations, though they may have watched each video up to two times (mean (SD) 1.3 (0.6), median 1). </w:t>
            </w:r>
          </w:p>
          <w:p w14:paraId="718B47C5" w14:textId="00D17A87" w:rsidR="00CC578E" w:rsidRPr="00855BD5" w:rsidRDefault="00917B3F" w:rsidP="00EC48B1">
            <w:pPr>
              <w:pStyle w:val="ListParagraph"/>
              <w:spacing w:after="0" w:line="360" w:lineRule="auto"/>
              <w:ind w:left="0"/>
              <w:rPr>
                <w:i/>
              </w:rPr>
            </w:pPr>
            <w:r w:rsidRPr="00855BD5">
              <w:rPr>
                <w:rFonts w:cstheme="minorHAnsi"/>
              </w:rPr>
              <w:t xml:space="preserve"> </w:t>
            </w:r>
            <w:r w:rsidR="00CC578E" w:rsidRPr="00855BD5">
              <w:rPr>
                <w:i/>
              </w:rPr>
              <w:t xml:space="preserve">** </w:t>
            </w:r>
            <w:proofErr w:type="gramStart"/>
            <w:r w:rsidR="00CC578E" w:rsidRPr="00855BD5">
              <w:rPr>
                <w:i/>
              </w:rPr>
              <w:t>same</w:t>
            </w:r>
            <w:proofErr w:type="gramEnd"/>
            <w:r w:rsidR="00CC578E" w:rsidRPr="00855BD5">
              <w:rPr>
                <w:i/>
              </w:rPr>
              <w:t xml:space="preserve"> category assigned by every </w:t>
            </w:r>
            <w:proofErr w:type="spellStart"/>
            <w:r w:rsidR="00CC578E" w:rsidRPr="00855BD5">
              <w:rPr>
                <w:i/>
              </w:rPr>
              <w:t>rater</w:t>
            </w:r>
            <w:proofErr w:type="spellEnd"/>
            <w:r w:rsidR="00CC578E" w:rsidRPr="00855BD5">
              <w:rPr>
                <w:i/>
              </w:rPr>
              <w:t xml:space="preserve"> on both occasions; too few categories to calculate kappa statistic.</w:t>
            </w:r>
          </w:p>
          <w:p w14:paraId="074D57AA" w14:textId="5E810D7F" w:rsidR="00CC578E" w:rsidRPr="00855BD5" w:rsidRDefault="00CC578E" w:rsidP="00350505">
            <w:pPr>
              <w:spacing w:line="360" w:lineRule="auto"/>
              <w:rPr>
                <w:rFonts w:cs="Times New Roman"/>
              </w:rPr>
            </w:pPr>
            <w:proofErr w:type="spellStart"/>
            <w:r w:rsidRPr="00855BD5">
              <w:rPr>
                <w:rFonts w:cs="Times New Roman"/>
                <w:b/>
                <w:vertAlign w:val="superscript"/>
              </w:rPr>
              <w:t>a</w:t>
            </w:r>
            <w:proofErr w:type="spellEnd"/>
            <w:r w:rsidRPr="00855BD5">
              <w:rPr>
                <w:rFonts w:cs="Times New Roman"/>
                <w:i/>
                <w:vertAlign w:val="superscript"/>
              </w:rPr>
              <w:t xml:space="preserve"> </w:t>
            </w:r>
            <w:r w:rsidRPr="00855BD5">
              <w:rPr>
                <w:rFonts w:cs="Times New Roman"/>
                <w:i/>
              </w:rPr>
              <w:t>Items 1-3: 1=Yes, 2=No; Items 4-16: 0=None, 1=Some/potential, 2=Significant</w:t>
            </w:r>
            <w:r w:rsidR="00891F43" w:rsidRPr="00855BD5">
              <w:rPr>
                <w:rFonts w:cs="Times New Roman"/>
                <w:i/>
              </w:rPr>
              <w:t xml:space="preserve">; </w:t>
            </w:r>
            <w:r w:rsidR="00891F43" w:rsidRPr="00855BD5">
              <w:rPr>
                <w:rFonts w:cs="Times New Roman"/>
                <w:i/>
                <w:vertAlign w:val="superscript"/>
              </w:rPr>
              <w:t>b</w:t>
            </w:r>
            <w:r w:rsidR="00891F43" w:rsidRPr="00855BD5">
              <w:rPr>
                <w:rFonts w:cs="Times New Roman"/>
                <w:i/>
              </w:rPr>
              <w:t xml:space="preserve"> SE, standard error</w:t>
            </w:r>
          </w:p>
        </w:tc>
      </w:tr>
    </w:tbl>
    <w:p w14:paraId="6376565C" w14:textId="77777777" w:rsidR="00CC578E" w:rsidRPr="00CB55AA" w:rsidRDefault="00CC578E" w:rsidP="00CC578E">
      <w:pPr>
        <w:spacing w:line="360" w:lineRule="auto"/>
        <w:rPr>
          <w:b/>
        </w:rPr>
      </w:pPr>
    </w:p>
    <w:p w14:paraId="03551F6C" w14:textId="77777777" w:rsidR="00045C43" w:rsidRDefault="00045C43" w:rsidP="00045C43">
      <w:pPr>
        <w:spacing w:line="360" w:lineRule="auto"/>
        <w:rPr>
          <w:rFonts w:cstheme="minorHAnsi"/>
          <w:b/>
        </w:rPr>
      </w:pPr>
      <w:r w:rsidRPr="00D86B18">
        <w:rPr>
          <w:rFonts w:cstheme="minorHAnsi"/>
          <w:b/>
        </w:rPr>
        <w:t>Construct validation</w:t>
      </w:r>
    </w:p>
    <w:p w14:paraId="75C14E8B" w14:textId="77777777" w:rsidR="00CC578E" w:rsidRPr="00D22C5A" w:rsidRDefault="00045C43" w:rsidP="00CC578E">
      <w:pPr>
        <w:autoSpaceDE w:val="0"/>
        <w:autoSpaceDN w:val="0"/>
        <w:adjustRightInd w:val="0"/>
        <w:spacing w:line="360" w:lineRule="auto"/>
        <w:rPr>
          <w:rFonts w:cstheme="minorHAnsi"/>
          <w:b/>
        </w:rPr>
      </w:pPr>
      <w:r>
        <w:rPr>
          <w:rFonts w:cs="Times New Roman"/>
        </w:rPr>
        <w:t>Nine clinicians (six doctors, three nurses) and 68</w:t>
      </w:r>
      <w:r w:rsidRPr="007D20C3">
        <w:rPr>
          <w:rFonts w:cs="Times New Roman"/>
        </w:rPr>
        <w:t xml:space="preserve"> patients </w:t>
      </w:r>
      <w:r>
        <w:rPr>
          <w:rFonts w:cs="Times New Roman"/>
        </w:rPr>
        <w:t>(mean age 66, SD 10.3; 62% men; 45 with a carer (28 participated); 35% oxygen therapy; 56% IPF; 80% MRC breathlessness 3-</w:t>
      </w:r>
      <w:r w:rsidR="001863D2">
        <w:rPr>
          <w:rFonts w:cs="Times New Roman"/>
        </w:rPr>
        <w:t>5)</w:t>
      </w:r>
      <w:r>
        <w:rPr>
          <w:rFonts w:cs="Times New Roman"/>
        </w:rPr>
        <w:t xml:space="preserve"> </w:t>
      </w:r>
      <w:r w:rsidRPr="007D20C3">
        <w:rPr>
          <w:rFonts w:cs="Times New Roman"/>
        </w:rPr>
        <w:t>were recruited</w:t>
      </w:r>
      <w:r>
        <w:rPr>
          <w:rFonts w:cs="Times New Roman"/>
        </w:rPr>
        <w:t xml:space="preserve"> (online </w:t>
      </w:r>
      <w:proofErr w:type="spellStart"/>
      <w:r>
        <w:rPr>
          <w:rFonts w:cs="Times New Roman"/>
        </w:rPr>
        <w:t>eTable</w:t>
      </w:r>
      <w:proofErr w:type="spellEnd"/>
      <w:r>
        <w:rPr>
          <w:rFonts w:cs="Times New Roman"/>
        </w:rPr>
        <w:t xml:space="preserve"> 1).</w:t>
      </w:r>
      <w:r w:rsidRPr="00C45B59">
        <w:rPr>
          <w:rFonts w:cs="Times New Roman"/>
        </w:rPr>
        <w:t xml:space="preserve"> </w:t>
      </w:r>
      <w:r>
        <w:rPr>
          <w:rFonts w:cs="Times New Roman"/>
        </w:rPr>
        <w:t xml:space="preserve">The SGRQ-I mean summary score was </w:t>
      </w:r>
      <w:r w:rsidRPr="002C0CBE">
        <w:rPr>
          <w:rFonts w:cstheme="minorHAnsi"/>
        </w:rPr>
        <w:t>62.5 (</w:t>
      </w:r>
      <w:r>
        <w:rPr>
          <w:rFonts w:cstheme="minorHAnsi"/>
        </w:rPr>
        <w:t xml:space="preserve">SD </w:t>
      </w:r>
      <w:r w:rsidRPr="002C0CBE">
        <w:rPr>
          <w:rFonts w:cstheme="minorHAnsi"/>
        </w:rPr>
        <w:t>20.9)</w:t>
      </w:r>
      <w:r>
        <w:rPr>
          <w:rFonts w:cstheme="minorHAnsi"/>
        </w:rPr>
        <w:t xml:space="preserve">: symptom component </w:t>
      </w:r>
      <w:r w:rsidRPr="00905B3D">
        <w:rPr>
          <w:rFonts w:cs="AdvTimes"/>
        </w:rPr>
        <w:t>67.4</w:t>
      </w:r>
      <w:r>
        <w:rPr>
          <w:rFonts w:cs="AdvTimes"/>
        </w:rPr>
        <w:t xml:space="preserve"> (</w:t>
      </w:r>
      <w:r w:rsidRPr="00905B3D">
        <w:rPr>
          <w:rFonts w:cs="AdvTimes"/>
        </w:rPr>
        <w:t>26.1</w:t>
      </w:r>
      <w:r>
        <w:rPr>
          <w:rFonts w:cs="AdvTimes"/>
        </w:rPr>
        <w:t>); a</w:t>
      </w:r>
      <w:r w:rsidRPr="007840BB">
        <w:rPr>
          <w:rFonts w:cs="AdvTimes"/>
        </w:rPr>
        <w:t>ctivities component</w:t>
      </w:r>
      <w:r>
        <w:rPr>
          <w:rFonts w:cs="AdvTimes"/>
        </w:rPr>
        <w:t xml:space="preserve"> </w:t>
      </w:r>
      <w:r w:rsidRPr="005503C7">
        <w:rPr>
          <w:rFonts w:cs="AdvTimes"/>
        </w:rPr>
        <w:t>82.</w:t>
      </w:r>
      <w:r>
        <w:rPr>
          <w:rFonts w:cs="AdvTimes"/>
        </w:rPr>
        <w:t>1 (</w:t>
      </w:r>
      <w:r w:rsidRPr="005503C7">
        <w:rPr>
          <w:rFonts w:cs="AdvTimes"/>
        </w:rPr>
        <w:t>23.</w:t>
      </w:r>
      <w:r>
        <w:rPr>
          <w:rFonts w:cs="AdvTimes"/>
        </w:rPr>
        <w:t>2); i</w:t>
      </w:r>
      <w:r w:rsidRPr="007840BB">
        <w:rPr>
          <w:rFonts w:cs="AdvTimes"/>
        </w:rPr>
        <w:t>mpact component</w:t>
      </w:r>
      <w:r>
        <w:rPr>
          <w:rFonts w:cs="AdvTimes"/>
        </w:rPr>
        <w:t xml:space="preserve"> </w:t>
      </w:r>
      <w:r w:rsidRPr="005503C7">
        <w:rPr>
          <w:rFonts w:cs="AdvTimes"/>
        </w:rPr>
        <w:t>51.2</w:t>
      </w:r>
      <w:r>
        <w:rPr>
          <w:rFonts w:cs="AdvTimes"/>
        </w:rPr>
        <w:t xml:space="preserve"> (</w:t>
      </w:r>
      <w:r w:rsidRPr="005503C7">
        <w:rPr>
          <w:rFonts w:cs="AdvTimes"/>
        </w:rPr>
        <w:t>24.3</w:t>
      </w:r>
      <w:r>
        <w:rPr>
          <w:rFonts w:cs="AdvTimes"/>
        </w:rPr>
        <w:t>).</w:t>
      </w:r>
      <w:r>
        <w:rPr>
          <w:rFonts w:cs="Times New Roman"/>
        </w:rPr>
        <w:t xml:space="preserve"> Scores for the carer comparator outcome measures are shown in online </w:t>
      </w:r>
      <w:proofErr w:type="spellStart"/>
      <w:r>
        <w:rPr>
          <w:rFonts w:cs="Times New Roman"/>
        </w:rPr>
        <w:t>eTable</w:t>
      </w:r>
      <w:proofErr w:type="spellEnd"/>
      <w:r>
        <w:rPr>
          <w:rFonts w:cs="Times New Roman"/>
        </w:rPr>
        <w:t xml:space="preserve"> 2.</w:t>
      </w:r>
      <w:r w:rsidRPr="00434D8E" w:rsidDel="00C45B59">
        <w:rPr>
          <w:rFonts w:cs="AdvTimes"/>
          <w:b/>
        </w:rPr>
        <w:t xml:space="preserve"> </w:t>
      </w:r>
      <w:r>
        <w:rPr>
          <w:rFonts w:cs="Times New Roman"/>
        </w:rPr>
        <w:t>Agreement between NAT</w:t>
      </w:r>
      <w:proofErr w:type="gramStart"/>
      <w:r>
        <w:rPr>
          <w:rFonts w:cs="Times New Roman"/>
        </w:rPr>
        <w:t>:PD</w:t>
      </w:r>
      <w:proofErr w:type="gramEnd"/>
      <w:r>
        <w:rPr>
          <w:rFonts w:cs="Times New Roman"/>
        </w:rPr>
        <w:t xml:space="preserve">-ILD concerns and comparator outcomes are shown in Table 2. </w:t>
      </w:r>
      <w:r w:rsidRPr="007D20C3">
        <w:rPr>
          <w:rFonts w:cs="Times New Roman"/>
        </w:rPr>
        <w:t>I</w:t>
      </w:r>
      <w:r w:rsidRPr="007D20C3">
        <w:rPr>
          <w:rFonts w:cs="Times New Roman"/>
          <w:bCs/>
        </w:rPr>
        <w:t xml:space="preserve">tems </w:t>
      </w:r>
      <w:r w:rsidRPr="007D20C3">
        <w:rPr>
          <w:rFonts w:cstheme="minorHAnsi"/>
          <w:bCs/>
        </w:rPr>
        <w:t>2</w:t>
      </w:r>
      <w:r w:rsidRPr="00B934CF">
        <w:rPr>
          <w:rFonts w:cstheme="minorHAnsi"/>
          <w:bCs/>
        </w:rPr>
        <w:t xml:space="preserve"> (</w:t>
      </w:r>
      <w:r w:rsidRPr="00B934CF">
        <w:rPr>
          <w:rFonts w:cstheme="minorHAnsi"/>
        </w:rPr>
        <w:t>Unresolved psychological symptoms / loss quality of life)</w:t>
      </w:r>
      <w:r w:rsidRPr="007D20C3">
        <w:rPr>
          <w:rFonts w:cstheme="minorHAnsi"/>
          <w:bCs/>
        </w:rPr>
        <w:t>, 3</w:t>
      </w:r>
      <w:r w:rsidRPr="00B934CF">
        <w:rPr>
          <w:rFonts w:cstheme="minorHAnsi"/>
          <w:bCs/>
        </w:rPr>
        <w:t xml:space="preserve"> (</w:t>
      </w:r>
      <w:r w:rsidRPr="00B934CF">
        <w:rPr>
          <w:rFonts w:cstheme="minorHAnsi"/>
        </w:rPr>
        <w:t>Problems with daily living activities)</w:t>
      </w:r>
      <w:r w:rsidRPr="007D20C3">
        <w:rPr>
          <w:rFonts w:cstheme="minorHAnsi"/>
          <w:bCs/>
        </w:rPr>
        <w:t>, 5</w:t>
      </w:r>
      <w:r w:rsidRPr="00B934CF">
        <w:rPr>
          <w:rFonts w:cstheme="minorHAnsi"/>
          <w:bCs/>
        </w:rPr>
        <w:t xml:space="preserve"> (</w:t>
      </w:r>
      <w:r w:rsidRPr="00B934CF">
        <w:rPr>
          <w:rFonts w:cstheme="minorHAnsi"/>
        </w:rPr>
        <w:t>Work, financial or legal concerns)</w:t>
      </w:r>
      <w:r w:rsidRPr="007D20C3">
        <w:rPr>
          <w:rFonts w:cstheme="minorHAnsi"/>
          <w:bCs/>
        </w:rPr>
        <w:t xml:space="preserve"> and 6 </w:t>
      </w:r>
      <w:r w:rsidRPr="00B934CF">
        <w:rPr>
          <w:rFonts w:cstheme="minorHAnsi"/>
          <w:bCs/>
        </w:rPr>
        <w:t>(</w:t>
      </w:r>
      <w:r w:rsidRPr="00B934CF">
        <w:rPr>
          <w:rFonts w:cstheme="minorHAnsi"/>
        </w:rPr>
        <w:t>Health beliefs, cultural or social factors</w:t>
      </w:r>
      <w:r w:rsidRPr="00B934CF">
        <w:rPr>
          <w:rFonts w:cstheme="minorHAnsi"/>
          <w:bCs/>
        </w:rPr>
        <w:t>)</w:t>
      </w:r>
      <w:r>
        <w:rPr>
          <w:rFonts w:cstheme="minorHAnsi"/>
          <w:bCs/>
        </w:rPr>
        <w:t xml:space="preserve"> </w:t>
      </w:r>
      <w:r w:rsidRPr="007D20C3">
        <w:rPr>
          <w:rFonts w:cstheme="minorHAnsi"/>
          <w:bCs/>
        </w:rPr>
        <w:t xml:space="preserve">of the </w:t>
      </w:r>
      <w:r w:rsidRPr="00493329">
        <w:t>NAT</w:t>
      </w:r>
      <w:proofErr w:type="gramStart"/>
      <w:r w:rsidRPr="00493329">
        <w:t>:PD</w:t>
      </w:r>
      <w:proofErr w:type="gramEnd"/>
      <w:r w:rsidRPr="00493329">
        <w:t>-</w:t>
      </w:r>
      <w:r w:rsidR="001863D2" w:rsidRPr="00493329">
        <w:t xml:space="preserve">ILD </w:t>
      </w:r>
      <w:r w:rsidR="001863D2" w:rsidRPr="007D20C3">
        <w:rPr>
          <w:rFonts w:cstheme="minorHAnsi"/>
          <w:bCs/>
        </w:rPr>
        <w:t>were</w:t>
      </w:r>
      <w:r>
        <w:rPr>
          <w:rFonts w:cstheme="minorHAnsi"/>
          <w:bCs/>
        </w:rPr>
        <w:t xml:space="preserve"> </w:t>
      </w:r>
      <w:r w:rsidRPr="007D20C3">
        <w:rPr>
          <w:rFonts w:cstheme="minorHAnsi"/>
          <w:bCs/>
        </w:rPr>
        <w:t xml:space="preserve">significantly positively correlated with their comparator </w:t>
      </w:r>
      <w:r w:rsidRPr="007D20C3">
        <w:rPr>
          <w:rFonts w:cstheme="minorHAnsi"/>
        </w:rPr>
        <w:t xml:space="preserve">SGRQ-I </w:t>
      </w:r>
      <w:r w:rsidRPr="007D20C3">
        <w:rPr>
          <w:rFonts w:cstheme="minorHAnsi"/>
          <w:bCs/>
        </w:rPr>
        <w:t>scores</w:t>
      </w:r>
      <w:r w:rsidRPr="007D20C3">
        <w:rPr>
          <w:rFonts w:cs="Times New Roman"/>
          <w:bCs/>
        </w:rPr>
        <w:t xml:space="preserve"> (ρ range 0.24 to 0.36, p&lt;0.05). </w:t>
      </w:r>
      <w:r w:rsidR="00CC578E" w:rsidRPr="007D20C3">
        <w:rPr>
          <w:rFonts w:cs="Times New Roman"/>
        </w:rPr>
        <w:t xml:space="preserve">PABAK </w:t>
      </w:r>
      <w:r w:rsidR="00CC578E" w:rsidRPr="007D20C3">
        <w:rPr>
          <w:rFonts w:cs="Times New Roman"/>
        </w:rPr>
        <w:lastRenderedPageBreak/>
        <w:t xml:space="preserve">values comparing the </w:t>
      </w:r>
      <w:r w:rsidR="00CC578E" w:rsidRPr="00493329">
        <w:t>NAT</w:t>
      </w:r>
      <w:proofErr w:type="gramStart"/>
      <w:r w:rsidR="00CC578E" w:rsidRPr="00493329">
        <w:t>:PD</w:t>
      </w:r>
      <w:proofErr w:type="gramEnd"/>
      <w:r w:rsidR="00CC578E" w:rsidRPr="00493329">
        <w:t xml:space="preserve">-ILD </w:t>
      </w:r>
      <w:r w:rsidR="00CC578E" w:rsidRPr="00D22C5A">
        <w:rPr>
          <w:rFonts w:cstheme="minorHAnsi"/>
        </w:rPr>
        <w:t>items with CSI</w:t>
      </w:r>
      <w:r w:rsidR="00CC578E">
        <w:rPr>
          <w:rFonts w:cstheme="minorHAnsi"/>
        </w:rPr>
        <w:t>/</w:t>
      </w:r>
      <w:r w:rsidR="00CC578E" w:rsidRPr="00D22C5A">
        <w:rPr>
          <w:rFonts w:cstheme="minorHAnsi"/>
        </w:rPr>
        <w:t xml:space="preserve">CSNAT items </w:t>
      </w:r>
      <w:r w:rsidR="00CC578E">
        <w:rPr>
          <w:rFonts w:cstheme="minorHAnsi"/>
        </w:rPr>
        <w:t>were mostly</w:t>
      </w:r>
      <w:r w:rsidR="00CC578E" w:rsidRPr="00D22C5A">
        <w:rPr>
          <w:rFonts w:cstheme="minorHAnsi"/>
        </w:rPr>
        <w:t xml:space="preserve"> positive (0.04 to 0.57, minimum 52% agreement)</w:t>
      </w:r>
      <w:r w:rsidR="00CC578E">
        <w:rPr>
          <w:rFonts w:cstheme="minorHAnsi"/>
        </w:rPr>
        <w:t xml:space="preserve">; however, </w:t>
      </w:r>
      <w:r w:rsidR="00CC578E" w:rsidRPr="00D22C5A">
        <w:rPr>
          <w:rFonts w:cstheme="minorHAnsi"/>
        </w:rPr>
        <w:t xml:space="preserve">items 11 and 13 have negative PABAK values (Inter-personal relationships and Grief topics).   </w:t>
      </w:r>
    </w:p>
    <w:p w14:paraId="13EF1A11" w14:textId="77777777" w:rsidR="00CC578E" w:rsidRDefault="00CC578E" w:rsidP="00CC578E">
      <w:pPr>
        <w:spacing w:line="360" w:lineRule="auto"/>
        <w:rPr>
          <w:rFonts w:cstheme="minorHAnsi"/>
          <w:b/>
        </w:rPr>
        <w:sectPr w:rsidR="00CC578E">
          <w:pgSz w:w="11906" w:h="16838"/>
          <w:pgMar w:top="1440" w:right="1440" w:bottom="1440" w:left="1440" w:header="708" w:footer="708" w:gutter="0"/>
          <w:cols w:space="708"/>
          <w:docGrid w:linePitch="360"/>
        </w:sectPr>
      </w:pPr>
    </w:p>
    <w:p w14:paraId="442BC9BE" w14:textId="77777777" w:rsidR="00D65C75" w:rsidRPr="00855BD5" w:rsidRDefault="00D65C75" w:rsidP="00D65C75">
      <w:pPr>
        <w:spacing w:line="360" w:lineRule="auto"/>
        <w:rPr>
          <w:rFonts w:cstheme="minorHAnsi"/>
          <w:b/>
        </w:rPr>
      </w:pPr>
      <w:r>
        <w:rPr>
          <w:rFonts w:cstheme="minorHAnsi"/>
          <w:b/>
        </w:rPr>
        <w:lastRenderedPageBreak/>
        <w:t>Table 2. Relationship between NAT</w:t>
      </w:r>
      <w:proofErr w:type="gramStart"/>
      <w:r>
        <w:rPr>
          <w:rFonts w:cstheme="minorHAnsi"/>
          <w:b/>
        </w:rPr>
        <w:t>:ILD</w:t>
      </w:r>
      <w:proofErr w:type="gramEnd"/>
      <w:r>
        <w:rPr>
          <w:rFonts w:cstheme="minorHAnsi"/>
          <w:b/>
        </w:rPr>
        <w:t xml:space="preserve">-PD items and SGRQ-ILD comparator items, and between </w:t>
      </w:r>
      <w:r w:rsidRPr="00A84C60">
        <w:rPr>
          <w:rFonts w:cs="AdvTimes"/>
          <w:b/>
        </w:rPr>
        <w:t xml:space="preserve">the </w:t>
      </w:r>
      <w:r w:rsidRPr="00A84C60">
        <w:rPr>
          <w:b/>
          <w:bCs/>
        </w:rPr>
        <w:t xml:space="preserve">NAT:PD-ILD </w:t>
      </w:r>
      <w:r>
        <w:rPr>
          <w:b/>
          <w:bCs/>
        </w:rPr>
        <w:t xml:space="preserve">items </w:t>
      </w:r>
      <w:r w:rsidRPr="00A84C60">
        <w:rPr>
          <w:rFonts w:cs="AdvTimes"/>
          <w:b/>
        </w:rPr>
        <w:t xml:space="preserve">relating to the carer and </w:t>
      </w:r>
      <w:r w:rsidRPr="00855BD5">
        <w:rPr>
          <w:rFonts w:cs="AdvTimes"/>
          <w:b/>
        </w:rPr>
        <w:t>appropriate CSI and CSNAT items</w:t>
      </w:r>
      <w:r w:rsidRPr="00855BD5">
        <w:rPr>
          <w:rFonts w:cstheme="minorHAnsi"/>
          <w:b/>
        </w:rPr>
        <w:t>.</w:t>
      </w:r>
    </w:p>
    <w:tbl>
      <w:tblPr>
        <w:tblStyle w:val="TableGrid"/>
        <w:tblW w:w="14454" w:type="dxa"/>
        <w:tblLook w:val="04A0" w:firstRow="1" w:lastRow="0" w:firstColumn="1" w:lastColumn="0" w:noHBand="0" w:noVBand="1"/>
      </w:tblPr>
      <w:tblGrid>
        <w:gridCol w:w="1730"/>
        <w:gridCol w:w="1708"/>
        <w:gridCol w:w="1129"/>
        <w:gridCol w:w="1935"/>
        <w:gridCol w:w="4550"/>
        <w:gridCol w:w="567"/>
        <w:gridCol w:w="992"/>
        <w:gridCol w:w="992"/>
        <w:gridCol w:w="851"/>
      </w:tblGrid>
      <w:tr w:rsidR="00855BD5" w:rsidRPr="00855BD5" w14:paraId="1C054C04" w14:textId="77777777" w:rsidTr="00D65C75">
        <w:tc>
          <w:tcPr>
            <w:tcW w:w="4567" w:type="dxa"/>
            <w:gridSpan w:val="3"/>
          </w:tcPr>
          <w:p w14:paraId="5EE75144" w14:textId="77777777" w:rsidR="00D65C75" w:rsidRPr="00855BD5" w:rsidRDefault="00D65C75" w:rsidP="00EC48B1">
            <w:pPr>
              <w:autoSpaceDE w:val="0"/>
              <w:autoSpaceDN w:val="0"/>
              <w:adjustRightInd w:val="0"/>
              <w:rPr>
                <w:b/>
                <w:bCs/>
              </w:rPr>
            </w:pPr>
            <w:r w:rsidRPr="00855BD5">
              <w:rPr>
                <w:rFonts w:cstheme="minorHAnsi"/>
                <w:b/>
              </w:rPr>
              <w:t>Agreement between NAT:ILD-PD items and SGRQ-ILD comparator items</w:t>
            </w:r>
          </w:p>
        </w:tc>
        <w:tc>
          <w:tcPr>
            <w:tcW w:w="9887" w:type="dxa"/>
            <w:gridSpan w:val="6"/>
            <w:vAlign w:val="center"/>
          </w:tcPr>
          <w:p w14:paraId="6B259656" w14:textId="77777777" w:rsidR="00D65C75" w:rsidRPr="00855BD5" w:rsidRDefault="00D65C75" w:rsidP="00EC48B1">
            <w:pPr>
              <w:autoSpaceDE w:val="0"/>
              <w:autoSpaceDN w:val="0"/>
              <w:adjustRightInd w:val="0"/>
              <w:rPr>
                <w:rFonts w:cs="Calibri"/>
                <w:b/>
                <w:bCs/>
              </w:rPr>
            </w:pPr>
            <w:r w:rsidRPr="00855BD5">
              <w:rPr>
                <w:rFonts w:ascii="Calibri" w:hAnsi="Calibri" w:cs="Calibri"/>
                <w:b/>
              </w:rPr>
              <w:t xml:space="preserve">The prevalence and bias adjusted kappa (PABAK), Cohen’s kappa and percentage of agreement between NAT:PD-ILD items relating to the ability and wellbeing of the carer and appropriate CSI and CSNAT items </w:t>
            </w:r>
          </w:p>
        </w:tc>
      </w:tr>
      <w:tr w:rsidR="00855BD5" w:rsidRPr="00855BD5" w14:paraId="4481B805" w14:textId="77777777" w:rsidTr="00D65C75">
        <w:tc>
          <w:tcPr>
            <w:tcW w:w="1730" w:type="dxa"/>
          </w:tcPr>
          <w:p w14:paraId="12420927" w14:textId="77777777" w:rsidR="00D65C75" w:rsidRPr="00855BD5" w:rsidRDefault="00D65C75" w:rsidP="00EC48B1">
            <w:pPr>
              <w:autoSpaceDE w:val="0"/>
              <w:autoSpaceDN w:val="0"/>
              <w:adjustRightInd w:val="0"/>
              <w:spacing w:line="360" w:lineRule="auto"/>
              <w:rPr>
                <w:b/>
                <w:bCs/>
              </w:rPr>
            </w:pPr>
            <w:r w:rsidRPr="00855BD5">
              <w:rPr>
                <w:b/>
                <w:bCs/>
              </w:rPr>
              <w:t xml:space="preserve">NAT:PD-ILD </w:t>
            </w:r>
          </w:p>
          <w:p w14:paraId="0A65CC87" w14:textId="77777777" w:rsidR="00D65C75" w:rsidRPr="00855BD5" w:rsidRDefault="00D65C75" w:rsidP="00EC48B1">
            <w:pPr>
              <w:autoSpaceDE w:val="0"/>
              <w:autoSpaceDN w:val="0"/>
              <w:adjustRightInd w:val="0"/>
              <w:spacing w:line="360" w:lineRule="auto"/>
              <w:rPr>
                <w:bCs/>
                <w:i/>
              </w:rPr>
            </w:pPr>
            <w:r w:rsidRPr="00855BD5">
              <w:rPr>
                <w:b/>
                <w:bCs/>
              </w:rPr>
              <w:t>Patient wellbeing “Does the patient have…”</w:t>
            </w:r>
          </w:p>
        </w:tc>
        <w:tc>
          <w:tcPr>
            <w:tcW w:w="1708" w:type="dxa"/>
          </w:tcPr>
          <w:p w14:paraId="7E6402B9" w14:textId="77777777" w:rsidR="00D65C75" w:rsidRPr="00855BD5" w:rsidRDefault="00D65C75" w:rsidP="00EC48B1">
            <w:pPr>
              <w:autoSpaceDE w:val="0"/>
              <w:autoSpaceDN w:val="0"/>
              <w:adjustRightInd w:val="0"/>
              <w:spacing w:line="360" w:lineRule="auto"/>
              <w:rPr>
                <w:bCs/>
                <w:i/>
              </w:rPr>
            </w:pPr>
            <w:r w:rsidRPr="00855BD5">
              <w:rPr>
                <w:b/>
                <w:bCs/>
              </w:rPr>
              <w:t>The SGRQ-I comparator</w:t>
            </w:r>
          </w:p>
        </w:tc>
        <w:tc>
          <w:tcPr>
            <w:tcW w:w="1129" w:type="dxa"/>
          </w:tcPr>
          <w:p w14:paraId="5DC96F70" w14:textId="7B5F5037" w:rsidR="00D65C75" w:rsidRPr="00855BD5" w:rsidRDefault="00D65C75" w:rsidP="00EC48B1">
            <w:pPr>
              <w:autoSpaceDE w:val="0"/>
              <w:autoSpaceDN w:val="0"/>
              <w:adjustRightInd w:val="0"/>
              <w:spacing w:line="360" w:lineRule="auto"/>
              <w:rPr>
                <w:b/>
                <w:bCs/>
              </w:rPr>
            </w:pPr>
            <w:r w:rsidRPr="00855BD5">
              <w:rPr>
                <w:b/>
                <w:bCs/>
              </w:rPr>
              <w:t xml:space="preserve">Kendall’s Tau-b </w:t>
            </w:r>
          </w:p>
          <w:p w14:paraId="13C4FBD3" w14:textId="7CAEAE0A" w:rsidR="00D65C75" w:rsidRPr="00855BD5" w:rsidRDefault="00D65C75" w:rsidP="00EC48B1">
            <w:pPr>
              <w:autoSpaceDE w:val="0"/>
              <w:autoSpaceDN w:val="0"/>
              <w:adjustRightInd w:val="0"/>
              <w:spacing w:line="360" w:lineRule="auto"/>
              <w:rPr>
                <w:bCs/>
                <w:i/>
              </w:rPr>
            </w:pPr>
            <w:r w:rsidRPr="00855BD5">
              <w:rPr>
                <w:b/>
                <w:bCs/>
              </w:rPr>
              <w:t>(</w:t>
            </w:r>
            <w:r w:rsidR="008C0EEA" w:rsidRPr="00855BD5">
              <w:rPr>
                <w:b/>
                <w:bCs/>
              </w:rPr>
              <w:t xml:space="preserve">Kendall’s score, </w:t>
            </w:r>
            <w:proofErr w:type="spellStart"/>
            <w:r w:rsidR="008C0EEA" w:rsidRPr="00855BD5">
              <w:rPr>
                <w:b/>
                <w:bCs/>
              </w:rPr>
              <w:t>SE</w:t>
            </w:r>
            <w:r w:rsidR="00C67326" w:rsidRPr="00855BD5">
              <w:rPr>
                <w:b/>
                <w:bCs/>
                <w:vertAlign w:val="superscript"/>
              </w:rPr>
              <w:t>a</w:t>
            </w:r>
            <w:proofErr w:type="spellEnd"/>
            <w:r w:rsidR="008C0EEA" w:rsidRPr="00855BD5">
              <w:rPr>
                <w:b/>
                <w:bCs/>
              </w:rPr>
              <w:t xml:space="preserve"> of score, </w:t>
            </w:r>
            <w:r w:rsidRPr="00855BD5">
              <w:rPr>
                <w:b/>
                <w:bCs/>
              </w:rPr>
              <w:t>p-value)</w:t>
            </w:r>
          </w:p>
        </w:tc>
        <w:tc>
          <w:tcPr>
            <w:tcW w:w="1935" w:type="dxa"/>
            <w:vAlign w:val="center"/>
          </w:tcPr>
          <w:p w14:paraId="06FD82DB" w14:textId="77777777" w:rsidR="00D65C75" w:rsidRPr="00855BD5" w:rsidRDefault="00D65C75" w:rsidP="00EC48B1">
            <w:pPr>
              <w:autoSpaceDE w:val="0"/>
              <w:autoSpaceDN w:val="0"/>
              <w:adjustRightInd w:val="0"/>
              <w:spacing w:line="360" w:lineRule="auto"/>
              <w:rPr>
                <w:b/>
                <w:bCs/>
              </w:rPr>
            </w:pPr>
            <w:r w:rsidRPr="00855BD5">
              <w:rPr>
                <w:rFonts w:cs="Calibri"/>
                <w:b/>
                <w:bCs/>
              </w:rPr>
              <w:t>NAT:PD-ILD; carer items</w:t>
            </w:r>
          </w:p>
        </w:tc>
        <w:tc>
          <w:tcPr>
            <w:tcW w:w="4550" w:type="dxa"/>
            <w:vAlign w:val="center"/>
          </w:tcPr>
          <w:p w14:paraId="4691BDB0" w14:textId="77777777" w:rsidR="00D65C75" w:rsidRPr="00855BD5" w:rsidRDefault="00D65C75" w:rsidP="00EC48B1">
            <w:pPr>
              <w:autoSpaceDE w:val="0"/>
              <w:autoSpaceDN w:val="0"/>
              <w:adjustRightInd w:val="0"/>
              <w:spacing w:line="360" w:lineRule="auto"/>
              <w:rPr>
                <w:b/>
                <w:bCs/>
              </w:rPr>
            </w:pPr>
            <w:r w:rsidRPr="00855BD5">
              <w:rPr>
                <w:rFonts w:cs="Calibri"/>
                <w:b/>
                <w:bCs/>
              </w:rPr>
              <w:t xml:space="preserve">Comparator items from CSI and CSNAT </w:t>
            </w:r>
          </w:p>
        </w:tc>
        <w:tc>
          <w:tcPr>
            <w:tcW w:w="567" w:type="dxa"/>
            <w:vAlign w:val="center"/>
          </w:tcPr>
          <w:p w14:paraId="6026D045" w14:textId="77777777" w:rsidR="00D65C75" w:rsidRPr="00855BD5" w:rsidRDefault="00D65C75" w:rsidP="00EC48B1">
            <w:pPr>
              <w:autoSpaceDE w:val="0"/>
              <w:autoSpaceDN w:val="0"/>
              <w:adjustRightInd w:val="0"/>
              <w:spacing w:line="360" w:lineRule="auto"/>
              <w:rPr>
                <w:b/>
                <w:bCs/>
              </w:rPr>
            </w:pPr>
            <w:r w:rsidRPr="00855BD5">
              <w:rPr>
                <w:rFonts w:cs="Calibri"/>
                <w:b/>
                <w:bCs/>
              </w:rPr>
              <w:t>N</w:t>
            </w:r>
          </w:p>
        </w:tc>
        <w:tc>
          <w:tcPr>
            <w:tcW w:w="992" w:type="dxa"/>
            <w:vAlign w:val="center"/>
          </w:tcPr>
          <w:p w14:paraId="4C10BDE8" w14:textId="77777777" w:rsidR="00D65C75" w:rsidRPr="00855BD5" w:rsidRDefault="00D65C75" w:rsidP="00EC48B1">
            <w:pPr>
              <w:autoSpaceDE w:val="0"/>
              <w:autoSpaceDN w:val="0"/>
              <w:adjustRightInd w:val="0"/>
              <w:spacing w:line="360" w:lineRule="auto"/>
              <w:rPr>
                <w:b/>
                <w:bCs/>
              </w:rPr>
            </w:pPr>
            <w:r w:rsidRPr="00855BD5">
              <w:rPr>
                <w:rFonts w:cs="Calibri"/>
                <w:b/>
                <w:bCs/>
              </w:rPr>
              <w:t>PABAK</w:t>
            </w:r>
          </w:p>
        </w:tc>
        <w:tc>
          <w:tcPr>
            <w:tcW w:w="992" w:type="dxa"/>
            <w:vAlign w:val="center"/>
          </w:tcPr>
          <w:p w14:paraId="39525B20" w14:textId="3492BECE" w:rsidR="00D65C75" w:rsidRPr="00855BD5" w:rsidRDefault="00D65C75" w:rsidP="00EC48B1">
            <w:pPr>
              <w:autoSpaceDE w:val="0"/>
              <w:autoSpaceDN w:val="0"/>
              <w:adjustRightInd w:val="0"/>
              <w:spacing w:line="360" w:lineRule="auto"/>
              <w:rPr>
                <w:b/>
                <w:bCs/>
              </w:rPr>
            </w:pPr>
            <w:r w:rsidRPr="00855BD5">
              <w:rPr>
                <w:rFonts w:cs="Calibri"/>
                <w:b/>
                <w:bCs/>
              </w:rPr>
              <w:t>Cohen’s kappa</w:t>
            </w:r>
            <w:r w:rsidR="00EC2FF8" w:rsidRPr="00855BD5">
              <w:rPr>
                <w:rFonts w:cs="Calibri"/>
                <w:b/>
                <w:bCs/>
              </w:rPr>
              <w:t xml:space="preserve"> (</w:t>
            </w:r>
            <w:r w:rsidR="00C67326" w:rsidRPr="00855BD5">
              <w:rPr>
                <w:rFonts w:cs="Calibri"/>
                <w:b/>
                <w:bCs/>
              </w:rPr>
              <w:t>SE</w:t>
            </w:r>
            <w:r w:rsidR="00EC2FF8" w:rsidRPr="00855BD5">
              <w:rPr>
                <w:rFonts w:cs="Calibri"/>
                <w:b/>
                <w:bCs/>
              </w:rPr>
              <w:t>)</w:t>
            </w:r>
          </w:p>
        </w:tc>
        <w:tc>
          <w:tcPr>
            <w:tcW w:w="851" w:type="dxa"/>
            <w:vAlign w:val="center"/>
          </w:tcPr>
          <w:p w14:paraId="277EBF68" w14:textId="77777777" w:rsidR="00D65C75" w:rsidRPr="00855BD5" w:rsidRDefault="00D65C75" w:rsidP="00EC48B1">
            <w:pPr>
              <w:autoSpaceDE w:val="0"/>
              <w:autoSpaceDN w:val="0"/>
              <w:adjustRightInd w:val="0"/>
              <w:spacing w:line="360" w:lineRule="auto"/>
              <w:rPr>
                <w:b/>
                <w:bCs/>
              </w:rPr>
            </w:pPr>
            <w:r w:rsidRPr="00855BD5">
              <w:rPr>
                <w:rFonts w:cs="Calibri"/>
                <w:b/>
                <w:bCs/>
              </w:rPr>
              <w:t>% agreed</w:t>
            </w:r>
          </w:p>
        </w:tc>
      </w:tr>
      <w:tr w:rsidR="00855BD5" w:rsidRPr="00855BD5" w14:paraId="684E9B41" w14:textId="77777777" w:rsidTr="00D65C75">
        <w:tc>
          <w:tcPr>
            <w:tcW w:w="1730" w:type="dxa"/>
          </w:tcPr>
          <w:p w14:paraId="3F7D7D58" w14:textId="12953948" w:rsidR="00D65C75" w:rsidRPr="00855BD5" w:rsidRDefault="003E41C5" w:rsidP="00EC48B1">
            <w:pPr>
              <w:pStyle w:val="Default"/>
              <w:spacing w:line="360" w:lineRule="auto"/>
              <w:rPr>
                <w:rFonts w:asciiTheme="minorHAnsi" w:hAnsiTheme="minorHAnsi"/>
                <w:color w:val="auto"/>
                <w:sz w:val="22"/>
                <w:szCs w:val="22"/>
              </w:rPr>
            </w:pPr>
            <w:r w:rsidRPr="00855BD5">
              <w:rPr>
                <w:rFonts w:asciiTheme="minorHAnsi" w:hAnsiTheme="minorHAnsi"/>
                <w:color w:val="auto"/>
                <w:sz w:val="22"/>
                <w:szCs w:val="22"/>
              </w:rPr>
              <w:t>4</w:t>
            </w:r>
            <w:r w:rsidR="00D65C75" w:rsidRPr="00855BD5">
              <w:rPr>
                <w:rFonts w:asciiTheme="minorHAnsi" w:hAnsiTheme="minorHAnsi"/>
                <w:color w:val="auto"/>
                <w:sz w:val="22"/>
                <w:szCs w:val="22"/>
              </w:rPr>
              <w:t xml:space="preserve">. Unresolved physical symptoms </w:t>
            </w:r>
          </w:p>
        </w:tc>
        <w:tc>
          <w:tcPr>
            <w:tcW w:w="1708" w:type="dxa"/>
          </w:tcPr>
          <w:p w14:paraId="4C3E7787" w14:textId="77777777" w:rsidR="00D65C75" w:rsidRPr="00855BD5" w:rsidRDefault="00D65C75" w:rsidP="00EC48B1">
            <w:pPr>
              <w:autoSpaceDE w:val="0"/>
              <w:autoSpaceDN w:val="0"/>
              <w:adjustRightInd w:val="0"/>
              <w:spacing w:line="360" w:lineRule="auto"/>
              <w:rPr>
                <w:bCs/>
              </w:rPr>
            </w:pPr>
            <w:r w:rsidRPr="00855BD5">
              <w:rPr>
                <w:bCs/>
              </w:rPr>
              <w:t>Part 1 Q1-6; Part 2 Section 3 Q1 -6; and Part 2 Section 4 Q6</w:t>
            </w:r>
          </w:p>
        </w:tc>
        <w:tc>
          <w:tcPr>
            <w:tcW w:w="1129" w:type="dxa"/>
          </w:tcPr>
          <w:p w14:paraId="137C58BA" w14:textId="0AB87750" w:rsidR="00D65C75" w:rsidRPr="00855BD5" w:rsidRDefault="00D65C75" w:rsidP="00EC48B1">
            <w:pPr>
              <w:autoSpaceDE w:val="0"/>
              <w:autoSpaceDN w:val="0"/>
              <w:adjustRightInd w:val="0"/>
              <w:spacing w:line="360" w:lineRule="auto"/>
              <w:rPr>
                <w:bCs/>
              </w:rPr>
            </w:pPr>
            <w:r w:rsidRPr="00855BD5">
              <w:rPr>
                <w:bCs/>
              </w:rPr>
              <w:t>0.16 (</w:t>
            </w:r>
            <w:r w:rsidR="008C0EEA" w:rsidRPr="00855BD5">
              <w:rPr>
                <w:bCs/>
              </w:rPr>
              <w:t xml:space="preserve">266, 163.0, </w:t>
            </w:r>
            <w:r w:rsidRPr="00855BD5">
              <w:rPr>
                <w:bCs/>
              </w:rPr>
              <w:t>p=0.10)</w:t>
            </w:r>
          </w:p>
        </w:tc>
        <w:tc>
          <w:tcPr>
            <w:tcW w:w="1935" w:type="dxa"/>
          </w:tcPr>
          <w:p w14:paraId="24649384" w14:textId="01C336D5" w:rsidR="00D65C75" w:rsidRPr="00855BD5" w:rsidRDefault="00842788" w:rsidP="00EC48B1">
            <w:pPr>
              <w:autoSpaceDE w:val="0"/>
              <w:autoSpaceDN w:val="0"/>
              <w:adjustRightInd w:val="0"/>
              <w:spacing w:line="360" w:lineRule="auto"/>
              <w:rPr>
                <w:bCs/>
              </w:rPr>
            </w:pPr>
            <w:r w:rsidRPr="00855BD5">
              <w:rPr>
                <w:rFonts w:cs="Calibri"/>
              </w:rPr>
              <w:t>10</w:t>
            </w:r>
            <w:r w:rsidR="00D65C75" w:rsidRPr="00855BD5">
              <w:rPr>
                <w:rFonts w:cs="Calibri"/>
              </w:rPr>
              <w:t>. Distressed about the patient’s symptoms?</w:t>
            </w:r>
          </w:p>
        </w:tc>
        <w:tc>
          <w:tcPr>
            <w:tcW w:w="4550" w:type="dxa"/>
          </w:tcPr>
          <w:p w14:paraId="417BEE6B"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CSI8: </w:t>
            </w:r>
            <w:r w:rsidRPr="00855BD5">
              <w:rPr>
                <w:rFonts w:cs="Calibri"/>
              </w:rPr>
              <w:t xml:space="preserve">Some behaviour is upsetting </w:t>
            </w:r>
          </w:p>
          <w:p w14:paraId="4A7652F1"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CSI12: </w:t>
            </w:r>
            <w:r w:rsidRPr="00855BD5">
              <w:rPr>
                <w:rFonts w:cs="Calibri"/>
              </w:rPr>
              <w:t>Feeling completely overwhelmed</w:t>
            </w:r>
          </w:p>
          <w:p w14:paraId="3858B9BF" w14:textId="77777777" w:rsidR="00D65C75" w:rsidRPr="00855BD5" w:rsidRDefault="00D65C75" w:rsidP="00EC48B1">
            <w:pPr>
              <w:autoSpaceDE w:val="0"/>
              <w:autoSpaceDN w:val="0"/>
              <w:adjustRightInd w:val="0"/>
              <w:spacing w:line="360" w:lineRule="auto"/>
              <w:rPr>
                <w:bCs/>
              </w:rPr>
            </w:pPr>
            <w:r w:rsidRPr="00855BD5">
              <w:rPr>
                <w:rFonts w:cs="Calibri"/>
              </w:rPr>
              <w:t>CSNAT3: Managing your relative’s symptoms, including giving medicines</w:t>
            </w:r>
          </w:p>
        </w:tc>
        <w:tc>
          <w:tcPr>
            <w:tcW w:w="567" w:type="dxa"/>
          </w:tcPr>
          <w:p w14:paraId="3EDAB831" w14:textId="77777777" w:rsidR="00D65C75" w:rsidRPr="00855BD5" w:rsidRDefault="00D65C75" w:rsidP="00EC48B1">
            <w:pPr>
              <w:autoSpaceDE w:val="0"/>
              <w:autoSpaceDN w:val="0"/>
              <w:adjustRightInd w:val="0"/>
              <w:spacing w:line="360" w:lineRule="auto"/>
              <w:rPr>
                <w:rFonts w:cs="Calibri"/>
              </w:rPr>
            </w:pPr>
            <w:r w:rsidRPr="00855BD5">
              <w:rPr>
                <w:rFonts w:cs="Calibri"/>
              </w:rPr>
              <w:t>28</w:t>
            </w:r>
          </w:p>
          <w:p w14:paraId="67D9078A" w14:textId="77777777" w:rsidR="00D65C75" w:rsidRPr="00855BD5" w:rsidRDefault="00D65C75" w:rsidP="00EC48B1">
            <w:pPr>
              <w:autoSpaceDE w:val="0"/>
              <w:autoSpaceDN w:val="0"/>
              <w:adjustRightInd w:val="0"/>
              <w:spacing w:line="360" w:lineRule="auto"/>
              <w:rPr>
                <w:bCs/>
              </w:rPr>
            </w:pPr>
          </w:p>
        </w:tc>
        <w:tc>
          <w:tcPr>
            <w:tcW w:w="992" w:type="dxa"/>
          </w:tcPr>
          <w:p w14:paraId="0C032DE0" w14:textId="77777777" w:rsidR="00D65C75" w:rsidRPr="00855BD5" w:rsidRDefault="00D65C75" w:rsidP="00EC48B1">
            <w:pPr>
              <w:autoSpaceDE w:val="0"/>
              <w:autoSpaceDN w:val="0"/>
              <w:adjustRightInd w:val="0"/>
              <w:spacing w:line="360" w:lineRule="auto"/>
              <w:rPr>
                <w:bCs/>
              </w:rPr>
            </w:pPr>
            <w:r w:rsidRPr="00855BD5">
              <w:rPr>
                <w:rFonts w:cs="Calibri"/>
              </w:rPr>
              <w:t>0.57</w:t>
            </w:r>
          </w:p>
        </w:tc>
        <w:tc>
          <w:tcPr>
            <w:tcW w:w="992" w:type="dxa"/>
          </w:tcPr>
          <w:p w14:paraId="71039DB3" w14:textId="26F78658" w:rsidR="00D65C75" w:rsidRPr="00855BD5" w:rsidRDefault="00D65C75" w:rsidP="00EC48B1">
            <w:pPr>
              <w:autoSpaceDE w:val="0"/>
              <w:autoSpaceDN w:val="0"/>
              <w:adjustRightInd w:val="0"/>
              <w:spacing w:line="360" w:lineRule="auto"/>
              <w:rPr>
                <w:bCs/>
              </w:rPr>
            </w:pPr>
            <w:r w:rsidRPr="00855BD5">
              <w:rPr>
                <w:rFonts w:cs="Calibri"/>
              </w:rPr>
              <w:t>0.53</w:t>
            </w:r>
            <w:r w:rsidR="00EC2FF8" w:rsidRPr="00855BD5">
              <w:rPr>
                <w:rFonts w:cs="Calibri"/>
              </w:rPr>
              <w:t xml:space="preserve"> (0.19)</w:t>
            </w:r>
          </w:p>
        </w:tc>
        <w:tc>
          <w:tcPr>
            <w:tcW w:w="851" w:type="dxa"/>
          </w:tcPr>
          <w:p w14:paraId="32C5C620" w14:textId="77777777" w:rsidR="00D65C75" w:rsidRPr="00855BD5" w:rsidRDefault="00D65C75" w:rsidP="00EC48B1">
            <w:pPr>
              <w:autoSpaceDE w:val="0"/>
              <w:autoSpaceDN w:val="0"/>
              <w:adjustRightInd w:val="0"/>
              <w:spacing w:line="360" w:lineRule="auto"/>
              <w:rPr>
                <w:bCs/>
              </w:rPr>
            </w:pPr>
            <w:r w:rsidRPr="00855BD5">
              <w:rPr>
                <w:rFonts w:cs="Calibri"/>
              </w:rPr>
              <w:t>79</w:t>
            </w:r>
          </w:p>
        </w:tc>
      </w:tr>
      <w:tr w:rsidR="00855BD5" w:rsidRPr="00855BD5" w14:paraId="191AA582" w14:textId="77777777" w:rsidTr="00D65C75">
        <w:tc>
          <w:tcPr>
            <w:tcW w:w="1730" w:type="dxa"/>
          </w:tcPr>
          <w:p w14:paraId="2AA70074" w14:textId="391B3B48" w:rsidR="00D65C75" w:rsidRPr="00855BD5" w:rsidRDefault="003E41C5" w:rsidP="00EC48B1">
            <w:pPr>
              <w:pStyle w:val="Default"/>
              <w:spacing w:line="360" w:lineRule="auto"/>
              <w:rPr>
                <w:rFonts w:asciiTheme="minorHAnsi" w:hAnsiTheme="minorHAnsi"/>
                <w:color w:val="auto"/>
                <w:sz w:val="22"/>
                <w:szCs w:val="22"/>
              </w:rPr>
            </w:pPr>
            <w:r w:rsidRPr="00855BD5">
              <w:rPr>
                <w:rFonts w:asciiTheme="minorHAnsi" w:hAnsiTheme="minorHAnsi"/>
                <w:color w:val="auto"/>
                <w:sz w:val="22"/>
                <w:szCs w:val="22"/>
              </w:rPr>
              <w:t>5</w:t>
            </w:r>
            <w:r w:rsidR="00D65C75" w:rsidRPr="00855BD5">
              <w:rPr>
                <w:rFonts w:asciiTheme="minorHAnsi" w:hAnsiTheme="minorHAnsi"/>
                <w:color w:val="auto"/>
                <w:sz w:val="22"/>
                <w:szCs w:val="22"/>
              </w:rPr>
              <w:t xml:space="preserve">. Unresolved psychological symptoms / loss quality of life? </w:t>
            </w:r>
          </w:p>
        </w:tc>
        <w:tc>
          <w:tcPr>
            <w:tcW w:w="1708" w:type="dxa"/>
          </w:tcPr>
          <w:p w14:paraId="63C934EF" w14:textId="77777777" w:rsidR="00D65C75" w:rsidRPr="00855BD5" w:rsidRDefault="00D65C75" w:rsidP="00EC48B1">
            <w:pPr>
              <w:autoSpaceDE w:val="0"/>
              <w:autoSpaceDN w:val="0"/>
              <w:adjustRightInd w:val="0"/>
              <w:spacing w:line="360" w:lineRule="auto"/>
              <w:rPr>
                <w:bCs/>
              </w:rPr>
            </w:pPr>
            <w:r w:rsidRPr="00855BD5">
              <w:rPr>
                <w:bCs/>
              </w:rPr>
              <w:t>Part 1 Q6; Part 2 Section 4 Q1 – 6; and Part 2 Section 7</w:t>
            </w:r>
          </w:p>
        </w:tc>
        <w:tc>
          <w:tcPr>
            <w:tcW w:w="1129" w:type="dxa"/>
          </w:tcPr>
          <w:p w14:paraId="3900AA03" w14:textId="3C1D8510" w:rsidR="00D65C75" w:rsidRPr="00855BD5" w:rsidRDefault="00D65C75" w:rsidP="00EC48B1">
            <w:pPr>
              <w:autoSpaceDE w:val="0"/>
              <w:autoSpaceDN w:val="0"/>
              <w:adjustRightInd w:val="0"/>
              <w:spacing w:line="360" w:lineRule="auto"/>
              <w:rPr>
                <w:bCs/>
              </w:rPr>
            </w:pPr>
            <w:r w:rsidRPr="00855BD5">
              <w:rPr>
                <w:bCs/>
              </w:rPr>
              <w:t>0.32 (</w:t>
            </w:r>
            <w:r w:rsidR="008C0EEA" w:rsidRPr="00855BD5">
              <w:rPr>
                <w:bCs/>
              </w:rPr>
              <w:t xml:space="preserve">512, 158.6, </w:t>
            </w:r>
            <w:r w:rsidRPr="00855BD5">
              <w:rPr>
                <w:bCs/>
              </w:rPr>
              <w:t>p=0.001)</w:t>
            </w:r>
          </w:p>
        </w:tc>
        <w:tc>
          <w:tcPr>
            <w:tcW w:w="1935" w:type="dxa"/>
          </w:tcPr>
          <w:p w14:paraId="69871239" w14:textId="64BE11F2" w:rsidR="00D65C75" w:rsidRPr="00855BD5" w:rsidRDefault="00842788" w:rsidP="00842788">
            <w:pPr>
              <w:autoSpaceDE w:val="0"/>
              <w:autoSpaceDN w:val="0"/>
              <w:adjustRightInd w:val="0"/>
              <w:spacing w:line="360" w:lineRule="auto"/>
              <w:rPr>
                <w:bCs/>
              </w:rPr>
            </w:pPr>
            <w:r w:rsidRPr="00855BD5">
              <w:rPr>
                <w:rFonts w:cs="Calibri"/>
              </w:rPr>
              <w:t>11</w:t>
            </w:r>
            <w:r w:rsidR="00D65C75" w:rsidRPr="00855BD5">
              <w:rPr>
                <w:rFonts w:cs="Calibri"/>
              </w:rPr>
              <w:t>. Having difficulty providing physical care?</w:t>
            </w:r>
          </w:p>
        </w:tc>
        <w:tc>
          <w:tcPr>
            <w:tcW w:w="4550" w:type="dxa"/>
          </w:tcPr>
          <w:p w14:paraId="7DD30C70"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CSI3: </w:t>
            </w:r>
            <w:r w:rsidRPr="00855BD5">
              <w:rPr>
                <w:rFonts w:cs="Calibri"/>
              </w:rPr>
              <w:t xml:space="preserve">It is a physical strain </w:t>
            </w:r>
          </w:p>
          <w:p w14:paraId="24912EEF"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CSI12: </w:t>
            </w:r>
            <w:r w:rsidRPr="00855BD5">
              <w:rPr>
                <w:rFonts w:cs="Calibri"/>
              </w:rPr>
              <w:t>Feeling completely overwhelmed</w:t>
            </w:r>
          </w:p>
          <w:p w14:paraId="70C23F3E" w14:textId="77777777" w:rsidR="00D65C75" w:rsidRPr="00855BD5" w:rsidRDefault="00D65C75" w:rsidP="00EC48B1">
            <w:pPr>
              <w:autoSpaceDE w:val="0"/>
              <w:autoSpaceDN w:val="0"/>
              <w:adjustRightInd w:val="0"/>
              <w:spacing w:line="360" w:lineRule="auto"/>
              <w:rPr>
                <w:rFonts w:cs="Calibri"/>
              </w:rPr>
            </w:pPr>
            <w:r w:rsidRPr="00855BD5">
              <w:rPr>
                <w:rFonts w:cs="Calibri"/>
              </w:rPr>
              <w:t>CSNAT3: Managing your relative’s symptoms, including giving medicines</w:t>
            </w:r>
          </w:p>
          <w:p w14:paraId="6701251B" w14:textId="77777777" w:rsidR="00D65C75" w:rsidRPr="00855BD5" w:rsidRDefault="00D65C75" w:rsidP="00EC48B1">
            <w:pPr>
              <w:autoSpaceDE w:val="0"/>
              <w:autoSpaceDN w:val="0"/>
              <w:adjustRightInd w:val="0"/>
              <w:spacing w:line="360" w:lineRule="auto"/>
              <w:rPr>
                <w:rFonts w:cs="Calibri"/>
              </w:rPr>
            </w:pPr>
            <w:r w:rsidRPr="00855BD5">
              <w:rPr>
                <w:rFonts w:cs="Calibri"/>
              </w:rPr>
              <w:t>CSNAT5: Providing personal care for your relative</w:t>
            </w:r>
          </w:p>
          <w:p w14:paraId="31F9791E" w14:textId="77777777" w:rsidR="00D65C75" w:rsidRPr="00855BD5" w:rsidRDefault="00D65C75" w:rsidP="00EC48B1">
            <w:pPr>
              <w:autoSpaceDE w:val="0"/>
              <w:autoSpaceDN w:val="0"/>
              <w:adjustRightInd w:val="0"/>
              <w:spacing w:line="360" w:lineRule="auto"/>
              <w:rPr>
                <w:rFonts w:cs="Calibri"/>
              </w:rPr>
            </w:pPr>
            <w:r w:rsidRPr="00855BD5">
              <w:rPr>
                <w:rFonts w:cs="Calibri"/>
              </w:rPr>
              <w:t>CSNAT9: Equipment to help care for your relative</w:t>
            </w:r>
          </w:p>
          <w:p w14:paraId="4AA8347C" w14:textId="77777777" w:rsidR="00D65C75" w:rsidRPr="00855BD5" w:rsidRDefault="00D65C75" w:rsidP="00EC48B1">
            <w:pPr>
              <w:autoSpaceDE w:val="0"/>
              <w:autoSpaceDN w:val="0"/>
              <w:adjustRightInd w:val="0"/>
              <w:spacing w:line="360" w:lineRule="auto"/>
              <w:rPr>
                <w:bCs/>
              </w:rPr>
            </w:pPr>
            <w:r w:rsidRPr="00855BD5">
              <w:rPr>
                <w:rFonts w:cs="Calibri"/>
              </w:rPr>
              <w:lastRenderedPageBreak/>
              <w:t>CSNAT12: Practical help in the home</w:t>
            </w:r>
          </w:p>
        </w:tc>
        <w:tc>
          <w:tcPr>
            <w:tcW w:w="567" w:type="dxa"/>
          </w:tcPr>
          <w:p w14:paraId="31F268EA" w14:textId="77777777" w:rsidR="00D65C75" w:rsidRPr="00855BD5" w:rsidRDefault="00D65C75" w:rsidP="00EC48B1">
            <w:pPr>
              <w:autoSpaceDE w:val="0"/>
              <w:autoSpaceDN w:val="0"/>
              <w:adjustRightInd w:val="0"/>
              <w:spacing w:line="360" w:lineRule="auto"/>
              <w:rPr>
                <w:bCs/>
              </w:rPr>
            </w:pPr>
            <w:r w:rsidRPr="00855BD5">
              <w:rPr>
                <w:rFonts w:cs="Calibri"/>
              </w:rPr>
              <w:lastRenderedPageBreak/>
              <w:t>28</w:t>
            </w:r>
          </w:p>
        </w:tc>
        <w:tc>
          <w:tcPr>
            <w:tcW w:w="992" w:type="dxa"/>
          </w:tcPr>
          <w:p w14:paraId="3BAFBA1E" w14:textId="77777777" w:rsidR="00D65C75" w:rsidRPr="00855BD5" w:rsidRDefault="00D65C75" w:rsidP="00EC48B1">
            <w:pPr>
              <w:autoSpaceDE w:val="0"/>
              <w:autoSpaceDN w:val="0"/>
              <w:adjustRightInd w:val="0"/>
              <w:spacing w:line="360" w:lineRule="auto"/>
              <w:rPr>
                <w:bCs/>
              </w:rPr>
            </w:pPr>
            <w:r w:rsidRPr="00855BD5">
              <w:rPr>
                <w:rFonts w:cs="Calibri"/>
              </w:rPr>
              <w:t>0.14</w:t>
            </w:r>
          </w:p>
        </w:tc>
        <w:tc>
          <w:tcPr>
            <w:tcW w:w="992" w:type="dxa"/>
          </w:tcPr>
          <w:p w14:paraId="5F83D3F5" w14:textId="04EB6ECC" w:rsidR="00D65C75" w:rsidRPr="00855BD5" w:rsidRDefault="00D65C75" w:rsidP="00EC48B1">
            <w:pPr>
              <w:autoSpaceDE w:val="0"/>
              <w:autoSpaceDN w:val="0"/>
              <w:adjustRightInd w:val="0"/>
              <w:spacing w:line="360" w:lineRule="auto"/>
              <w:rPr>
                <w:bCs/>
              </w:rPr>
            </w:pPr>
            <w:r w:rsidRPr="00855BD5">
              <w:rPr>
                <w:rFonts w:cs="Calibri"/>
              </w:rPr>
              <w:t>0.23</w:t>
            </w:r>
            <w:r w:rsidR="00EC2FF8" w:rsidRPr="00855BD5">
              <w:rPr>
                <w:rFonts w:cs="Calibri"/>
              </w:rPr>
              <w:t xml:space="preserve"> (0.14)</w:t>
            </w:r>
          </w:p>
        </w:tc>
        <w:tc>
          <w:tcPr>
            <w:tcW w:w="851" w:type="dxa"/>
          </w:tcPr>
          <w:p w14:paraId="5F674DA5" w14:textId="77777777" w:rsidR="00D65C75" w:rsidRPr="00855BD5" w:rsidRDefault="00D65C75" w:rsidP="00EC48B1">
            <w:pPr>
              <w:autoSpaceDE w:val="0"/>
              <w:autoSpaceDN w:val="0"/>
              <w:adjustRightInd w:val="0"/>
              <w:spacing w:line="360" w:lineRule="auto"/>
              <w:rPr>
                <w:bCs/>
              </w:rPr>
            </w:pPr>
            <w:r w:rsidRPr="00855BD5">
              <w:rPr>
                <w:rFonts w:cs="Calibri"/>
              </w:rPr>
              <w:t>57</w:t>
            </w:r>
          </w:p>
        </w:tc>
      </w:tr>
      <w:tr w:rsidR="00855BD5" w:rsidRPr="00855BD5" w14:paraId="26D73FDC" w14:textId="77777777" w:rsidTr="00D65C75">
        <w:tc>
          <w:tcPr>
            <w:tcW w:w="1730" w:type="dxa"/>
          </w:tcPr>
          <w:p w14:paraId="2E4C3BA7" w14:textId="6AC36B1F" w:rsidR="00D65C75" w:rsidRPr="00855BD5" w:rsidRDefault="003E41C5" w:rsidP="00EC48B1">
            <w:pPr>
              <w:pStyle w:val="Default"/>
              <w:spacing w:line="360" w:lineRule="auto"/>
              <w:rPr>
                <w:rFonts w:asciiTheme="minorHAnsi" w:hAnsiTheme="minorHAnsi"/>
                <w:color w:val="auto"/>
                <w:sz w:val="22"/>
                <w:szCs w:val="22"/>
              </w:rPr>
            </w:pPr>
            <w:r w:rsidRPr="00855BD5">
              <w:rPr>
                <w:rFonts w:asciiTheme="minorHAnsi" w:hAnsiTheme="minorHAnsi"/>
                <w:color w:val="auto"/>
                <w:sz w:val="22"/>
                <w:szCs w:val="22"/>
              </w:rPr>
              <w:lastRenderedPageBreak/>
              <w:t>6</w:t>
            </w:r>
            <w:r w:rsidR="00D65C75" w:rsidRPr="00855BD5">
              <w:rPr>
                <w:rFonts w:asciiTheme="minorHAnsi" w:hAnsiTheme="minorHAnsi"/>
                <w:color w:val="auto"/>
                <w:sz w:val="22"/>
                <w:szCs w:val="22"/>
              </w:rPr>
              <w:t xml:space="preserve">. Problems with daily living activities? </w:t>
            </w:r>
          </w:p>
        </w:tc>
        <w:tc>
          <w:tcPr>
            <w:tcW w:w="1708" w:type="dxa"/>
          </w:tcPr>
          <w:p w14:paraId="3D993DD3" w14:textId="77777777" w:rsidR="00D65C75" w:rsidRPr="00855BD5" w:rsidRDefault="00D65C75" w:rsidP="00EC48B1">
            <w:pPr>
              <w:autoSpaceDE w:val="0"/>
              <w:autoSpaceDN w:val="0"/>
              <w:adjustRightInd w:val="0"/>
              <w:spacing w:line="360" w:lineRule="auto"/>
              <w:rPr>
                <w:bCs/>
              </w:rPr>
            </w:pPr>
            <w:r w:rsidRPr="00855BD5">
              <w:rPr>
                <w:bCs/>
              </w:rPr>
              <w:t>Part 2 Section 2 Q1-5; Part 2 Section 4 Q4+5; Part 2 Section 5 Q1-5; Part 2 Section 6 Q1-4; and Part 2 Section 7</w:t>
            </w:r>
          </w:p>
        </w:tc>
        <w:tc>
          <w:tcPr>
            <w:tcW w:w="1129" w:type="dxa"/>
          </w:tcPr>
          <w:p w14:paraId="3AE59E6C" w14:textId="53867F91" w:rsidR="00D65C75" w:rsidRPr="00855BD5" w:rsidRDefault="00D65C75" w:rsidP="00EC48B1">
            <w:pPr>
              <w:autoSpaceDE w:val="0"/>
              <w:autoSpaceDN w:val="0"/>
              <w:adjustRightInd w:val="0"/>
              <w:spacing w:line="360" w:lineRule="auto"/>
              <w:rPr>
                <w:bCs/>
              </w:rPr>
            </w:pPr>
            <w:r w:rsidRPr="00855BD5">
              <w:rPr>
                <w:bCs/>
              </w:rPr>
              <w:t>0.36 (</w:t>
            </w:r>
            <w:r w:rsidR="008C0EEA" w:rsidRPr="00855BD5">
              <w:rPr>
                <w:bCs/>
              </w:rPr>
              <w:t xml:space="preserve">588, 159.7, </w:t>
            </w:r>
            <w:r w:rsidRPr="00855BD5">
              <w:rPr>
                <w:bCs/>
              </w:rPr>
              <w:t>p&lt;0.001)</w:t>
            </w:r>
          </w:p>
        </w:tc>
        <w:tc>
          <w:tcPr>
            <w:tcW w:w="1935" w:type="dxa"/>
          </w:tcPr>
          <w:p w14:paraId="15FB55C0" w14:textId="65F167EA" w:rsidR="00D65C75" w:rsidRPr="00855BD5" w:rsidRDefault="00842788" w:rsidP="00842788">
            <w:pPr>
              <w:autoSpaceDE w:val="0"/>
              <w:autoSpaceDN w:val="0"/>
              <w:adjustRightInd w:val="0"/>
              <w:spacing w:line="360" w:lineRule="auto"/>
              <w:rPr>
                <w:bCs/>
              </w:rPr>
            </w:pPr>
            <w:r w:rsidRPr="00855BD5">
              <w:rPr>
                <w:rFonts w:cs="Calibri"/>
              </w:rPr>
              <w:t>12</w:t>
            </w:r>
            <w:r w:rsidR="00D65C75" w:rsidRPr="00855BD5">
              <w:rPr>
                <w:rFonts w:cs="Calibri"/>
              </w:rPr>
              <w:t xml:space="preserve">. Having difficulty coping with the patient’s psychological symptoms? </w:t>
            </w:r>
          </w:p>
        </w:tc>
        <w:tc>
          <w:tcPr>
            <w:tcW w:w="4550" w:type="dxa"/>
          </w:tcPr>
          <w:p w14:paraId="66156949"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CSI7: </w:t>
            </w:r>
            <w:r w:rsidRPr="00855BD5">
              <w:rPr>
                <w:rFonts w:cs="Calibri"/>
              </w:rPr>
              <w:t xml:space="preserve">There have been emotional adjustments </w:t>
            </w:r>
          </w:p>
          <w:p w14:paraId="5E74FABF"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CSI8: </w:t>
            </w:r>
            <w:r w:rsidRPr="00855BD5">
              <w:rPr>
                <w:rFonts w:cs="Calibri"/>
              </w:rPr>
              <w:t xml:space="preserve">Some behaviour is upsetting </w:t>
            </w:r>
          </w:p>
          <w:p w14:paraId="48C45A70" w14:textId="77777777" w:rsidR="00D65C75" w:rsidRPr="00855BD5" w:rsidRDefault="00D65C75" w:rsidP="00EC48B1">
            <w:pPr>
              <w:autoSpaceDE w:val="0"/>
              <w:autoSpaceDN w:val="0"/>
              <w:adjustRightInd w:val="0"/>
              <w:spacing w:line="360" w:lineRule="auto"/>
              <w:rPr>
                <w:bCs/>
              </w:rPr>
            </w:pPr>
            <w:r w:rsidRPr="00855BD5">
              <w:rPr>
                <w:rFonts w:cs="Calibri"/>
                <w:bCs/>
              </w:rPr>
              <w:t xml:space="preserve">CSI12: </w:t>
            </w:r>
            <w:r w:rsidRPr="00855BD5">
              <w:rPr>
                <w:rFonts w:cs="Calibri"/>
              </w:rPr>
              <w:t>Feeling completely overwhelmed</w:t>
            </w:r>
          </w:p>
        </w:tc>
        <w:tc>
          <w:tcPr>
            <w:tcW w:w="567" w:type="dxa"/>
          </w:tcPr>
          <w:p w14:paraId="2FCE477E" w14:textId="77777777" w:rsidR="00D65C75" w:rsidRPr="00855BD5" w:rsidRDefault="00D65C75" w:rsidP="00EC48B1">
            <w:pPr>
              <w:autoSpaceDE w:val="0"/>
              <w:autoSpaceDN w:val="0"/>
              <w:adjustRightInd w:val="0"/>
              <w:spacing w:line="360" w:lineRule="auto"/>
              <w:rPr>
                <w:bCs/>
              </w:rPr>
            </w:pPr>
            <w:r w:rsidRPr="00855BD5">
              <w:rPr>
                <w:rFonts w:cs="Calibri"/>
              </w:rPr>
              <w:t>28</w:t>
            </w:r>
          </w:p>
        </w:tc>
        <w:tc>
          <w:tcPr>
            <w:tcW w:w="992" w:type="dxa"/>
          </w:tcPr>
          <w:p w14:paraId="17996738" w14:textId="77777777" w:rsidR="00D65C75" w:rsidRPr="00855BD5" w:rsidRDefault="00D65C75" w:rsidP="00EC48B1">
            <w:pPr>
              <w:autoSpaceDE w:val="0"/>
              <w:autoSpaceDN w:val="0"/>
              <w:adjustRightInd w:val="0"/>
              <w:spacing w:line="360" w:lineRule="auto"/>
              <w:rPr>
                <w:bCs/>
              </w:rPr>
            </w:pPr>
            <w:r w:rsidRPr="00855BD5">
              <w:rPr>
                <w:rFonts w:cs="Calibri"/>
              </w:rPr>
              <w:t>0.36</w:t>
            </w:r>
          </w:p>
        </w:tc>
        <w:tc>
          <w:tcPr>
            <w:tcW w:w="992" w:type="dxa"/>
          </w:tcPr>
          <w:p w14:paraId="73199CE4" w14:textId="70AC1916" w:rsidR="00D65C75" w:rsidRPr="00855BD5" w:rsidRDefault="00D65C75" w:rsidP="00EC48B1">
            <w:pPr>
              <w:autoSpaceDE w:val="0"/>
              <w:autoSpaceDN w:val="0"/>
              <w:adjustRightInd w:val="0"/>
              <w:spacing w:line="360" w:lineRule="auto"/>
              <w:rPr>
                <w:bCs/>
              </w:rPr>
            </w:pPr>
            <w:r w:rsidRPr="00855BD5">
              <w:rPr>
                <w:rFonts w:cs="Calibri"/>
              </w:rPr>
              <w:t>0.36</w:t>
            </w:r>
            <w:r w:rsidR="00EC2FF8" w:rsidRPr="00855BD5">
              <w:rPr>
                <w:rFonts w:cs="Calibri"/>
              </w:rPr>
              <w:t xml:space="preserve"> (0.18)</w:t>
            </w:r>
          </w:p>
        </w:tc>
        <w:tc>
          <w:tcPr>
            <w:tcW w:w="851" w:type="dxa"/>
          </w:tcPr>
          <w:p w14:paraId="38A4D6F5" w14:textId="77777777" w:rsidR="00D65C75" w:rsidRPr="00855BD5" w:rsidRDefault="00D65C75" w:rsidP="00EC48B1">
            <w:pPr>
              <w:autoSpaceDE w:val="0"/>
              <w:autoSpaceDN w:val="0"/>
              <w:adjustRightInd w:val="0"/>
              <w:spacing w:line="360" w:lineRule="auto"/>
              <w:rPr>
                <w:bCs/>
              </w:rPr>
            </w:pPr>
            <w:r w:rsidRPr="00855BD5">
              <w:rPr>
                <w:rFonts w:cs="Calibri"/>
              </w:rPr>
              <w:t>68</w:t>
            </w:r>
          </w:p>
        </w:tc>
      </w:tr>
      <w:tr w:rsidR="00855BD5" w:rsidRPr="00855BD5" w14:paraId="3F47FFA7" w14:textId="77777777" w:rsidTr="00D65C75">
        <w:tc>
          <w:tcPr>
            <w:tcW w:w="1730" w:type="dxa"/>
          </w:tcPr>
          <w:p w14:paraId="2AB9A002" w14:textId="792C6C2C" w:rsidR="00D65C75" w:rsidRPr="00855BD5" w:rsidRDefault="003E41C5" w:rsidP="00EC48B1">
            <w:pPr>
              <w:pStyle w:val="Default"/>
              <w:spacing w:line="360" w:lineRule="auto"/>
              <w:rPr>
                <w:rFonts w:asciiTheme="minorHAnsi" w:hAnsiTheme="minorHAnsi"/>
                <w:color w:val="auto"/>
                <w:sz w:val="22"/>
                <w:szCs w:val="22"/>
              </w:rPr>
            </w:pPr>
            <w:r w:rsidRPr="00855BD5">
              <w:rPr>
                <w:rFonts w:asciiTheme="minorHAnsi" w:hAnsiTheme="minorHAnsi"/>
                <w:color w:val="auto"/>
                <w:sz w:val="22"/>
                <w:szCs w:val="22"/>
              </w:rPr>
              <w:t>7</w:t>
            </w:r>
            <w:r w:rsidR="00D65C75" w:rsidRPr="00855BD5">
              <w:rPr>
                <w:rFonts w:asciiTheme="minorHAnsi" w:hAnsiTheme="minorHAnsi"/>
                <w:color w:val="auto"/>
                <w:sz w:val="22"/>
                <w:szCs w:val="22"/>
              </w:rPr>
              <w:t>. Spiritual or existential concerns?</w:t>
            </w:r>
          </w:p>
        </w:tc>
        <w:tc>
          <w:tcPr>
            <w:tcW w:w="1708" w:type="dxa"/>
          </w:tcPr>
          <w:p w14:paraId="2E3C3256" w14:textId="77777777" w:rsidR="00D65C75" w:rsidRPr="00855BD5" w:rsidRDefault="00D65C75" w:rsidP="00EC48B1">
            <w:pPr>
              <w:autoSpaceDE w:val="0"/>
              <w:autoSpaceDN w:val="0"/>
              <w:adjustRightInd w:val="0"/>
              <w:spacing w:line="360" w:lineRule="auto"/>
              <w:rPr>
                <w:bCs/>
              </w:rPr>
            </w:pPr>
            <w:r w:rsidRPr="00855BD5">
              <w:rPr>
                <w:bCs/>
              </w:rPr>
              <w:t>Section 4 Q2; and Part 2 Section 7</w:t>
            </w:r>
          </w:p>
        </w:tc>
        <w:tc>
          <w:tcPr>
            <w:tcW w:w="1129" w:type="dxa"/>
          </w:tcPr>
          <w:p w14:paraId="5663DD44" w14:textId="69D8C5D3" w:rsidR="00D65C75" w:rsidRPr="00855BD5" w:rsidRDefault="00D65C75" w:rsidP="00EC48B1">
            <w:pPr>
              <w:autoSpaceDE w:val="0"/>
              <w:autoSpaceDN w:val="0"/>
              <w:adjustRightInd w:val="0"/>
              <w:spacing w:line="360" w:lineRule="auto"/>
              <w:rPr>
                <w:bCs/>
              </w:rPr>
            </w:pPr>
            <w:r w:rsidRPr="00855BD5">
              <w:rPr>
                <w:bCs/>
              </w:rPr>
              <w:t>0.11 (</w:t>
            </w:r>
            <w:r w:rsidR="008C0EEA" w:rsidRPr="00855BD5">
              <w:rPr>
                <w:bCs/>
              </w:rPr>
              <w:t xml:space="preserve">128, 129.9, </w:t>
            </w:r>
            <w:r w:rsidRPr="00855BD5">
              <w:rPr>
                <w:bCs/>
              </w:rPr>
              <w:t>p=0.33)</w:t>
            </w:r>
          </w:p>
        </w:tc>
        <w:tc>
          <w:tcPr>
            <w:tcW w:w="1935" w:type="dxa"/>
          </w:tcPr>
          <w:p w14:paraId="502C533E" w14:textId="383ED0F7" w:rsidR="00D65C75" w:rsidRPr="00855BD5" w:rsidRDefault="00D65C75" w:rsidP="00842788">
            <w:pPr>
              <w:autoSpaceDE w:val="0"/>
              <w:autoSpaceDN w:val="0"/>
              <w:adjustRightInd w:val="0"/>
              <w:spacing w:line="360" w:lineRule="auto"/>
              <w:rPr>
                <w:bCs/>
              </w:rPr>
            </w:pPr>
            <w:r w:rsidRPr="00855BD5">
              <w:rPr>
                <w:rFonts w:cs="Calibri"/>
              </w:rPr>
              <w:t>1</w:t>
            </w:r>
            <w:r w:rsidR="00842788" w:rsidRPr="00855BD5">
              <w:rPr>
                <w:rFonts w:cs="Calibri"/>
              </w:rPr>
              <w:t>3</w:t>
            </w:r>
            <w:r w:rsidRPr="00855BD5">
              <w:rPr>
                <w:rFonts w:cs="Calibri"/>
              </w:rPr>
              <w:t>. Concerned about financial or legal issues?</w:t>
            </w:r>
          </w:p>
        </w:tc>
        <w:tc>
          <w:tcPr>
            <w:tcW w:w="4550" w:type="dxa"/>
          </w:tcPr>
          <w:p w14:paraId="4F824DAF"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CSI7: </w:t>
            </w:r>
            <w:r w:rsidRPr="00855BD5">
              <w:rPr>
                <w:rFonts w:cs="Calibri"/>
              </w:rPr>
              <w:t xml:space="preserve">There have been emotional adjustments </w:t>
            </w:r>
          </w:p>
          <w:p w14:paraId="54EB1C72"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CSI8: </w:t>
            </w:r>
            <w:r w:rsidRPr="00855BD5">
              <w:rPr>
                <w:rFonts w:cs="Calibri"/>
              </w:rPr>
              <w:t xml:space="preserve">Some behaviour is upsetting </w:t>
            </w:r>
          </w:p>
          <w:p w14:paraId="5AAF3481" w14:textId="77777777" w:rsidR="00D65C75" w:rsidRPr="00855BD5" w:rsidRDefault="00D65C75" w:rsidP="00EC48B1">
            <w:pPr>
              <w:autoSpaceDE w:val="0"/>
              <w:autoSpaceDN w:val="0"/>
              <w:adjustRightInd w:val="0"/>
              <w:spacing w:line="360" w:lineRule="auto"/>
              <w:rPr>
                <w:bCs/>
              </w:rPr>
            </w:pPr>
            <w:r w:rsidRPr="00855BD5">
              <w:rPr>
                <w:rFonts w:cs="Calibri"/>
                <w:bCs/>
              </w:rPr>
              <w:t xml:space="preserve">CSI12: </w:t>
            </w:r>
            <w:r w:rsidRPr="00855BD5">
              <w:rPr>
                <w:rFonts w:cs="Calibri"/>
              </w:rPr>
              <w:t>Feeling completely overwhelmed</w:t>
            </w:r>
          </w:p>
        </w:tc>
        <w:tc>
          <w:tcPr>
            <w:tcW w:w="567" w:type="dxa"/>
          </w:tcPr>
          <w:p w14:paraId="0E7E12B5" w14:textId="77777777" w:rsidR="00D65C75" w:rsidRPr="00855BD5" w:rsidRDefault="00D65C75" w:rsidP="00EC48B1">
            <w:pPr>
              <w:autoSpaceDE w:val="0"/>
              <w:autoSpaceDN w:val="0"/>
              <w:adjustRightInd w:val="0"/>
              <w:spacing w:line="360" w:lineRule="auto"/>
              <w:rPr>
                <w:bCs/>
              </w:rPr>
            </w:pPr>
            <w:r w:rsidRPr="00855BD5">
              <w:rPr>
                <w:rFonts w:cs="Calibri"/>
              </w:rPr>
              <w:t>27</w:t>
            </w:r>
          </w:p>
        </w:tc>
        <w:tc>
          <w:tcPr>
            <w:tcW w:w="992" w:type="dxa"/>
          </w:tcPr>
          <w:p w14:paraId="15A05511" w14:textId="77777777" w:rsidR="00D65C75" w:rsidRPr="00855BD5" w:rsidRDefault="00D65C75" w:rsidP="00EC48B1">
            <w:pPr>
              <w:autoSpaceDE w:val="0"/>
              <w:autoSpaceDN w:val="0"/>
              <w:adjustRightInd w:val="0"/>
              <w:spacing w:line="360" w:lineRule="auto"/>
              <w:rPr>
                <w:bCs/>
              </w:rPr>
            </w:pPr>
            <w:r w:rsidRPr="00855BD5">
              <w:rPr>
                <w:rFonts w:cs="Calibri"/>
              </w:rPr>
              <w:t>0.41</w:t>
            </w:r>
          </w:p>
        </w:tc>
        <w:tc>
          <w:tcPr>
            <w:tcW w:w="992" w:type="dxa"/>
          </w:tcPr>
          <w:p w14:paraId="42EC2034" w14:textId="321DD994" w:rsidR="00D65C75" w:rsidRPr="00855BD5" w:rsidRDefault="00D65C75" w:rsidP="00EC48B1">
            <w:pPr>
              <w:autoSpaceDE w:val="0"/>
              <w:autoSpaceDN w:val="0"/>
              <w:adjustRightInd w:val="0"/>
              <w:spacing w:line="360" w:lineRule="auto"/>
              <w:rPr>
                <w:bCs/>
              </w:rPr>
            </w:pPr>
            <w:r w:rsidRPr="00855BD5">
              <w:rPr>
                <w:rFonts w:cs="Calibri"/>
              </w:rPr>
              <w:t>0.31</w:t>
            </w:r>
            <w:r w:rsidR="00EC2FF8" w:rsidRPr="00855BD5">
              <w:rPr>
                <w:rFonts w:cs="Calibri"/>
              </w:rPr>
              <w:t xml:space="preserve"> (0.18)</w:t>
            </w:r>
          </w:p>
        </w:tc>
        <w:tc>
          <w:tcPr>
            <w:tcW w:w="851" w:type="dxa"/>
          </w:tcPr>
          <w:p w14:paraId="779C391D" w14:textId="77777777" w:rsidR="00D65C75" w:rsidRPr="00855BD5" w:rsidRDefault="00D65C75" w:rsidP="00EC48B1">
            <w:pPr>
              <w:autoSpaceDE w:val="0"/>
              <w:autoSpaceDN w:val="0"/>
              <w:adjustRightInd w:val="0"/>
              <w:spacing w:line="360" w:lineRule="auto"/>
              <w:rPr>
                <w:bCs/>
              </w:rPr>
            </w:pPr>
            <w:r w:rsidRPr="00855BD5">
              <w:rPr>
                <w:rFonts w:cs="Calibri"/>
              </w:rPr>
              <w:t>70</w:t>
            </w:r>
          </w:p>
        </w:tc>
      </w:tr>
      <w:tr w:rsidR="00855BD5" w:rsidRPr="00855BD5" w14:paraId="4CF4A807" w14:textId="77777777" w:rsidTr="00D65C75">
        <w:tc>
          <w:tcPr>
            <w:tcW w:w="1730" w:type="dxa"/>
          </w:tcPr>
          <w:p w14:paraId="482775B8" w14:textId="5CE36CAB" w:rsidR="00D65C75" w:rsidRPr="00855BD5" w:rsidRDefault="003E41C5" w:rsidP="003E41C5">
            <w:pPr>
              <w:pStyle w:val="Default"/>
              <w:spacing w:line="360" w:lineRule="auto"/>
              <w:rPr>
                <w:rFonts w:asciiTheme="minorHAnsi" w:hAnsiTheme="minorHAnsi"/>
                <w:color w:val="auto"/>
                <w:sz w:val="22"/>
                <w:szCs w:val="22"/>
              </w:rPr>
            </w:pPr>
            <w:r w:rsidRPr="00855BD5">
              <w:rPr>
                <w:rFonts w:asciiTheme="minorHAnsi" w:hAnsiTheme="minorHAnsi"/>
                <w:color w:val="auto"/>
                <w:sz w:val="22"/>
                <w:szCs w:val="22"/>
              </w:rPr>
              <w:t>8</w:t>
            </w:r>
            <w:r w:rsidR="00D65C75" w:rsidRPr="00855BD5">
              <w:rPr>
                <w:rFonts w:asciiTheme="minorHAnsi" w:hAnsiTheme="minorHAnsi"/>
                <w:color w:val="auto"/>
                <w:sz w:val="22"/>
                <w:szCs w:val="22"/>
              </w:rPr>
              <w:t xml:space="preserve">. Work, financial or legal concerns? </w:t>
            </w:r>
          </w:p>
        </w:tc>
        <w:tc>
          <w:tcPr>
            <w:tcW w:w="1708" w:type="dxa"/>
          </w:tcPr>
          <w:p w14:paraId="2CDBFBB2" w14:textId="77777777" w:rsidR="00D65C75" w:rsidRPr="00855BD5" w:rsidRDefault="00D65C75" w:rsidP="00EC48B1">
            <w:pPr>
              <w:autoSpaceDE w:val="0"/>
              <w:autoSpaceDN w:val="0"/>
              <w:adjustRightInd w:val="0"/>
              <w:spacing w:line="360" w:lineRule="auto"/>
              <w:rPr>
                <w:bCs/>
              </w:rPr>
            </w:pPr>
            <w:r w:rsidRPr="00855BD5">
              <w:rPr>
                <w:bCs/>
              </w:rPr>
              <w:t>Part 2 Section 1</w:t>
            </w:r>
          </w:p>
        </w:tc>
        <w:tc>
          <w:tcPr>
            <w:tcW w:w="1129" w:type="dxa"/>
          </w:tcPr>
          <w:p w14:paraId="0E53AC11" w14:textId="3C2A1BED" w:rsidR="00D65C75" w:rsidRPr="00855BD5" w:rsidRDefault="00D65C75" w:rsidP="00EC48B1">
            <w:pPr>
              <w:autoSpaceDE w:val="0"/>
              <w:autoSpaceDN w:val="0"/>
              <w:adjustRightInd w:val="0"/>
              <w:spacing w:line="360" w:lineRule="auto"/>
              <w:rPr>
                <w:bCs/>
              </w:rPr>
            </w:pPr>
            <w:r w:rsidRPr="00855BD5">
              <w:rPr>
                <w:bCs/>
              </w:rPr>
              <w:t>0.34 (</w:t>
            </w:r>
            <w:r w:rsidR="008C0EEA" w:rsidRPr="00855BD5">
              <w:rPr>
                <w:bCs/>
              </w:rPr>
              <w:t xml:space="preserve">111, 53.2, </w:t>
            </w:r>
            <w:r w:rsidRPr="00855BD5">
              <w:rPr>
                <w:bCs/>
              </w:rPr>
              <w:t>p=0.04)</w:t>
            </w:r>
          </w:p>
        </w:tc>
        <w:tc>
          <w:tcPr>
            <w:tcW w:w="1935" w:type="dxa"/>
          </w:tcPr>
          <w:p w14:paraId="3AFCB7D5" w14:textId="1BCCCD44" w:rsidR="00D65C75" w:rsidRPr="00855BD5" w:rsidRDefault="00D65C75" w:rsidP="00842788">
            <w:pPr>
              <w:autoSpaceDE w:val="0"/>
              <w:autoSpaceDN w:val="0"/>
              <w:adjustRightInd w:val="0"/>
              <w:spacing w:line="360" w:lineRule="auto"/>
              <w:rPr>
                <w:bCs/>
              </w:rPr>
            </w:pPr>
            <w:r w:rsidRPr="00855BD5">
              <w:rPr>
                <w:rFonts w:cs="Calibri"/>
              </w:rPr>
              <w:t>1</w:t>
            </w:r>
            <w:r w:rsidR="00842788" w:rsidRPr="00855BD5">
              <w:rPr>
                <w:rFonts w:cs="Calibri"/>
              </w:rPr>
              <w:t>4</w:t>
            </w:r>
            <w:r w:rsidRPr="00855BD5">
              <w:rPr>
                <w:rFonts w:cs="Calibri"/>
              </w:rPr>
              <w:t>. Experiencing problems that are interfering with inter-personal relationships or functioning, or is there a history of such problems?</w:t>
            </w:r>
          </w:p>
        </w:tc>
        <w:tc>
          <w:tcPr>
            <w:tcW w:w="4550" w:type="dxa"/>
          </w:tcPr>
          <w:p w14:paraId="0C252DF0"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CSI11: </w:t>
            </w:r>
            <w:r w:rsidRPr="00855BD5">
              <w:rPr>
                <w:rFonts w:cs="Calibri"/>
              </w:rPr>
              <w:t>It is a financial strain</w:t>
            </w:r>
          </w:p>
          <w:p w14:paraId="09601593" w14:textId="77777777" w:rsidR="00D65C75" w:rsidRPr="00855BD5" w:rsidRDefault="00D65C75" w:rsidP="00EC48B1">
            <w:pPr>
              <w:autoSpaceDE w:val="0"/>
              <w:autoSpaceDN w:val="0"/>
              <w:adjustRightInd w:val="0"/>
              <w:spacing w:line="360" w:lineRule="auto"/>
              <w:rPr>
                <w:bCs/>
              </w:rPr>
            </w:pPr>
            <w:r w:rsidRPr="00855BD5">
              <w:rPr>
                <w:rFonts w:cs="Calibri"/>
              </w:rPr>
              <w:t>CSNAT4: Your financial, legal or work issues</w:t>
            </w:r>
          </w:p>
        </w:tc>
        <w:tc>
          <w:tcPr>
            <w:tcW w:w="567" w:type="dxa"/>
          </w:tcPr>
          <w:p w14:paraId="46286385" w14:textId="77777777" w:rsidR="00D65C75" w:rsidRPr="00855BD5" w:rsidRDefault="00D65C75" w:rsidP="00EC48B1">
            <w:pPr>
              <w:autoSpaceDE w:val="0"/>
              <w:autoSpaceDN w:val="0"/>
              <w:adjustRightInd w:val="0"/>
              <w:spacing w:line="360" w:lineRule="auto"/>
              <w:rPr>
                <w:bCs/>
              </w:rPr>
            </w:pPr>
            <w:r w:rsidRPr="00855BD5">
              <w:rPr>
                <w:rFonts w:cs="Calibri"/>
              </w:rPr>
              <w:t>28</w:t>
            </w:r>
          </w:p>
        </w:tc>
        <w:tc>
          <w:tcPr>
            <w:tcW w:w="992" w:type="dxa"/>
          </w:tcPr>
          <w:p w14:paraId="167ECB39" w14:textId="77777777" w:rsidR="00D65C75" w:rsidRPr="00855BD5" w:rsidRDefault="00D65C75" w:rsidP="00EC48B1">
            <w:pPr>
              <w:autoSpaceDE w:val="0"/>
              <w:autoSpaceDN w:val="0"/>
              <w:adjustRightInd w:val="0"/>
              <w:spacing w:line="360" w:lineRule="auto"/>
              <w:rPr>
                <w:bCs/>
              </w:rPr>
            </w:pPr>
            <w:r w:rsidRPr="00855BD5">
              <w:rPr>
                <w:rFonts w:cs="Calibri"/>
              </w:rPr>
              <w:t>-0.57</w:t>
            </w:r>
          </w:p>
        </w:tc>
        <w:tc>
          <w:tcPr>
            <w:tcW w:w="992" w:type="dxa"/>
          </w:tcPr>
          <w:p w14:paraId="1946FE62" w14:textId="0DF6F8AD" w:rsidR="00D65C75" w:rsidRPr="00855BD5" w:rsidRDefault="00D65C75" w:rsidP="00EC48B1">
            <w:pPr>
              <w:autoSpaceDE w:val="0"/>
              <w:autoSpaceDN w:val="0"/>
              <w:adjustRightInd w:val="0"/>
              <w:spacing w:line="360" w:lineRule="auto"/>
              <w:rPr>
                <w:bCs/>
              </w:rPr>
            </w:pPr>
            <w:r w:rsidRPr="00855BD5">
              <w:rPr>
                <w:rFonts w:cs="Calibri"/>
              </w:rPr>
              <w:t>-0.13</w:t>
            </w:r>
            <w:r w:rsidR="00D81A40" w:rsidRPr="00855BD5">
              <w:rPr>
                <w:rFonts w:cs="Calibri"/>
              </w:rPr>
              <w:t xml:space="preserve"> (0.07)</w:t>
            </w:r>
          </w:p>
        </w:tc>
        <w:tc>
          <w:tcPr>
            <w:tcW w:w="851" w:type="dxa"/>
          </w:tcPr>
          <w:p w14:paraId="5399C3AD" w14:textId="77777777" w:rsidR="00D65C75" w:rsidRPr="00855BD5" w:rsidRDefault="00D65C75" w:rsidP="00EC48B1">
            <w:pPr>
              <w:autoSpaceDE w:val="0"/>
              <w:autoSpaceDN w:val="0"/>
              <w:adjustRightInd w:val="0"/>
              <w:spacing w:line="360" w:lineRule="auto"/>
              <w:rPr>
                <w:bCs/>
              </w:rPr>
            </w:pPr>
            <w:r w:rsidRPr="00855BD5">
              <w:rPr>
                <w:rFonts w:cs="Calibri"/>
              </w:rPr>
              <w:t>21</w:t>
            </w:r>
          </w:p>
        </w:tc>
      </w:tr>
      <w:tr w:rsidR="00855BD5" w:rsidRPr="00855BD5" w14:paraId="64F92B61" w14:textId="77777777" w:rsidTr="00D65C75">
        <w:tc>
          <w:tcPr>
            <w:tcW w:w="1730" w:type="dxa"/>
          </w:tcPr>
          <w:p w14:paraId="60DEE8C3" w14:textId="1AEB67D2" w:rsidR="00D65C75" w:rsidRPr="00855BD5" w:rsidRDefault="003E41C5" w:rsidP="00EC48B1">
            <w:pPr>
              <w:pStyle w:val="Default"/>
              <w:spacing w:line="360" w:lineRule="auto"/>
              <w:rPr>
                <w:rFonts w:asciiTheme="minorHAnsi" w:hAnsiTheme="minorHAnsi"/>
                <w:color w:val="auto"/>
                <w:sz w:val="22"/>
                <w:szCs w:val="22"/>
              </w:rPr>
            </w:pPr>
            <w:r w:rsidRPr="00855BD5">
              <w:rPr>
                <w:rFonts w:asciiTheme="minorHAnsi" w:hAnsiTheme="minorHAnsi"/>
                <w:color w:val="auto"/>
                <w:sz w:val="22"/>
                <w:szCs w:val="22"/>
              </w:rPr>
              <w:t>9</w:t>
            </w:r>
            <w:r w:rsidR="00D65C75" w:rsidRPr="00855BD5">
              <w:rPr>
                <w:rFonts w:asciiTheme="minorHAnsi" w:hAnsiTheme="minorHAnsi"/>
                <w:color w:val="auto"/>
                <w:sz w:val="22"/>
                <w:szCs w:val="22"/>
              </w:rPr>
              <w:t xml:space="preserve">. Health beliefs, cultural or social </w:t>
            </w:r>
            <w:r w:rsidR="00D65C75" w:rsidRPr="00855BD5">
              <w:rPr>
                <w:rFonts w:asciiTheme="minorHAnsi" w:hAnsiTheme="minorHAnsi"/>
                <w:color w:val="auto"/>
                <w:sz w:val="22"/>
                <w:szCs w:val="22"/>
              </w:rPr>
              <w:lastRenderedPageBreak/>
              <w:t>factors making care delivery complex?</w:t>
            </w:r>
          </w:p>
        </w:tc>
        <w:tc>
          <w:tcPr>
            <w:tcW w:w="1708" w:type="dxa"/>
          </w:tcPr>
          <w:p w14:paraId="629460F9" w14:textId="77777777" w:rsidR="00D65C75" w:rsidRPr="00855BD5" w:rsidRDefault="00D65C75" w:rsidP="00EC48B1">
            <w:pPr>
              <w:autoSpaceDE w:val="0"/>
              <w:autoSpaceDN w:val="0"/>
              <w:adjustRightInd w:val="0"/>
              <w:spacing w:line="360" w:lineRule="auto"/>
              <w:rPr>
                <w:bCs/>
              </w:rPr>
            </w:pPr>
            <w:r w:rsidRPr="00855BD5">
              <w:rPr>
                <w:bCs/>
              </w:rPr>
              <w:lastRenderedPageBreak/>
              <w:t>Part 2 Section 4 Q1-6</w:t>
            </w:r>
          </w:p>
        </w:tc>
        <w:tc>
          <w:tcPr>
            <w:tcW w:w="1129" w:type="dxa"/>
          </w:tcPr>
          <w:p w14:paraId="71590C04" w14:textId="367E18A2" w:rsidR="00D65C75" w:rsidRPr="00855BD5" w:rsidRDefault="00D65C75" w:rsidP="00EC48B1">
            <w:pPr>
              <w:autoSpaceDE w:val="0"/>
              <w:autoSpaceDN w:val="0"/>
              <w:adjustRightInd w:val="0"/>
              <w:spacing w:line="360" w:lineRule="auto"/>
              <w:rPr>
                <w:bCs/>
              </w:rPr>
            </w:pPr>
            <w:r w:rsidRPr="00855BD5">
              <w:rPr>
                <w:bCs/>
              </w:rPr>
              <w:t>0.24 (</w:t>
            </w:r>
            <w:r w:rsidR="008C0EEA" w:rsidRPr="00855BD5">
              <w:rPr>
                <w:bCs/>
              </w:rPr>
              <w:t xml:space="preserve">250, 108.6, </w:t>
            </w:r>
            <w:r w:rsidRPr="00855BD5">
              <w:rPr>
                <w:bCs/>
              </w:rPr>
              <w:lastRenderedPageBreak/>
              <w:t>p=0.02)</w:t>
            </w:r>
          </w:p>
        </w:tc>
        <w:tc>
          <w:tcPr>
            <w:tcW w:w="1935" w:type="dxa"/>
          </w:tcPr>
          <w:p w14:paraId="002EF450" w14:textId="53FAAD05" w:rsidR="00D65C75" w:rsidRPr="00855BD5" w:rsidRDefault="00D65C75" w:rsidP="00842788">
            <w:pPr>
              <w:autoSpaceDE w:val="0"/>
              <w:autoSpaceDN w:val="0"/>
              <w:adjustRightInd w:val="0"/>
              <w:spacing w:line="360" w:lineRule="auto"/>
              <w:rPr>
                <w:bCs/>
              </w:rPr>
            </w:pPr>
            <w:r w:rsidRPr="00855BD5">
              <w:rPr>
                <w:rFonts w:cs="Calibri"/>
              </w:rPr>
              <w:lastRenderedPageBreak/>
              <w:t>1</w:t>
            </w:r>
            <w:r w:rsidR="00842788" w:rsidRPr="00855BD5">
              <w:rPr>
                <w:rFonts w:cs="Calibri"/>
              </w:rPr>
              <w:t>5</w:t>
            </w:r>
            <w:r w:rsidRPr="00855BD5">
              <w:rPr>
                <w:rFonts w:cs="Calibri"/>
              </w:rPr>
              <w:t xml:space="preserve">. Unresolved psychosocial </w:t>
            </w:r>
            <w:r w:rsidRPr="00855BD5">
              <w:rPr>
                <w:rFonts w:cs="Calibri"/>
              </w:rPr>
              <w:lastRenderedPageBreak/>
              <w:t>problems or feelings?</w:t>
            </w:r>
          </w:p>
        </w:tc>
        <w:tc>
          <w:tcPr>
            <w:tcW w:w="4550" w:type="dxa"/>
          </w:tcPr>
          <w:p w14:paraId="245F421C" w14:textId="77777777" w:rsidR="00D65C75" w:rsidRPr="00855BD5" w:rsidRDefault="00D65C75" w:rsidP="00EC48B1">
            <w:pPr>
              <w:autoSpaceDE w:val="0"/>
              <w:autoSpaceDN w:val="0"/>
              <w:adjustRightInd w:val="0"/>
              <w:spacing w:line="360" w:lineRule="auto"/>
              <w:rPr>
                <w:rFonts w:cs="Calibri"/>
                <w:bCs/>
              </w:rPr>
            </w:pPr>
            <w:r w:rsidRPr="00855BD5">
              <w:rPr>
                <w:rFonts w:cs="Calibri"/>
                <w:bCs/>
              </w:rPr>
              <w:lastRenderedPageBreak/>
              <w:t>CSI4: It is confining</w:t>
            </w:r>
          </w:p>
          <w:p w14:paraId="7577E39E"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CSI5: </w:t>
            </w:r>
            <w:r w:rsidRPr="00855BD5">
              <w:rPr>
                <w:rFonts w:cs="Calibri"/>
              </w:rPr>
              <w:t>There have been family adjustments</w:t>
            </w:r>
          </w:p>
          <w:p w14:paraId="13641C83" w14:textId="77777777" w:rsidR="00D65C75" w:rsidRPr="00855BD5" w:rsidRDefault="00D65C75" w:rsidP="00EC48B1">
            <w:pPr>
              <w:autoSpaceDE w:val="0"/>
              <w:autoSpaceDN w:val="0"/>
              <w:adjustRightInd w:val="0"/>
              <w:spacing w:line="360" w:lineRule="auto"/>
              <w:rPr>
                <w:rFonts w:cs="Calibri"/>
              </w:rPr>
            </w:pPr>
            <w:r w:rsidRPr="00855BD5">
              <w:rPr>
                <w:rFonts w:cs="Calibri"/>
              </w:rPr>
              <w:lastRenderedPageBreak/>
              <w:t>CSI6: There have been changes in personal plans</w:t>
            </w:r>
          </w:p>
          <w:p w14:paraId="02A687AA" w14:textId="77777777" w:rsidR="00D65C75" w:rsidRPr="00855BD5" w:rsidRDefault="00D65C75" w:rsidP="00EC48B1">
            <w:pPr>
              <w:autoSpaceDE w:val="0"/>
              <w:autoSpaceDN w:val="0"/>
              <w:adjustRightInd w:val="0"/>
              <w:spacing w:line="360" w:lineRule="auto"/>
              <w:rPr>
                <w:rFonts w:cs="Calibri"/>
              </w:rPr>
            </w:pPr>
            <w:r w:rsidRPr="00855BD5">
              <w:rPr>
                <w:rFonts w:cs="Calibri"/>
                <w:bCs/>
              </w:rPr>
              <w:t xml:space="preserve">CSI7: </w:t>
            </w:r>
            <w:r w:rsidRPr="00855BD5">
              <w:rPr>
                <w:rFonts w:cs="Calibri"/>
              </w:rPr>
              <w:t>There have been emotional adjustments</w:t>
            </w:r>
          </w:p>
          <w:p w14:paraId="49AF2F77" w14:textId="77777777" w:rsidR="00D65C75" w:rsidRPr="00855BD5" w:rsidRDefault="00D65C75" w:rsidP="00EC48B1">
            <w:pPr>
              <w:autoSpaceDE w:val="0"/>
              <w:autoSpaceDN w:val="0"/>
              <w:adjustRightInd w:val="0"/>
              <w:spacing w:line="360" w:lineRule="auto"/>
              <w:rPr>
                <w:rFonts w:cs="Calibri"/>
              </w:rPr>
            </w:pPr>
            <w:r w:rsidRPr="00855BD5">
              <w:rPr>
                <w:rFonts w:cs="Calibri"/>
              </w:rPr>
              <w:t>CSI9: It is upsetting to find…has changed so much from his/her former self</w:t>
            </w:r>
          </w:p>
          <w:p w14:paraId="60BCD69A" w14:textId="77777777" w:rsidR="00D65C75" w:rsidRPr="00855BD5" w:rsidRDefault="00D65C75" w:rsidP="00EC48B1">
            <w:pPr>
              <w:autoSpaceDE w:val="0"/>
              <w:autoSpaceDN w:val="0"/>
              <w:adjustRightInd w:val="0"/>
              <w:spacing w:line="360" w:lineRule="auto"/>
              <w:rPr>
                <w:rFonts w:cs="Calibri"/>
              </w:rPr>
            </w:pPr>
            <w:r w:rsidRPr="00855BD5">
              <w:rPr>
                <w:rFonts w:cs="Calibri"/>
              </w:rPr>
              <w:t>CSI10: There have been work adjustments</w:t>
            </w:r>
          </w:p>
          <w:p w14:paraId="4781B1C7" w14:textId="77777777" w:rsidR="00D65C75" w:rsidRPr="00855BD5" w:rsidRDefault="00D65C75" w:rsidP="00EC48B1">
            <w:pPr>
              <w:autoSpaceDE w:val="0"/>
              <w:autoSpaceDN w:val="0"/>
              <w:adjustRightInd w:val="0"/>
              <w:spacing w:line="360" w:lineRule="auto"/>
              <w:rPr>
                <w:rFonts w:cs="Calibri"/>
              </w:rPr>
            </w:pPr>
            <w:r w:rsidRPr="00855BD5">
              <w:rPr>
                <w:rFonts w:cs="Calibri"/>
              </w:rPr>
              <w:t>CSNAT2: Having time for yourself in the day</w:t>
            </w:r>
          </w:p>
          <w:p w14:paraId="558E0558" w14:textId="77777777" w:rsidR="00D65C75" w:rsidRPr="00855BD5" w:rsidRDefault="00D65C75" w:rsidP="00EC48B1">
            <w:pPr>
              <w:autoSpaceDE w:val="0"/>
              <w:autoSpaceDN w:val="0"/>
              <w:adjustRightInd w:val="0"/>
              <w:spacing w:line="360" w:lineRule="auto"/>
              <w:rPr>
                <w:bCs/>
              </w:rPr>
            </w:pPr>
            <w:r w:rsidRPr="00855BD5">
              <w:rPr>
                <w:rFonts w:cs="Calibri"/>
              </w:rPr>
              <w:t>CSNAT11: Talking with your relative about his or her Illness</w:t>
            </w:r>
          </w:p>
        </w:tc>
        <w:tc>
          <w:tcPr>
            <w:tcW w:w="567" w:type="dxa"/>
          </w:tcPr>
          <w:p w14:paraId="446FE9F1" w14:textId="77777777" w:rsidR="00D65C75" w:rsidRPr="00855BD5" w:rsidRDefault="00D65C75" w:rsidP="00EC48B1">
            <w:pPr>
              <w:autoSpaceDE w:val="0"/>
              <w:autoSpaceDN w:val="0"/>
              <w:adjustRightInd w:val="0"/>
              <w:spacing w:line="360" w:lineRule="auto"/>
              <w:rPr>
                <w:bCs/>
              </w:rPr>
            </w:pPr>
            <w:r w:rsidRPr="00855BD5">
              <w:rPr>
                <w:rFonts w:cs="Calibri"/>
              </w:rPr>
              <w:lastRenderedPageBreak/>
              <w:t>27</w:t>
            </w:r>
          </w:p>
        </w:tc>
        <w:tc>
          <w:tcPr>
            <w:tcW w:w="992" w:type="dxa"/>
          </w:tcPr>
          <w:p w14:paraId="146EAEC0" w14:textId="77777777" w:rsidR="00D65C75" w:rsidRPr="00855BD5" w:rsidRDefault="00D65C75" w:rsidP="00EC48B1">
            <w:pPr>
              <w:autoSpaceDE w:val="0"/>
              <w:autoSpaceDN w:val="0"/>
              <w:adjustRightInd w:val="0"/>
              <w:spacing w:line="360" w:lineRule="auto"/>
              <w:rPr>
                <w:bCs/>
              </w:rPr>
            </w:pPr>
            <w:r w:rsidRPr="00855BD5">
              <w:rPr>
                <w:rFonts w:cs="Calibri"/>
              </w:rPr>
              <w:t>0.04</w:t>
            </w:r>
          </w:p>
        </w:tc>
        <w:tc>
          <w:tcPr>
            <w:tcW w:w="992" w:type="dxa"/>
          </w:tcPr>
          <w:p w14:paraId="7532BA50" w14:textId="56AEB2DA" w:rsidR="00D65C75" w:rsidRPr="00855BD5" w:rsidRDefault="00D65C75" w:rsidP="00EC48B1">
            <w:pPr>
              <w:autoSpaceDE w:val="0"/>
              <w:autoSpaceDN w:val="0"/>
              <w:adjustRightInd w:val="0"/>
              <w:spacing w:line="360" w:lineRule="auto"/>
              <w:rPr>
                <w:bCs/>
              </w:rPr>
            </w:pPr>
            <w:r w:rsidRPr="00855BD5">
              <w:rPr>
                <w:rFonts w:cs="Calibri"/>
              </w:rPr>
              <w:t>0.17</w:t>
            </w:r>
            <w:r w:rsidR="00D81A40" w:rsidRPr="00855BD5">
              <w:rPr>
                <w:rFonts w:cs="Calibri"/>
              </w:rPr>
              <w:t xml:space="preserve"> (0.14)</w:t>
            </w:r>
          </w:p>
        </w:tc>
        <w:tc>
          <w:tcPr>
            <w:tcW w:w="851" w:type="dxa"/>
          </w:tcPr>
          <w:p w14:paraId="3622829A" w14:textId="77777777" w:rsidR="00D65C75" w:rsidRPr="00855BD5" w:rsidRDefault="00D65C75" w:rsidP="00EC48B1">
            <w:pPr>
              <w:autoSpaceDE w:val="0"/>
              <w:autoSpaceDN w:val="0"/>
              <w:adjustRightInd w:val="0"/>
              <w:spacing w:line="360" w:lineRule="auto"/>
              <w:rPr>
                <w:bCs/>
              </w:rPr>
            </w:pPr>
            <w:r w:rsidRPr="00855BD5">
              <w:rPr>
                <w:rFonts w:cs="Calibri"/>
              </w:rPr>
              <w:t>52</w:t>
            </w:r>
          </w:p>
        </w:tc>
      </w:tr>
      <w:tr w:rsidR="00855BD5" w:rsidRPr="00855BD5" w14:paraId="4A43A465" w14:textId="77777777" w:rsidTr="00D65C75">
        <w:tc>
          <w:tcPr>
            <w:tcW w:w="1730" w:type="dxa"/>
          </w:tcPr>
          <w:p w14:paraId="4602157C" w14:textId="5C57D173" w:rsidR="00D65C75" w:rsidRPr="00855BD5" w:rsidRDefault="004B62D2" w:rsidP="00E543DB">
            <w:pPr>
              <w:pStyle w:val="Default"/>
              <w:spacing w:line="360" w:lineRule="auto"/>
              <w:jc w:val="center"/>
              <w:rPr>
                <w:rFonts w:asciiTheme="minorHAnsi" w:hAnsiTheme="minorHAnsi"/>
                <w:color w:val="auto"/>
                <w:sz w:val="22"/>
                <w:szCs w:val="22"/>
              </w:rPr>
            </w:pPr>
            <w:r w:rsidRPr="00855BD5">
              <w:rPr>
                <w:rFonts w:asciiTheme="minorHAnsi" w:hAnsiTheme="minorHAnsi"/>
                <w:color w:val="auto"/>
                <w:sz w:val="22"/>
                <w:szCs w:val="22"/>
              </w:rPr>
              <w:lastRenderedPageBreak/>
              <w:t>-</w:t>
            </w:r>
          </w:p>
        </w:tc>
        <w:tc>
          <w:tcPr>
            <w:tcW w:w="1708" w:type="dxa"/>
          </w:tcPr>
          <w:p w14:paraId="58FF0971" w14:textId="300B0670" w:rsidR="00D65C75" w:rsidRPr="00855BD5" w:rsidRDefault="004B62D2" w:rsidP="00E543DB">
            <w:pPr>
              <w:autoSpaceDE w:val="0"/>
              <w:autoSpaceDN w:val="0"/>
              <w:adjustRightInd w:val="0"/>
              <w:spacing w:line="360" w:lineRule="auto"/>
              <w:jc w:val="center"/>
              <w:rPr>
                <w:bCs/>
              </w:rPr>
            </w:pPr>
            <w:r w:rsidRPr="00855BD5">
              <w:rPr>
                <w:bCs/>
              </w:rPr>
              <w:t>-</w:t>
            </w:r>
          </w:p>
        </w:tc>
        <w:tc>
          <w:tcPr>
            <w:tcW w:w="1129" w:type="dxa"/>
          </w:tcPr>
          <w:p w14:paraId="4B1A1442" w14:textId="3202D27A" w:rsidR="00D65C75" w:rsidRPr="00855BD5" w:rsidRDefault="004B62D2" w:rsidP="00E543DB">
            <w:pPr>
              <w:autoSpaceDE w:val="0"/>
              <w:autoSpaceDN w:val="0"/>
              <w:adjustRightInd w:val="0"/>
              <w:spacing w:line="360" w:lineRule="auto"/>
              <w:jc w:val="center"/>
              <w:rPr>
                <w:bCs/>
              </w:rPr>
            </w:pPr>
            <w:r w:rsidRPr="00855BD5">
              <w:rPr>
                <w:bCs/>
              </w:rPr>
              <w:t>-</w:t>
            </w:r>
          </w:p>
        </w:tc>
        <w:tc>
          <w:tcPr>
            <w:tcW w:w="1935" w:type="dxa"/>
          </w:tcPr>
          <w:p w14:paraId="42880A82" w14:textId="52CC6877" w:rsidR="00D65C75" w:rsidRPr="00855BD5" w:rsidRDefault="00D65C75" w:rsidP="00842788">
            <w:pPr>
              <w:autoSpaceDE w:val="0"/>
              <w:autoSpaceDN w:val="0"/>
              <w:adjustRightInd w:val="0"/>
              <w:spacing w:line="360" w:lineRule="auto"/>
              <w:rPr>
                <w:bCs/>
              </w:rPr>
            </w:pPr>
            <w:r w:rsidRPr="00855BD5">
              <w:rPr>
                <w:rFonts w:cs="Calibri"/>
              </w:rPr>
              <w:t>1</w:t>
            </w:r>
            <w:r w:rsidR="00842788" w:rsidRPr="00855BD5">
              <w:rPr>
                <w:rFonts w:cs="Calibri"/>
              </w:rPr>
              <w:t>6</w:t>
            </w:r>
            <w:r w:rsidRPr="00855BD5">
              <w:rPr>
                <w:rFonts w:cs="Calibri"/>
              </w:rPr>
              <w:t>. Grief over the future death of the  patient</w:t>
            </w:r>
          </w:p>
        </w:tc>
        <w:tc>
          <w:tcPr>
            <w:tcW w:w="4550" w:type="dxa"/>
          </w:tcPr>
          <w:p w14:paraId="7807F198" w14:textId="77777777" w:rsidR="00D65C75" w:rsidRPr="00855BD5" w:rsidRDefault="00D65C75" w:rsidP="008B12A2">
            <w:pPr>
              <w:autoSpaceDE w:val="0"/>
              <w:autoSpaceDN w:val="0"/>
              <w:adjustRightInd w:val="0"/>
              <w:spacing w:line="360" w:lineRule="auto"/>
              <w:rPr>
                <w:rFonts w:cs="Calibri"/>
              </w:rPr>
            </w:pPr>
            <w:r w:rsidRPr="00855BD5">
              <w:rPr>
                <w:rFonts w:cs="Calibri"/>
              </w:rPr>
              <w:t>CSNAT13: Knowing what to expect in the future when caring for your relative*</w:t>
            </w:r>
          </w:p>
          <w:p w14:paraId="63CC4249" w14:textId="77777777" w:rsidR="00D65C75" w:rsidRPr="00855BD5" w:rsidRDefault="00D65C75" w:rsidP="008B12A2">
            <w:pPr>
              <w:spacing w:line="360" w:lineRule="auto"/>
            </w:pPr>
            <w:r w:rsidRPr="00855BD5">
              <w:rPr>
                <w:rFonts w:cs="Calibri"/>
              </w:rPr>
              <w:t>* This is more of a practical question, but was the nearest construct within the CSNAT</w:t>
            </w:r>
            <w:r w:rsidRPr="00855BD5" w:rsidDel="00BF3E76">
              <w:t xml:space="preserve"> </w:t>
            </w:r>
          </w:p>
          <w:p w14:paraId="2E17E448" w14:textId="77777777" w:rsidR="00D65C75" w:rsidRPr="00855BD5" w:rsidRDefault="00D65C75" w:rsidP="00EC48B1">
            <w:pPr>
              <w:jc w:val="right"/>
            </w:pPr>
          </w:p>
        </w:tc>
        <w:tc>
          <w:tcPr>
            <w:tcW w:w="567" w:type="dxa"/>
          </w:tcPr>
          <w:p w14:paraId="659D5800" w14:textId="77777777" w:rsidR="00D65C75" w:rsidRPr="00855BD5" w:rsidRDefault="00D65C75" w:rsidP="00EC48B1">
            <w:pPr>
              <w:autoSpaceDE w:val="0"/>
              <w:autoSpaceDN w:val="0"/>
              <w:adjustRightInd w:val="0"/>
              <w:spacing w:line="360" w:lineRule="auto"/>
              <w:rPr>
                <w:bCs/>
              </w:rPr>
            </w:pPr>
            <w:r w:rsidRPr="00855BD5">
              <w:rPr>
                <w:rFonts w:cs="Calibri"/>
              </w:rPr>
              <w:t>26</w:t>
            </w:r>
          </w:p>
        </w:tc>
        <w:tc>
          <w:tcPr>
            <w:tcW w:w="992" w:type="dxa"/>
          </w:tcPr>
          <w:p w14:paraId="6045DA87" w14:textId="77777777" w:rsidR="00D65C75" w:rsidRPr="00855BD5" w:rsidRDefault="00D65C75" w:rsidP="00EC48B1">
            <w:pPr>
              <w:autoSpaceDE w:val="0"/>
              <w:autoSpaceDN w:val="0"/>
              <w:adjustRightInd w:val="0"/>
              <w:spacing w:line="360" w:lineRule="auto"/>
              <w:rPr>
                <w:bCs/>
              </w:rPr>
            </w:pPr>
            <w:r w:rsidRPr="00855BD5">
              <w:rPr>
                <w:rFonts w:cs="Calibri"/>
              </w:rPr>
              <w:t>-0.46</w:t>
            </w:r>
          </w:p>
        </w:tc>
        <w:tc>
          <w:tcPr>
            <w:tcW w:w="992" w:type="dxa"/>
          </w:tcPr>
          <w:p w14:paraId="72DD67C6" w14:textId="15F15B07" w:rsidR="00D65C75" w:rsidRPr="00855BD5" w:rsidRDefault="00D65C75" w:rsidP="00EC48B1">
            <w:pPr>
              <w:autoSpaceDE w:val="0"/>
              <w:autoSpaceDN w:val="0"/>
              <w:adjustRightInd w:val="0"/>
              <w:spacing w:line="360" w:lineRule="auto"/>
              <w:rPr>
                <w:bCs/>
              </w:rPr>
            </w:pPr>
            <w:r w:rsidRPr="00855BD5">
              <w:rPr>
                <w:rFonts w:cs="Calibri"/>
              </w:rPr>
              <w:t>-0.10</w:t>
            </w:r>
            <w:r w:rsidR="00D81A40" w:rsidRPr="00855BD5">
              <w:rPr>
                <w:rFonts w:cs="Calibri"/>
              </w:rPr>
              <w:t xml:space="preserve"> (0.10)</w:t>
            </w:r>
          </w:p>
        </w:tc>
        <w:tc>
          <w:tcPr>
            <w:tcW w:w="851" w:type="dxa"/>
          </w:tcPr>
          <w:p w14:paraId="32E30500" w14:textId="77777777" w:rsidR="00D65C75" w:rsidRPr="00855BD5" w:rsidRDefault="00D65C75" w:rsidP="00EC48B1">
            <w:pPr>
              <w:autoSpaceDE w:val="0"/>
              <w:autoSpaceDN w:val="0"/>
              <w:adjustRightInd w:val="0"/>
              <w:spacing w:line="360" w:lineRule="auto"/>
              <w:rPr>
                <w:bCs/>
              </w:rPr>
            </w:pPr>
            <w:r w:rsidRPr="00855BD5">
              <w:rPr>
                <w:rFonts w:cs="Calibri"/>
              </w:rPr>
              <w:t>27</w:t>
            </w:r>
          </w:p>
        </w:tc>
      </w:tr>
    </w:tbl>
    <w:p w14:paraId="212E7E17" w14:textId="6E2E99D3" w:rsidR="00731F97" w:rsidRPr="00855BD5" w:rsidRDefault="00B14D96" w:rsidP="00DE1017">
      <w:pPr>
        <w:spacing w:line="360" w:lineRule="auto"/>
        <w:rPr>
          <w:rFonts w:cs="AdvTimes"/>
        </w:rPr>
      </w:pPr>
      <w:r w:rsidRPr="00855BD5">
        <w:rPr>
          <w:rFonts w:cstheme="minorHAnsi"/>
          <w:b/>
        </w:rPr>
        <w:t xml:space="preserve">SGRQ-ILD: </w:t>
      </w:r>
      <w:r w:rsidRPr="00855BD5">
        <w:rPr>
          <w:rFonts w:cstheme="minorHAnsi"/>
        </w:rPr>
        <w:t>St George’s Respiratory Questionnaire – Interstitial lung disease;</w:t>
      </w:r>
      <w:r w:rsidRPr="00855BD5">
        <w:rPr>
          <w:rFonts w:cstheme="minorHAnsi"/>
          <w:b/>
        </w:rPr>
        <w:t xml:space="preserve"> CSI; </w:t>
      </w:r>
      <w:r w:rsidRPr="00855BD5">
        <w:rPr>
          <w:rFonts w:cstheme="minorHAnsi"/>
        </w:rPr>
        <w:t xml:space="preserve">carer strain index; CSNAT; Carer Support Needs Assessment Tool </w:t>
      </w:r>
      <w:r w:rsidR="00BA66D9" w:rsidRPr="00855BD5">
        <w:rPr>
          <w:rFonts w:cstheme="minorHAnsi"/>
        </w:rPr>
        <w:t xml:space="preserve"> </w:t>
      </w:r>
      <w:r w:rsidRPr="00855BD5">
        <w:rPr>
          <w:rFonts w:cstheme="minorHAnsi"/>
          <w:b/>
        </w:rPr>
        <w:t xml:space="preserve">PABAK; </w:t>
      </w:r>
      <w:r w:rsidRPr="00855BD5">
        <w:rPr>
          <w:rFonts w:cstheme="minorHAnsi"/>
        </w:rPr>
        <w:t>prevalence and bias adjusted kappa</w:t>
      </w:r>
      <w:r w:rsidR="00DB5A96" w:rsidRPr="00855BD5">
        <w:rPr>
          <w:rFonts w:cstheme="minorHAnsi"/>
          <w:b/>
        </w:rPr>
        <w:t xml:space="preserve"> </w:t>
      </w:r>
      <w:r w:rsidR="00823F28" w:rsidRPr="00855BD5">
        <w:rPr>
          <w:rFonts w:cs="AdvTimes"/>
          <w:b/>
        </w:rPr>
        <w:t>N.B.</w:t>
      </w:r>
      <w:r w:rsidR="00823F28" w:rsidRPr="00855BD5">
        <w:rPr>
          <w:rFonts w:cs="AdvTimes"/>
        </w:rPr>
        <w:t xml:space="preserve"> Levels of concern in the </w:t>
      </w:r>
      <w:r w:rsidR="00823F28" w:rsidRPr="00855BD5">
        <w:rPr>
          <w:bCs/>
        </w:rPr>
        <w:t>NAT:PD-ILD were grouped into</w:t>
      </w:r>
      <w:r w:rsidR="00823F28" w:rsidRPr="00855BD5">
        <w:rPr>
          <w:rFonts w:cs="AdvTimes"/>
        </w:rPr>
        <w:t xml:space="preserve"> 0=‘None’ versus 1=‘Some/potential’ + ‘Significant’; the CSI responses were coded 0 for ‘No’ and 1 for ‘Yes’; and the four CSNAT item responses were categorised into two groups  (0=‘No’ versus 1=‘A little more’ + ‘Quite a bit more’ + ‘Very much more’).  For each NAT:PD-ILD item, the agreement between whether or not the carer indicated at least some problems and whether or not they had a ‘1’ in any of the recoded CSI or CSNAT items they were being compared with, was calculated. </w:t>
      </w:r>
    </w:p>
    <w:p w14:paraId="40D127FB" w14:textId="6568601B" w:rsidR="00C67326" w:rsidRPr="00855BD5" w:rsidRDefault="00C67326" w:rsidP="00DE1017">
      <w:pPr>
        <w:spacing w:line="360" w:lineRule="auto"/>
        <w:rPr>
          <w:rFonts w:cs="AdvTimes"/>
          <w:i/>
        </w:rPr>
      </w:pPr>
      <w:proofErr w:type="gramStart"/>
      <w:r w:rsidRPr="00855BD5">
        <w:rPr>
          <w:rFonts w:cs="AdvTimes"/>
          <w:i/>
          <w:vertAlign w:val="superscript"/>
        </w:rPr>
        <w:t>a</w:t>
      </w:r>
      <w:proofErr w:type="gramEnd"/>
      <w:r w:rsidRPr="00855BD5">
        <w:rPr>
          <w:rFonts w:cs="AdvTimes"/>
          <w:i/>
        </w:rPr>
        <w:t xml:space="preserve"> standard error</w:t>
      </w:r>
    </w:p>
    <w:p w14:paraId="164ED999" w14:textId="77777777" w:rsidR="00B54545" w:rsidRPr="00855BD5" w:rsidRDefault="00B54545" w:rsidP="00DE1017">
      <w:pPr>
        <w:spacing w:line="360" w:lineRule="auto"/>
        <w:rPr>
          <w:rFonts w:cstheme="minorHAnsi"/>
          <w:b/>
          <w:caps/>
          <w:sz w:val="32"/>
        </w:rPr>
      </w:pPr>
    </w:p>
    <w:p w14:paraId="5457A13B" w14:textId="77777777" w:rsidR="00C67326" w:rsidRPr="00855BD5" w:rsidRDefault="00C67326" w:rsidP="00DE1017">
      <w:pPr>
        <w:spacing w:line="360" w:lineRule="auto"/>
        <w:rPr>
          <w:rFonts w:cstheme="minorHAnsi"/>
          <w:b/>
          <w:caps/>
          <w:sz w:val="32"/>
        </w:rPr>
        <w:sectPr w:rsidR="00C67326" w:rsidRPr="00855BD5" w:rsidSect="00B54545">
          <w:pgSz w:w="16838" w:h="11906" w:orient="landscape"/>
          <w:pgMar w:top="1440" w:right="1440" w:bottom="1440" w:left="1440" w:header="708" w:footer="708" w:gutter="0"/>
          <w:cols w:space="708"/>
          <w:docGrid w:linePitch="360"/>
        </w:sectPr>
      </w:pPr>
    </w:p>
    <w:p w14:paraId="168C8A87" w14:textId="0C1ED7F0" w:rsidR="00DA5F7D" w:rsidRPr="00855BD5" w:rsidRDefault="000F7886" w:rsidP="00DE1017">
      <w:pPr>
        <w:spacing w:line="360" w:lineRule="auto"/>
        <w:rPr>
          <w:rFonts w:cstheme="minorHAnsi"/>
          <w:b/>
          <w:caps/>
          <w:sz w:val="32"/>
        </w:rPr>
      </w:pPr>
      <w:r w:rsidRPr="00855BD5">
        <w:rPr>
          <w:rFonts w:cstheme="minorHAnsi"/>
          <w:b/>
          <w:caps/>
          <w:sz w:val="32"/>
        </w:rPr>
        <w:lastRenderedPageBreak/>
        <w:t>Discussion</w:t>
      </w:r>
    </w:p>
    <w:p w14:paraId="027BD9CF" w14:textId="066F3D15" w:rsidR="00672382" w:rsidRPr="00855BD5" w:rsidRDefault="00983E25" w:rsidP="00DE1017">
      <w:pPr>
        <w:spacing w:line="360" w:lineRule="auto"/>
        <w:rPr>
          <w:rFonts w:cstheme="minorHAnsi"/>
        </w:rPr>
      </w:pPr>
      <w:r w:rsidRPr="00855BD5">
        <w:rPr>
          <w:rFonts w:cstheme="minorHAnsi"/>
        </w:rPr>
        <w:t>Items</w:t>
      </w:r>
      <w:r w:rsidR="00D82C63" w:rsidRPr="00855BD5">
        <w:rPr>
          <w:rFonts w:cstheme="minorHAnsi"/>
        </w:rPr>
        <w:t xml:space="preserve"> within the </w:t>
      </w:r>
      <w:r w:rsidR="0070535A" w:rsidRPr="00855BD5">
        <w:rPr>
          <w:rFonts w:cstheme="minorHAnsi"/>
        </w:rPr>
        <w:t>NAT</w:t>
      </w:r>
      <w:proofErr w:type="gramStart"/>
      <w:r w:rsidR="0070535A" w:rsidRPr="00855BD5">
        <w:rPr>
          <w:rFonts w:cstheme="minorHAnsi"/>
        </w:rPr>
        <w:t>:PD</w:t>
      </w:r>
      <w:proofErr w:type="gramEnd"/>
      <w:r w:rsidR="0070535A" w:rsidRPr="00855BD5">
        <w:rPr>
          <w:rFonts w:cstheme="minorHAnsi"/>
        </w:rPr>
        <w:t>-</w:t>
      </w:r>
      <w:r w:rsidR="001863D2" w:rsidRPr="00855BD5">
        <w:rPr>
          <w:rFonts w:cstheme="minorHAnsi"/>
        </w:rPr>
        <w:t>ILD demonstrated</w:t>
      </w:r>
      <w:r w:rsidR="00D82C63" w:rsidRPr="00855BD5">
        <w:rPr>
          <w:rFonts w:cstheme="minorHAnsi"/>
        </w:rPr>
        <w:t xml:space="preserve"> acceptable </w:t>
      </w:r>
      <w:r w:rsidR="00373949" w:rsidRPr="00855BD5">
        <w:rPr>
          <w:rFonts w:cstheme="minorHAnsi"/>
        </w:rPr>
        <w:t xml:space="preserve">inter-rater reliability and construct validation given the broad constructs assessed and the breadth of </w:t>
      </w:r>
      <w:r w:rsidR="004030DB" w:rsidRPr="00855BD5">
        <w:rPr>
          <w:rFonts w:cstheme="minorHAnsi"/>
        </w:rPr>
        <w:t>clinical experience</w:t>
      </w:r>
      <w:r w:rsidR="00373949" w:rsidRPr="00855BD5">
        <w:rPr>
          <w:rFonts w:cstheme="minorHAnsi"/>
        </w:rPr>
        <w:t xml:space="preserve">. </w:t>
      </w:r>
      <w:r w:rsidR="001A3D88" w:rsidRPr="00855BD5">
        <w:rPr>
          <w:rFonts w:cstheme="minorHAnsi"/>
        </w:rPr>
        <w:t>The</w:t>
      </w:r>
      <w:r w:rsidR="00D82C63" w:rsidRPr="00855BD5">
        <w:rPr>
          <w:rFonts w:cstheme="minorHAnsi"/>
        </w:rPr>
        <w:t xml:space="preserve"> constructs of patient-reported quality of life (SGRQ-I) and</w:t>
      </w:r>
      <w:r w:rsidR="00902722" w:rsidRPr="00855BD5">
        <w:rPr>
          <w:rFonts w:cstheme="minorHAnsi"/>
        </w:rPr>
        <w:t xml:space="preserve"> assessment of need are related</w:t>
      </w:r>
      <w:r w:rsidR="00D82C63" w:rsidRPr="00855BD5">
        <w:rPr>
          <w:rFonts w:cstheme="minorHAnsi"/>
        </w:rPr>
        <w:t xml:space="preserve"> but different, therefore the relatively small number of items rated as moderate or strong is </w:t>
      </w:r>
      <w:r w:rsidR="000D44EC" w:rsidRPr="00855BD5">
        <w:rPr>
          <w:rFonts w:cstheme="minorHAnsi"/>
        </w:rPr>
        <w:t>unsurprising</w:t>
      </w:r>
      <w:r w:rsidR="00D82C63" w:rsidRPr="00855BD5">
        <w:rPr>
          <w:rFonts w:cstheme="minorHAnsi"/>
        </w:rPr>
        <w:t xml:space="preserve">. </w:t>
      </w:r>
      <w:r w:rsidR="00333B11" w:rsidRPr="00855BD5">
        <w:rPr>
          <w:rFonts w:cstheme="minorHAnsi"/>
        </w:rPr>
        <w:t xml:space="preserve">Similarly, </w:t>
      </w:r>
      <w:r w:rsidR="004E228C" w:rsidRPr="00855BD5">
        <w:rPr>
          <w:rFonts w:cstheme="minorHAnsi"/>
        </w:rPr>
        <w:t xml:space="preserve">many </w:t>
      </w:r>
      <w:r w:rsidR="00333B11" w:rsidRPr="00855BD5">
        <w:rPr>
          <w:rFonts w:cstheme="minorHAnsi"/>
        </w:rPr>
        <w:t xml:space="preserve">carer related items both on </w:t>
      </w:r>
      <w:r w:rsidR="0070535A" w:rsidRPr="00855BD5">
        <w:rPr>
          <w:rFonts w:cstheme="minorHAnsi"/>
        </w:rPr>
        <w:t>NAT</w:t>
      </w:r>
      <w:proofErr w:type="gramStart"/>
      <w:r w:rsidR="0070535A" w:rsidRPr="00855BD5">
        <w:rPr>
          <w:rFonts w:cstheme="minorHAnsi"/>
        </w:rPr>
        <w:t>:PD</w:t>
      </w:r>
      <w:proofErr w:type="gramEnd"/>
      <w:r w:rsidR="0070535A" w:rsidRPr="00855BD5">
        <w:rPr>
          <w:rFonts w:cstheme="minorHAnsi"/>
        </w:rPr>
        <w:t>-</w:t>
      </w:r>
      <w:r w:rsidR="001863D2" w:rsidRPr="00855BD5">
        <w:rPr>
          <w:rFonts w:cstheme="minorHAnsi"/>
        </w:rPr>
        <w:t>ILD and</w:t>
      </w:r>
      <w:r w:rsidR="00333B11" w:rsidRPr="00855BD5">
        <w:rPr>
          <w:rFonts w:cstheme="minorHAnsi"/>
        </w:rPr>
        <w:t xml:space="preserve"> within CSI and CSNAT </w:t>
      </w:r>
      <w:r w:rsidR="004E228C" w:rsidRPr="00855BD5">
        <w:rPr>
          <w:rFonts w:cstheme="minorHAnsi"/>
        </w:rPr>
        <w:t xml:space="preserve">capture </w:t>
      </w:r>
      <w:r w:rsidR="00333B11" w:rsidRPr="00855BD5">
        <w:rPr>
          <w:rFonts w:cstheme="minorHAnsi"/>
        </w:rPr>
        <w:t>areas of concern</w:t>
      </w:r>
      <w:r w:rsidR="00CB0E83" w:rsidRPr="00855BD5">
        <w:rPr>
          <w:rFonts w:cstheme="minorHAnsi"/>
        </w:rPr>
        <w:t xml:space="preserve"> that </w:t>
      </w:r>
      <w:r w:rsidR="00B00F56" w:rsidRPr="00855BD5">
        <w:rPr>
          <w:rFonts w:cstheme="minorHAnsi"/>
        </w:rPr>
        <w:t xml:space="preserve">overlap, but </w:t>
      </w:r>
      <w:r w:rsidR="00CB0E83" w:rsidRPr="00855BD5">
        <w:rPr>
          <w:rFonts w:cstheme="minorHAnsi"/>
        </w:rPr>
        <w:t>are not directly comparable.</w:t>
      </w:r>
      <w:r w:rsidR="00333B11" w:rsidRPr="00855BD5">
        <w:rPr>
          <w:rFonts w:cstheme="minorHAnsi"/>
        </w:rPr>
        <w:t xml:space="preserve"> </w:t>
      </w:r>
      <w:r w:rsidR="00D82C63" w:rsidRPr="00855BD5">
        <w:rPr>
          <w:rFonts w:cstheme="minorHAnsi"/>
        </w:rPr>
        <w:t xml:space="preserve">The </w:t>
      </w:r>
      <w:r w:rsidR="008C5D7E" w:rsidRPr="00855BD5">
        <w:rPr>
          <w:rFonts w:cstheme="minorHAnsi"/>
        </w:rPr>
        <w:t>NAT-PD-C, with similar psychometric properties</w:t>
      </w:r>
      <w:r w:rsidR="00B927D6" w:rsidRPr="00855BD5">
        <w:rPr>
          <w:rFonts w:cstheme="minorHAnsi"/>
        </w:rPr>
        <w:t>,</w:t>
      </w:r>
      <w:r w:rsidR="005F3DA7" w:rsidRPr="00855BD5">
        <w:rPr>
          <w:rFonts w:cstheme="minorHAnsi"/>
        </w:rPr>
        <w:t xml:space="preserve"> </w:t>
      </w:r>
      <w:r w:rsidR="008C5D7E" w:rsidRPr="00855BD5">
        <w:rPr>
          <w:rFonts w:cstheme="minorHAnsi"/>
        </w:rPr>
        <w:t>resulted in reduced patient and carer needs when applied in practice; the key factor in any clinical tool.</w:t>
      </w:r>
      <w:r w:rsidR="008712CD" w:rsidRPr="00855BD5">
        <w:rPr>
          <w:rFonts w:cstheme="minorHAnsi"/>
        </w:rPr>
        <w:fldChar w:fldCharType="begin"/>
      </w:r>
      <w:r w:rsidR="00046A82" w:rsidRPr="00855BD5">
        <w:rPr>
          <w:rFonts w:cstheme="minorHAnsi"/>
        </w:rPr>
        <w:instrText xml:space="preserve"> ADDIN REFMGR.CITE &lt;Refman&gt;&lt;Cite&gt;&lt;Author&gt;Waller&lt;/Author&gt;&lt;Year&gt;2012&lt;/Year&gt;&lt;RecNum&gt;790&lt;/RecNum&gt;&lt;IDText&gt;Improving outcomes for people with progressive cancer: interrupted time series trial of a needs assessment intervention&lt;/IDText&gt;&lt;MDL Ref_Type="Journal"&gt;&lt;Ref_Type&gt;Journal&lt;/Ref_Type&gt;&lt;Ref_ID&gt;790&lt;/Ref_ID&gt;&lt;Title_Primary&gt;Improving outcomes for people with progressive cancer: interrupted time series trial of a needs assessment intervention&lt;/Title_Primary&gt;&lt;Authors_Primary&gt;Waller,A.&lt;/Authors_Primary&gt;&lt;Authors_Primary&gt;Girgis,A.&lt;/Authors_Primary&gt;&lt;Authors_Primary&gt;Johnson,C.&lt;/Authors_Primary&gt;&lt;Authors_Primary&gt;Lecathelinais,C.&lt;/Authors_Primary&gt;&lt;Authors_Primary&gt;Sibbritt,D.&lt;/Authors_Primary&gt;&lt;Authors_Primary&gt;Forstner,D.&lt;/Authors_Primary&gt;&lt;Authors_Primary&gt;Liauw,W.&lt;/Authors_Primary&gt;&lt;Authors_Primary&gt;Currow,D.C.&lt;/Authors_Primary&gt;&lt;Date_Primary&gt;2012/3&lt;/Date_Primary&gt;&lt;Keywords&gt;Anxiety&lt;/Keywords&gt;&lt;Keywords&gt;Australia&lt;/Keywords&gt;&lt;Keywords&gt;Depression&lt;/Keywords&gt;&lt;Keywords&gt;methods&lt;/Keywords&gt;&lt;Keywords&gt;Needs Assessment&lt;/Keywords&gt;&lt;Keywords&gt;New South Wales&lt;/Keywords&gt;&lt;Keywords&gt;Palliative Care&lt;/Keywords&gt;&lt;Keywords&gt;Patients&lt;/Keywords&gt;&lt;Keywords&gt;Quality of Life&lt;/Keywords&gt;&lt;Keywords&gt;Research&lt;/Keywords&gt;&lt;Keywords&gt;Survival&lt;/Keywords&gt;&lt;Keywords&gt;Telephone&lt;/Keywords&gt;&lt;Reprint&gt;Not in File&lt;/Reprint&gt;&lt;Start_Page&gt;569&lt;/Start_Page&gt;&lt;End_Page&gt;581&lt;/End_Page&gt;&lt;Periodical&gt;J Pain Symptom Manage&lt;/Periodical&gt;&lt;Volume&gt;43&lt;/Volume&gt;&lt;Issue&gt;3&lt;/Issue&gt;&lt;Address&gt;Centre for Health Research &amp;amp; Psycho-oncology, The Cancer Council NSW, University of Newcastle, Callaghan, New South Wales, Australia. amy.waller@albertahealthservices.ca&lt;/Address&gt;&lt;Web_URL&gt;PM:22209224&lt;/Web_URL&gt;&lt;ZZ_JournalStdAbbrev&gt;&lt;f name="System"&gt;J Pain Symptom Manage&lt;/f&gt;&lt;/ZZ_JournalStdAbbrev&gt;&lt;ZZ_WorkformID&gt;1&lt;/ZZ_WorkformID&gt;&lt;/MDL&gt;&lt;/Cite&gt;&lt;/Refman&gt;</w:instrText>
      </w:r>
      <w:r w:rsidR="008712CD" w:rsidRPr="00855BD5">
        <w:rPr>
          <w:rFonts w:cstheme="minorHAnsi"/>
        </w:rPr>
        <w:fldChar w:fldCharType="separate"/>
      </w:r>
      <w:r w:rsidR="00E543DB" w:rsidRPr="00855BD5">
        <w:rPr>
          <w:rFonts w:cstheme="minorHAnsi"/>
          <w:vertAlign w:val="superscript"/>
        </w:rPr>
        <w:t>5</w:t>
      </w:r>
      <w:r w:rsidR="008712CD" w:rsidRPr="00855BD5">
        <w:rPr>
          <w:rFonts w:cstheme="minorHAnsi"/>
        </w:rPr>
        <w:fldChar w:fldCharType="end"/>
      </w:r>
      <w:r w:rsidR="00916B99" w:rsidRPr="00855BD5">
        <w:rPr>
          <w:rFonts w:cstheme="minorHAnsi"/>
        </w:rPr>
        <w:t xml:space="preserve"> </w:t>
      </w:r>
    </w:p>
    <w:p w14:paraId="1255D35C" w14:textId="0A0AFB64" w:rsidR="00672382" w:rsidRPr="00855BD5" w:rsidRDefault="000207CE" w:rsidP="00DE1017">
      <w:pPr>
        <w:pStyle w:val="Default"/>
        <w:spacing w:line="360" w:lineRule="auto"/>
        <w:rPr>
          <w:rFonts w:asciiTheme="minorHAnsi" w:hAnsiTheme="minorHAnsi"/>
          <w:color w:val="auto"/>
          <w:sz w:val="22"/>
          <w:szCs w:val="22"/>
        </w:rPr>
      </w:pPr>
      <w:r w:rsidRPr="00855BD5">
        <w:rPr>
          <w:rFonts w:asciiTheme="minorHAnsi" w:hAnsiTheme="minorHAnsi" w:cstheme="minorHAnsi"/>
          <w:color w:val="auto"/>
          <w:sz w:val="22"/>
          <w:szCs w:val="22"/>
        </w:rPr>
        <w:t xml:space="preserve">The </w:t>
      </w:r>
      <w:r w:rsidR="0070535A" w:rsidRPr="00855BD5">
        <w:rPr>
          <w:rFonts w:asciiTheme="minorHAnsi" w:hAnsiTheme="minorHAnsi" w:cstheme="minorHAnsi"/>
          <w:color w:val="auto"/>
          <w:sz w:val="22"/>
          <w:szCs w:val="22"/>
        </w:rPr>
        <w:t>NAT</w:t>
      </w:r>
      <w:proofErr w:type="gramStart"/>
      <w:r w:rsidR="0070535A" w:rsidRPr="00855BD5">
        <w:rPr>
          <w:rFonts w:asciiTheme="minorHAnsi" w:hAnsiTheme="minorHAnsi" w:cstheme="minorHAnsi"/>
          <w:color w:val="auto"/>
          <w:sz w:val="22"/>
          <w:szCs w:val="22"/>
        </w:rPr>
        <w:t>:PD</w:t>
      </w:r>
      <w:proofErr w:type="gramEnd"/>
      <w:r w:rsidR="0070535A" w:rsidRPr="00855BD5">
        <w:rPr>
          <w:rFonts w:asciiTheme="minorHAnsi" w:hAnsiTheme="minorHAnsi" w:cstheme="minorHAnsi"/>
          <w:color w:val="auto"/>
          <w:sz w:val="22"/>
          <w:szCs w:val="22"/>
        </w:rPr>
        <w:t>-</w:t>
      </w:r>
      <w:r w:rsidR="001863D2" w:rsidRPr="00855BD5">
        <w:rPr>
          <w:rFonts w:asciiTheme="minorHAnsi" w:hAnsiTheme="minorHAnsi" w:cstheme="minorHAnsi"/>
          <w:color w:val="auto"/>
          <w:sz w:val="22"/>
          <w:szCs w:val="22"/>
        </w:rPr>
        <w:t>ILD is</w:t>
      </w:r>
      <w:r w:rsidR="004B234C" w:rsidRPr="00855BD5">
        <w:rPr>
          <w:rFonts w:asciiTheme="minorHAnsi" w:hAnsiTheme="minorHAnsi" w:cstheme="minorHAnsi"/>
          <w:color w:val="auto"/>
          <w:sz w:val="22"/>
          <w:szCs w:val="22"/>
        </w:rPr>
        <w:t xml:space="preserve"> </w:t>
      </w:r>
      <w:r w:rsidR="00D35298" w:rsidRPr="00855BD5">
        <w:rPr>
          <w:rFonts w:asciiTheme="minorHAnsi" w:hAnsiTheme="minorHAnsi" w:cstheme="minorHAnsi"/>
          <w:color w:val="auto"/>
          <w:sz w:val="22"/>
          <w:szCs w:val="22"/>
        </w:rPr>
        <w:t xml:space="preserve">best seen as a </w:t>
      </w:r>
      <w:r w:rsidR="00D35298" w:rsidRPr="00855BD5">
        <w:rPr>
          <w:rFonts w:asciiTheme="minorHAnsi" w:hAnsiTheme="minorHAnsi" w:cstheme="minorHAnsi"/>
          <w:i/>
          <w:color w:val="auto"/>
          <w:sz w:val="22"/>
          <w:szCs w:val="22"/>
        </w:rPr>
        <w:t>communication and decision</w:t>
      </w:r>
      <w:r w:rsidR="00D35298" w:rsidRPr="00855BD5">
        <w:rPr>
          <w:rFonts w:asciiTheme="minorHAnsi" w:hAnsiTheme="minorHAnsi" w:cstheme="minorHAnsi"/>
          <w:color w:val="auto"/>
          <w:sz w:val="22"/>
          <w:szCs w:val="22"/>
        </w:rPr>
        <w:t xml:space="preserve"> tool</w:t>
      </w:r>
      <w:r w:rsidR="00B322B0" w:rsidRPr="00855BD5">
        <w:rPr>
          <w:rFonts w:asciiTheme="minorHAnsi" w:hAnsiTheme="minorHAnsi" w:cstheme="minorHAnsi"/>
          <w:color w:val="auto"/>
          <w:sz w:val="22"/>
          <w:szCs w:val="22"/>
        </w:rPr>
        <w:t xml:space="preserve"> </w:t>
      </w:r>
      <w:r w:rsidR="004B234C" w:rsidRPr="00855BD5">
        <w:rPr>
          <w:rFonts w:asciiTheme="minorHAnsi" w:hAnsiTheme="minorHAnsi" w:cstheme="minorHAnsi"/>
          <w:color w:val="auto"/>
          <w:sz w:val="22"/>
          <w:szCs w:val="22"/>
        </w:rPr>
        <w:t xml:space="preserve">where </w:t>
      </w:r>
      <w:r w:rsidRPr="00855BD5">
        <w:rPr>
          <w:rFonts w:asciiTheme="minorHAnsi" w:hAnsiTheme="minorHAnsi" w:cstheme="minorHAnsi"/>
          <w:color w:val="auto"/>
          <w:sz w:val="22"/>
          <w:szCs w:val="22"/>
        </w:rPr>
        <w:t>a</w:t>
      </w:r>
      <w:r w:rsidR="004B234C" w:rsidRPr="00855BD5">
        <w:rPr>
          <w:rFonts w:asciiTheme="minorHAnsi" w:hAnsiTheme="minorHAnsi" w:cstheme="minorHAnsi"/>
          <w:color w:val="auto"/>
          <w:sz w:val="22"/>
          <w:szCs w:val="22"/>
        </w:rPr>
        <w:t>ction is thereby triggered</w:t>
      </w:r>
      <w:r w:rsidR="00D35298" w:rsidRPr="00855BD5">
        <w:rPr>
          <w:rFonts w:asciiTheme="minorHAnsi" w:hAnsiTheme="minorHAnsi" w:cstheme="minorHAnsi"/>
          <w:color w:val="auto"/>
          <w:sz w:val="22"/>
          <w:szCs w:val="22"/>
        </w:rPr>
        <w:t xml:space="preserve"> if </w:t>
      </w:r>
      <w:r w:rsidR="004B234C" w:rsidRPr="00855BD5">
        <w:rPr>
          <w:rFonts w:asciiTheme="minorHAnsi" w:hAnsiTheme="minorHAnsi" w:cstheme="minorHAnsi"/>
          <w:color w:val="auto"/>
          <w:sz w:val="22"/>
          <w:szCs w:val="22"/>
        </w:rPr>
        <w:t>more</w:t>
      </w:r>
      <w:r w:rsidR="008D66CF" w:rsidRPr="00855BD5">
        <w:rPr>
          <w:rFonts w:asciiTheme="minorHAnsi" w:hAnsiTheme="minorHAnsi" w:cstheme="minorHAnsi"/>
          <w:color w:val="auto"/>
          <w:sz w:val="22"/>
          <w:szCs w:val="22"/>
        </w:rPr>
        <w:t xml:space="preserve"> in-depth exploration</w:t>
      </w:r>
      <w:r w:rsidR="00D35298" w:rsidRPr="00855BD5">
        <w:rPr>
          <w:rFonts w:asciiTheme="minorHAnsi" w:hAnsiTheme="minorHAnsi" w:cstheme="minorHAnsi"/>
          <w:color w:val="auto"/>
          <w:sz w:val="22"/>
          <w:szCs w:val="22"/>
        </w:rPr>
        <w:t xml:space="preserve"> is needed</w:t>
      </w:r>
      <w:r w:rsidR="00B322B0" w:rsidRPr="00855BD5">
        <w:rPr>
          <w:rFonts w:asciiTheme="minorHAnsi" w:hAnsiTheme="minorHAnsi" w:cstheme="minorHAnsi"/>
          <w:color w:val="auto"/>
          <w:sz w:val="22"/>
          <w:szCs w:val="22"/>
        </w:rPr>
        <w:t>, rather than an outcome measurement</w:t>
      </w:r>
      <w:r w:rsidR="008D66CF" w:rsidRPr="00855BD5">
        <w:rPr>
          <w:rFonts w:asciiTheme="minorHAnsi" w:hAnsiTheme="minorHAnsi" w:cstheme="minorHAnsi"/>
          <w:color w:val="auto"/>
          <w:sz w:val="22"/>
          <w:szCs w:val="22"/>
        </w:rPr>
        <w:t xml:space="preserve">. </w:t>
      </w:r>
      <w:r w:rsidR="00C13E33" w:rsidRPr="00855BD5">
        <w:rPr>
          <w:rFonts w:asciiTheme="minorHAnsi" w:hAnsiTheme="minorHAnsi" w:cstheme="minorHAnsi"/>
          <w:color w:val="auto"/>
          <w:sz w:val="22"/>
          <w:szCs w:val="22"/>
        </w:rPr>
        <w:t xml:space="preserve">The challenges of a clinical </w:t>
      </w:r>
      <w:r w:rsidR="00CD4EE6" w:rsidRPr="00855BD5">
        <w:rPr>
          <w:rFonts w:asciiTheme="minorHAnsi" w:hAnsiTheme="minorHAnsi" w:cstheme="minorHAnsi"/>
          <w:color w:val="auto"/>
          <w:sz w:val="22"/>
          <w:szCs w:val="22"/>
        </w:rPr>
        <w:t>assessment</w:t>
      </w:r>
      <w:r w:rsidR="00C13E33" w:rsidRPr="00855BD5">
        <w:rPr>
          <w:rFonts w:asciiTheme="minorHAnsi" w:hAnsiTheme="minorHAnsi" w:cstheme="minorHAnsi"/>
          <w:color w:val="auto"/>
          <w:sz w:val="22"/>
          <w:szCs w:val="22"/>
        </w:rPr>
        <w:t xml:space="preserve"> </w:t>
      </w:r>
      <w:r w:rsidR="00B824E9" w:rsidRPr="00855BD5">
        <w:rPr>
          <w:rFonts w:asciiTheme="minorHAnsi" w:hAnsiTheme="minorHAnsi" w:cstheme="minorHAnsi"/>
          <w:color w:val="auto"/>
          <w:sz w:val="22"/>
          <w:szCs w:val="22"/>
        </w:rPr>
        <w:t xml:space="preserve">and </w:t>
      </w:r>
      <w:r w:rsidR="00C13E33" w:rsidRPr="00855BD5">
        <w:rPr>
          <w:rFonts w:asciiTheme="minorHAnsi" w:hAnsiTheme="minorHAnsi" w:cstheme="minorHAnsi"/>
          <w:color w:val="auto"/>
          <w:sz w:val="22"/>
          <w:szCs w:val="22"/>
        </w:rPr>
        <w:t>diagnosis is recognised as an inexact science with variation between clinicians.</w:t>
      </w:r>
      <w:r w:rsidR="003C68EA" w:rsidRPr="00855BD5">
        <w:rPr>
          <w:rFonts w:asciiTheme="minorHAnsi" w:hAnsiTheme="minorHAnsi" w:cstheme="minorHAnsi"/>
          <w:color w:val="auto"/>
          <w:sz w:val="22"/>
          <w:szCs w:val="22"/>
        </w:rPr>
        <w:fldChar w:fldCharType="begin"/>
      </w:r>
      <w:r w:rsidR="00046A82" w:rsidRPr="00855BD5">
        <w:rPr>
          <w:rFonts w:asciiTheme="minorHAnsi" w:hAnsiTheme="minorHAnsi" w:cstheme="minorHAnsi"/>
          <w:color w:val="auto"/>
          <w:sz w:val="22"/>
          <w:szCs w:val="22"/>
        </w:rPr>
        <w:instrText xml:space="preserve"> ADDIN REFMGR.CITE &lt;Refman&gt;&lt;Cite&gt;&lt;Author&gt;Joshua&lt;/Author&gt;&lt;Year&gt;2005&lt;/Year&gt;&lt;RecNum&gt;1101&lt;/RecNum&gt;&lt;IDText&gt;Beauty is in the eye of the examiner: reaching agreement about physical signs and their value&lt;/IDText&gt;&lt;MDL Ref_Type="Journal"&gt;&lt;Ref_Type&gt;Journal&lt;/Ref_Type&gt;&lt;Ref_ID&gt;1101&lt;/Ref_ID&gt;&lt;Title_Primary&gt;Beauty is in the eye of the examiner: reaching agreement about physical signs and their value&lt;/Title_Primary&gt;&lt;Authors_Primary&gt;Joshua,A.M.&lt;/Authors_Primary&gt;&lt;Authors_Primary&gt;Celermajer,D.S.&lt;/Authors_Primary&gt;&lt;Authors_Primary&gt;Stockler,M.R.&lt;/Authors_Primary&gt;&lt;Date_Primary&gt;2005/3&lt;/Date_Primary&gt;&lt;Keywords&gt;Affect&lt;/Keywords&gt;&lt;Keywords&gt;Australia&lt;/Keywords&gt;&lt;Keywords&gt;Clinical Competence&lt;/Keywords&gt;&lt;Keywords&gt;Evidence-Based Medicine&lt;/Keywords&gt;&lt;Keywords&gt;Humans&lt;/Keywords&gt;&lt;Keywords&gt;Medical Oncology&lt;/Keywords&gt;&lt;Keywords&gt;New South Wales&lt;/Keywords&gt;&lt;Keywords&gt;Observer Variation&lt;/Keywords&gt;&lt;Keywords&gt;Physical Examination&lt;/Keywords&gt;&lt;Keywords&gt;Predictive Value of Tests&lt;/Keywords&gt;&lt;Keywords&gt;Reproducibility of Results&lt;/Keywords&gt;&lt;Keywords&gt;Sensitivity and Specificity&lt;/Keywords&gt;&lt;Keywords&gt;Sick Role&lt;/Keywords&gt;&lt;Keywords&gt;standards&lt;/Keywords&gt;&lt;Keywords&gt;Students,Medical&lt;/Keywords&gt;&lt;Keywords&gt;Wales&lt;/Keywords&gt;&lt;Reprint&gt;Not in File&lt;/Reprint&gt;&lt;Start_Page&gt;178&lt;/Start_Page&gt;&lt;End_Page&gt;187&lt;/End_Page&gt;&lt;Periodical&gt;Intern.Med J&lt;/Periodical&gt;&lt;Volume&gt;35&lt;/Volume&gt;&lt;Issue&gt;3&lt;/Issue&gt;&lt;Address&gt;Department of Medical Oncology, Sydney Cancer Centre, Sydney, New South Wales, Australia. Anthony.Joshua@doctor.com&lt;/Address&gt;&lt;Web_URL&gt;PM:15737139&lt;/Web_URL&gt;&lt;ZZ_JournalStdAbbrev&gt;&lt;f name="System"&gt;Intern.Med J&lt;/f&gt;&lt;/ZZ_JournalStdAbbrev&gt;&lt;ZZ_WorkformID&gt;1&lt;/ZZ_WorkformID&gt;&lt;/MDL&gt;&lt;/Cite&gt;&lt;Cite&gt;&lt;Author&gt;Shinar&lt;/Author&gt;&lt;Year&gt;1985&lt;/Year&gt;&lt;RecNum&gt;1104&lt;/RecNum&gt;&lt;IDText&gt;Interobserver variability in the assessment of neurologic history and examination in the Stroke Data Bank&lt;/IDText&gt;&lt;MDL Ref_Type="Journal"&gt;&lt;Ref_Type&gt;Journal&lt;/Ref_Type&gt;&lt;Ref_ID&gt;1104&lt;/Ref_ID&gt;&lt;Title_Primary&gt;Interobserver variability in the assessment of neurologic history and examination in the Stroke Data Bank&lt;/Title_Primary&gt;&lt;Authors_Primary&gt;Shinar,D.&lt;/Authors_Primary&gt;&lt;Authors_Primary&gt;Gross,C.R.&lt;/Authors_Primary&gt;&lt;Authors_Primary&gt;Mohr,J.P.&lt;/Authors_Primary&gt;&lt;Authors_Primary&gt;Caplan,L.R.&lt;/Authors_Primary&gt;&lt;Authors_Primary&gt;Price,T.R.&lt;/Authors_Primary&gt;&lt;Authors_Primary&gt;Wolf,P.A.&lt;/Authors_Primary&gt;&lt;Authors_Primary&gt;Hier,D.B.&lt;/Authors_Primary&gt;&lt;Authors_Primary&gt;Kase,C.S.&lt;/Authors_Primary&gt;&lt;Authors_Primary&gt;Fishman,I.G.&lt;/Authors_Primary&gt;&lt;Authors_Primary&gt;Wolf,C.L.&lt;/Authors_Primary&gt;&lt;Authors_Primary&gt;.&lt;/Authors_Primary&gt;&lt;Date_Primary&gt;1985/6&lt;/Date_Primary&gt;&lt;Keywords&gt;Adult&lt;/Keywords&gt;&lt;Keywords&gt;Aged&lt;/Keywords&gt;&lt;Keywords&gt;Cerebrovascular Disorders&lt;/Keywords&gt;&lt;Keywords&gt;diagnosis&lt;/Keywords&gt;&lt;Keywords&gt;Humans&lt;/Keywords&gt;&lt;Keywords&gt;Information Systems&lt;/Keywords&gt;&lt;Keywords&gt;Ischemic Attack,Transient&lt;/Keywords&gt;&lt;Keywords&gt;Medical History Taking&lt;/Keywords&gt;&lt;Keywords&gt;methods&lt;/Keywords&gt;&lt;Keywords&gt;Middle Aged&lt;/Keywords&gt;&lt;Keywords&gt;Neurologic Examination&lt;/Keywords&gt;&lt;Keywords&gt;Patients&lt;/Keywords&gt;&lt;Keywords&gt;Prevalence&lt;/Keywords&gt;&lt;Keywords&gt;Research&lt;/Keywords&gt;&lt;Keywords&gt;Stroke&lt;/Keywords&gt;&lt;Reprint&gt;Not in File&lt;/Reprint&gt;&lt;Start_Page&gt;557&lt;/Start_Page&gt;&lt;End_Page&gt;565&lt;/End_Page&gt;&lt;Periodical&gt;Arch.Neurol.&lt;/Periodical&gt;&lt;Volume&gt;42&lt;/Volume&gt;&lt;Issue&gt;6&lt;/Issue&gt;&lt;Web_URL&gt;PM:4004598&lt;/Web_URL&gt;&lt;ZZ_JournalStdAbbrev&gt;&lt;f name="System"&gt;Arch.Neurol.&lt;/f&gt;&lt;/ZZ_JournalStdAbbrev&gt;&lt;ZZ_WorkformID&gt;1&lt;/ZZ_WorkformID&gt;&lt;/MDL&gt;&lt;/Cite&gt;&lt;/Refman&gt;</w:instrText>
      </w:r>
      <w:r w:rsidR="003C68EA" w:rsidRPr="00855BD5">
        <w:rPr>
          <w:rFonts w:asciiTheme="minorHAnsi" w:hAnsiTheme="minorHAnsi" w:cstheme="minorHAnsi"/>
          <w:color w:val="auto"/>
          <w:sz w:val="22"/>
          <w:szCs w:val="22"/>
        </w:rPr>
        <w:fldChar w:fldCharType="separate"/>
      </w:r>
      <w:r w:rsidR="00E543DB" w:rsidRPr="00855BD5">
        <w:rPr>
          <w:rFonts w:asciiTheme="minorHAnsi" w:hAnsiTheme="minorHAnsi" w:cstheme="minorHAnsi"/>
          <w:color w:val="auto"/>
          <w:sz w:val="22"/>
          <w:szCs w:val="22"/>
          <w:vertAlign w:val="superscript"/>
        </w:rPr>
        <w:t>9;10</w:t>
      </w:r>
      <w:r w:rsidR="003C68EA" w:rsidRPr="00855BD5">
        <w:rPr>
          <w:rFonts w:asciiTheme="minorHAnsi" w:hAnsiTheme="minorHAnsi" w:cstheme="minorHAnsi"/>
          <w:color w:val="auto"/>
          <w:sz w:val="22"/>
          <w:szCs w:val="22"/>
        </w:rPr>
        <w:fldChar w:fldCharType="end"/>
      </w:r>
      <w:r w:rsidR="00E543DB" w:rsidRPr="00855BD5">
        <w:rPr>
          <w:rFonts w:asciiTheme="minorHAnsi" w:hAnsiTheme="minorHAnsi" w:cstheme="minorHAnsi"/>
          <w:color w:val="auto"/>
          <w:sz w:val="22"/>
          <w:szCs w:val="22"/>
        </w:rPr>
        <w:t xml:space="preserve"> </w:t>
      </w:r>
      <w:r w:rsidR="00D165F7" w:rsidRPr="00855BD5">
        <w:rPr>
          <w:rFonts w:asciiTheme="minorHAnsi" w:hAnsiTheme="minorHAnsi"/>
          <w:color w:val="auto"/>
          <w:sz w:val="22"/>
          <w:szCs w:val="22"/>
        </w:rPr>
        <w:t>Study</w:t>
      </w:r>
      <w:r w:rsidR="00672382" w:rsidRPr="00855BD5">
        <w:rPr>
          <w:rFonts w:asciiTheme="minorHAnsi" w:hAnsiTheme="minorHAnsi"/>
          <w:color w:val="auto"/>
          <w:sz w:val="22"/>
          <w:szCs w:val="22"/>
        </w:rPr>
        <w:t xml:space="preserve"> </w:t>
      </w:r>
      <w:r w:rsidR="00E31192" w:rsidRPr="00855BD5">
        <w:rPr>
          <w:rFonts w:ascii="Calibri" w:hAnsi="Calibri" w:cs="Calibri"/>
          <w:color w:val="auto"/>
          <w:sz w:val="22"/>
          <w:szCs w:val="22"/>
        </w:rPr>
        <w:t>clinicians</w:t>
      </w:r>
      <w:r w:rsidR="00A20C96" w:rsidRPr="00855BD5" w:rsidDel="00A20C96">
        <w:rPr>
          <w:rFonts w:asciiTheme="minorHAnsi" w:hAnsiTheme="minorHAnsi"/>
          <w:color w:val="auto"/>
          <w:sz w:val="22"/>
          <w:szCs w:val="22"/>
        </w:rPr>
        <w:t xml:space="preserve"> </w:t>
      </w:r>
      <w:r w:rsidR="00D165F7" w:rsidRPr="00855BD5">
        <w:rPr>
          <w:rFonts w:asciiTheme="minorHAnsi" w:hAnsiTheme="minorHAnsi"/>
          <w:color w:val="auto"/>
          <w:sz w:val="22"/>
          <w:szCs w:val="22"/>
        </w:rPr>
        <w:t xml:space="preserve">had </w:t>
      </w:r>
      <w:r w:rsidR="00672382" w:rsidRPr="00855BD5">
        <w:rPr>
          <w:rFonts w:asciiTheme="minorHAnsi" w:hAnsiTheme="minorHAnsi"/>
          <w:color w:val="auto"/>
          <w:sz w:val="22"/>
          <w:szCs w:val="22"/>
        </w:rPr>
        <w:t xml:space="preserve">a wide range of clinical experience to </w:t>
      </w:r>
      <w:r w:rsidR="00B27D3B" w:rsidRPr="00855BD5">
        <w:rPr>
          <w:rFonts w:asciiTheme="minorHAnsi" w:hAnsiTheme="minorHAnsi"/>
          <w:color w:val="auto"/>
          <w:sz w:val="22"/>
          <w:szCs w:val="22"/>
        </w:rPr>
        <w:t>increase generalisability</w:t>
      </w:r>
      <w:r w:rsidR="00672382" w:rsidRPr="00855BD5">
        <w:rPr>
          <w:rFonts w:asciiTheme="minorHAnsi" w:hAnsiTheme="minorHAnsi"/>
          <w:color w:val="auto"/>
          <w:sz w:val="22"/>
          <w:szCs w:val="22"/>
        </w:rPr>
        <w:t xml:space="preserve">. </w:t>
      </w:r>
      <w:r w:rsidR="00655F66" w:rsidRPr="00855BD5">
        <w:rPr>
          <w:rFonts w:ascii="Calibri" w:hAnsi="Calibri" w:cs="Calibri"/>
          <w:color w:val="auto"/>
          <w:sz w:val="22"/>
          <w:szCs w:val="22"/>
        </w:rPr>
        <w:t xml:space="preserve"> </w:t>
      </w:r>
      <w:r w:rsidR="00413BF4" w:rsidRPr="00855BD5">
        <w:rPr>
          <w:rFonts w:ascii="Calibri" w:hAnsi="Calibri" w:cs="Calibri"/>
          <w:color w:val="auto"/>
          <w:sz w:val="22"/>
          <w:szCs w:val="22"/>
        </w:rPr>
        <w:t xml:space="preserve">Some NAT:PD-ILD items with poor agreement </w:t>
      </w:r>
      <w:r w:rsidR="000C7EE6" w:rsidRPr="00855BD5">
        <w:rPr>
          <w:rFonts w:ascii="Calibri" w:hAnsi="Calibri" w:cs="Calibri"/>
          <w:color w:val="auto"/>
          <w:sz w:val="22"/>
          <w:szCs w:val="22"/>
        </w:rPr>
        <w:t xml:space="preserve">(inter-rater and construct) </w:t>
      </w:r>
      <w:r w:rsidR="00413BF4" w:rsidRPr="00855BD5">
        <w:rPr>
          <w:rFonts w:ascii="Calibri" w:hAnsi="Calibri" w:cs="Calibri"/>
          <w:color w:val="auto"/>
          <w:sz w:val="22"/>
          <w:szCs w:val="22"/>
        </w:rPr>
        <w:t>are consistent with the clinician participants</w:t>
      </w:r>
      <w:r w:rsidR="00B23627" w:rsidRPr="00855BD5">
        <w:rPr>
          <w:rFonts w:ascii="Calibri" w:hAnsi="Calibri" w:cs="Calibri"/>
          <w:color w:val="auto"/>
          <w:sz w:val="22"/>
          <w:szCs w:val="22"/>
        </w:rPr>
        <w:t>’</w:t>
      </w:r>
      <w:r w:rsidR="00413BF4" w:rsidRPr="00855BD5">
        <w:rPr>
          <w:rFonts w:ascii="Calibri" w:hAnsi="Calibri" w:cs="Calibri"/>
          <w:color w:val="auto"/>
          <w:sz w:val="22"/>
          <w:szCs w:val="22"/>
        </w:rPr>
        <w:t xml:space="preserve"> expressed lack of confidence e.g. spiritual and existential concerns and may </w:t>
      </w:r>
      <w:r w:rsidR="00E74B4E" w:rsidRPr="00855BD5">
        <w:rPr>
          <w:rFonts w:ascii="Calibri" w:hAnsi="Calibri" w:cs="Calibri"/>
          <w:color w:val="auto"/>
          <w:sz w:val="22"/>
          <w:szCs w:val="22"/>
        </w:rPr>
        <w:t xml:space="preserve">rather </w:t>
      </w:r>
      <w:r w:rsidR="00413BF4" w:rsidRPr="00855BD5">
        <w:rPr>
          <w:rFonts w:ascii="Calibri" w:hAnsi="Calibri" w:cs="Calibri"/>
          <w:color w:val="auto"/>
          <w:sz w:val="22"/>
          <w:szCs w:val="22"/>
        </w:rPr>
        <w:t>reflect an educational need.</w:t>
      </w:r>
      <w:r w:rsidR="004408E8" w:rsidRPr="00855BD5">
        <w:rPr>
          <w:rFonts w:ascii="Calibri" w:hAnsi="Calibri" w:cs="Calibri"/>
          <w:color w:val="auto"/>
          <w:sz w:val="22"/>
          <w:szCs w:val="22"/>
        </w:rPr>
        <w:fldChar w:fldCharType="begin"/>
      </w:r>
      <w:r w:rsidR="00046A82" w:rsidRPr="00855BD5">
        <w:rPr>
          <w:rFonts w:ascii="Calibri" w:hAnsi="Calibri" w:cs="Calibri"/>
          <w:color w:val="auto"/>
          <w:sz w:val="22"/>
          <w:szCs w:val="22"/>
        </w:rPr>
        <w:instrText xml:space="preserve"> ADDIN REFMGR.CITE &lt;Refman&gt;&lt;Cite&gt;&lt;Author&gt;Reigada&lt;/Author&gt;&lt;Year&gt;2017&lt;/Year&gt;&lt;RecNum&gt;1106&lt;/RecNum&gt;&lt;IDText&gt;Implementation of the Needs Assessment Tool for patients with interstitial lung disease (NAT:ILD): facilitators and barriers&lt;/IDText&gt;&lt;MDL Ref_Type="Journal"&gt;&lt;Ref_Type&gt;Journal&lt;/Ref_Type&gt;&lt;Ref_ID&gt;1106&lt;/Ref_ID&gt;&lt;Title_Primary&gt;Implementation of the Needs Assessment Tool for patients with interstitial lung disease (NAT:ILD): facilitators and barriers&lt;/Title_Primary&gt;&lt;Authors_Primary&gt;Reigada,C.&lt;/Authors_Primary&gt;&lt;Authors_Primary&gt;Papadopoulos,A.&lt;/Authors_Primary&gt;&lt;Authors_Primary&gt;Boland,J.W.&lt;/Authors_Primary&gt;&lt;Authors_Primary&gt;Yorke,J.&lt;/Authors_Primary&gt;&lt;Authors_Primary&gt;Ross,J.&lt;/Authors_Primary&gt;&lt;Authors_Primary&gt;Currow,D.C.&lt;/Authors_Primary&gt;&lt;Authors_Primary&gt;Hart,S.&lt;/Authors_Primary&gt;&lt;Authors_Primary&gt;Bajwah,S.&lt;/Authors_Primary&gt;&lt;Authors_Primary&gt;Grande,G.&lt;/Authors_Primary&gt;&lt;Authors_Primary&gt;Wells,A.&lt;/Authors_Primary&gt;&lt;Authors_Primary&gt;Johnson,M.J.&lt;/Authors_Primary&gt;&lt;Date_Primary&gt;2017/2/20&lt;/Date_Primary&gt;&lt;Keywords&gt;analysis&lt;/Keywords&gt;&lt;Keywords&gt;Australia&lt;/Keywords&gt;&lt;Keywords&gt;Communication&lt;/Keywords&gt;&lt;Keywords&gt;Consensus&lt;/Keywords&gt;&lt;Keywords&gt;Health&lt;/Keywords&gt;&lt;Keywords&gt;London&lt;/Keywords&gt;&lt;Keywords&gt;Lung&lt;/Keywords&gt;&lt;Keywords&gt;Needs Assessment&lt;/Keywords&gt;&lt;Keywords&gt;nursing&lt;/Keywords&gt;&lt;Keywords&gt;Patients&lt;/Keywords&gt;&lt;Keywords&gt;Social Work&lt;/Keywords&gt;&lt;Reprint&gt;Not in File&lt;/Reprint&gt;&lt;Periodical&gt;Thorax&lt;/Periodical&gt;&lt;Address&gt;Hull York Medical School, University of Hull, Hull, UK&amp;#xA;Kent Business School, University of Kent, Canterbury, Kent, UK&amp;#xA;Hull York Medical School, University of Hull, Hull, UK&amp;#xA;Division of Nursing, Midwifery and Social Work, School of Health Sciences, University of Manchester, Manchester, UK&amp;#xA;The Christie NHS Foundation Trust, Manchester, UK&amp;#xA;St Christopher&amp;apos;s Hospice, Sydenham, Kent, UK&amp;#xA;Hull York Medical School, University of Hull, Hull, UK&amp;#xA;University of Technology, Sydney, Australia&amp;#xA;Hull York Medical School, University of Hull, Hull, UK&amp;#xA;Cicely Saunders Institute, King&amp;apos;s College London, London, UK&amp;#xA;Division of Nursing, Midwifery and Social Work, School of Health Sciences, University of Manchester, Manchester, UK&amp;#xA;Royal &amp;amp; Harefield Trust Foundation, London, UK&amp;#xA;Hull York Medical School, University of Hull, Hull, UK&lt;/Address&gt;&lt;Web_URL&gt;PM:28219955&lt;/Web_URL&gt;&lt;ZZ_JournalStdAbbrev&gt;&lt;f name="System"&gt;Thorax&lt;/f&gt;&lt;/ZZ_JournalStdAbbrev&gt;&lt;ZZ_WorkformID&gt;1&lt;/ZZ_WorkformID&gt;&lt;/MDL&gt;&lt;/Cite&gt;&lt;/Refman&gt;</w:instrText>
      </w:r>
      <w:r w:rsidR="004408E8" w:rsidRPr="00855BD5">
        <w:rPr>
          <w:rFonts w:ascii="Calibri" w:hAnsi="Calibri" w:cs="Calibri"/>
          <w:color w:val="auto"/>
          <w:sz w:val="22"/>
          <w:szCs w:val="22"/>
        </w:rPr>
        <w:fldChar w:fldCharType="separate"/>
      </w:r>
      <w:r w:rsidR="00E543DB" w:rsidRPr="00855BD5">
        <w:rPr>
          <w:rFonts w:ascii="Calibri" w:hAnsi="Calibri" w:cs="Calibri"/>
          <w:color w:val="auto"/>
          <w:sz w:val="22"/>
          <w:szCs w:val="22"/>
          <w:vertAlign w:val="superscript"/>
        </w:rPr>
        <w:t>7</w:t>
      </w:r>
      <w:r w:rsidR="004408E8" w:rsidRPr="00855BD5">
        <w:rPr>
          <w:rFonts w:ascii="Calibri" w:hAnsi="Calibri" w:cs="Calibri"/>
          <w:color w:val="auto"/>
          <w:sz w:val="22"/>
          <w:szCs w:val="22"/>
        </w:rPr>
        <w:fldChar w:fldCharType="end"/>
      </w:r>
      <w:r w:rsidR="00413BF4" w:rsidRPr="00855BD5">
        <w:rPr>
          <w:rFonts w:ascii="Calibri" w:hAnsi="Calibri" w:cs="Calibri"/>
          <w:color w:val="auto"/>
          <w:sz w:val="22"/>
          <w:szCs w:val="22"/>
        </w:rPr>
        <w:t xml:space="preserve"> </w:t>
      </w:r>
    </w:p>
    <w:p w14:paraId="05051ABC" w14:textId="77777777" w:rsidR="00655F66" w:rsidRPr="00855BD5" w:rsidRDefault="00655F66" w:rsidP="00DE1017">
      <w:pPr>
        <w:pStyle w:val="Default"/>
        <w:spacing w:line="360" w:lineRule="auto"/>
        <w:rPr>
          <w:rFonts w:asciiTheme="minorHAnsi" w:hAnsiTheme="minorHAnsi"/>
          <w:color w:val="auto"/>
          <w:sz w:val="22"/>
          <w:szCs w:val="22"/>
        </w:rPr>
      </w:pPr>
    </w:p>
    <w:p w14:paraId="343D609F" w14:textId="25D6C1ED" w:rsidR="002558C8" w:rsidRPr="00855BD5" w:rsidRDefault="00672382" w:rsidP="00DE1017">
      <w:pPr>
        <w:spacing w:line="360" w:lineRule="auto"/>
      </w:pPr>
      <w:r w:rsidRPr="00855BD5">
        <w:t xml:space="preserve">The </w:t>
      </w:r>
      <w:r w:rsidR="002910EA" w:rsidRPr="00855BD5">
        <w:t xml:space="preserve">clinician </w:t>
      </w:r>
      <w:r w:rsidRPr="00855BD5">
        <w:t>participants rated the videos after 10 – 15 minutes</w:t>
      </w:r>
      <w:r w:rsidR="00E31192" w:rsidRPr="00855BD5">
        <w:t xml:space="preserve"> of</w:t>
      </w:r>
      <w:r w:rsidRPr="00855BD5">
        <w:t xml:space="preserve"> training</w:t>
      </w:r>
      <w:r w:rsidR="00E74BB1" w:rsidRPr="00855BD5">
        <w:t>, inter-rater reliability is likely to improve with practice</w:t>
      </w:r>
      <w:r w:rsidRPr="00855BD5">
        <w:t xml:space="preserve">. </w:t>
      </w:r>
      <w:r w:rsidR="00EC59DD" w:rsidRPr="00855BD5">
        <w:t>C</w:t>
      </w:r>
      <w:r w:rsidRPr="00855BD5">
        <w:t>linicians using the tool in daily practice</w:t>
      </w:r>
      <w:r w:rsidR="00655F66" w:rsidRPr="00855BD5">
        <w:t xml:space="preserve"> </w:t>
      </w:r>
      <w:r w:rsidRPr="00855BD5">
        <w:t xml:space="preserve">will </w:t>
      </w:r>
      <w:r w:rsidR="00EC59DD" w:rsidRPr="00855BD5">
        <w:t xml:space="preserve">gain </w:t>
      </w:r>
      <w:r w:rsidRPr="00855BD5">
        <w:t xml:space="preserve">more experience </w:t>
      </w:r>
      <w:r w:rsidR="00E74B4E" w:rsidRPr="00855BD5">
        <w:t>as they</w:t>
      </w:r>
      <w:r w:rsidR="00731F97" w:rsidRPr="00855BD5">
        <w:t xml:space="preserve"> </w:t>
      </w:r>
      <w:r w:rsidR="00E74BB1" w:rsidRPr="00855BD5">
        <w:t xml:space="preserve">use </w:t>
      </w:r>
      <w:r w:rsidRPr="00855BD5">
        <w:t>the tool</w:t>
      </w:r>
      <w:r w:rsidR="00EC59DD" w:rsidRPr="00855BD5">
        <w:t>.</w:t>
      </w:r>
      <w:r w:rsidRPr="00855BD5">
        <w:t xml:space="preserve"> </w:t>
      </w:r>
    </w:p>
    <w:p w14:paraId="1C8640BF" w14:textId="41C67943" w:rsidR="00046A82" w:rsidRPr="00855BD5" w:rsidRDefault="00046A82" w:rsidP="00046A82">
      <w:pPr>
        <w:spacing w:line="360" w:lineRule="auto"/>
        <w:rPr>
          <w:rFonts w:cstheme="minorHAnsi"/>
        </w:rPr>
      </w:pPr>
      <w:r w:rsidRPr="00855BD5">
        <w:rPr>
          <w:rFonts w:cstheme="minorHAnsi"/>
        </w:rPr>
        <w:t xml:space="preserve">Although we reached our target sample size for the construct validity analysis, we have insufficient </w:t>
      </w:r>
      <w:r w:rsidR="0020721C" w:rsidRPr="00855BD5">
        <w:rPr>
          <w:rFonts w:cstheme="minorHAnsi"/>
        </w:rPr>
        <w:t xml:space="preserve">sample </w:t>
      </w:r>
      <w:r w:rsidRPr="00855BD5">
        <w:rPr>
          <w:rFonts w:cstheme="minorHAnsi"/>
        </w:rPr>
        <w:t xml:space="preserve">for the carer </w:t>
      </w:r>
      <w:r w:rsidR="00D11355" w:rsidRPr="00855BD5">
        <w:rPr>
          <w:rFonts w:cstheme="minorHAnsi"/>
        </w:rPr>
        <w:t>comparisons</w:t>
      </w:r>
      <w:r w:rsidRPr="00855BD5">
        <w:rPr>
          <w:rFonts w:cstheme="minorHAnsi"/>
        </w:rPr>
        <w:t>.</w:t>
      </w:r>
      <w:r w:rsidR="00D11355" w:rsidRPr="00855BD5">
        <w:rPr>
          <w:rFonts w:cstheme="minorHAnsi"/>
        </w:rPr>
        <w:t xml:space="preserve"> Also, our sample was</w:t>
      </w:r>
      <w:r w:rsidRPr="00855BD5">
        <w:rPr>
          <w:rFonts w:cstheme="minorHAnsi"/>
        </w:rPr>
        <w:t xml:space="preserve"> </w:t>
      </w:r>
      <w:r w:rsidR="00D11355" w:rsidRPr="00855BD5">
        <w:rPr>
          <w:rFonts w:cstheme="minorHAnsi"/>
        </w:rPr>
        <w:t xml:space="preserve">convenience, not </w:t>
      </w:r>
      <w:r w:rsidRPr="00855BD5">
        <w:rPr>
          <w:rFonts w:cstheme="minorHAnsi"/>
        </w:rPr>
        <w:t>consecutive</w:t>
      </w:r>
      <w:r w:rsidR="00D11355" w:rsidRPr="00855BD5">
        <w:rPr>
          <w:rFonts w:cstheme="minorHAnsi"/>
        </w:rPr>
        <w:t>,</w:t>
      </w:r>
      <w:r w:rsidRPr="00855BD5">
        <w:rPr>
          <w:rFonts w:cstheme="minorHAnsi"/>
        </w:rPr>
        <w:t xml:space="preserve"> </w:t>
      </w:r>
      <w:r w:rsidR="00D11355" w:rsidRPr="00855BD5">
        <w:rPr>
          <w:rFonts w:cstheme="minorHAnsi"/>
        </w:rPr>
        <w:t xml:space="preserve">potentially affecting representativeness. </w:t>
      </w:r>
    </w:p>
    <w:p w14:paraId="3AF678D4" w14:textId="77777777" w:rsidR="00046A82" w:rsidRPr="00855BD5" w:rsidRDefault="00046A82" w:rsidP="00DE1017">
      <w:pPr>
        <w:spacing w:line="360" w:lineRule="auto"/>
      </w:pPr>
    </w:p>
    <w:p w14:paraId="0225D176" w14:textId="6D651E0D" w:rsidR="00EB26BF" w:rsidRPr="00855BD5" w:rsidRDefault="0015026C" w:rsidP="00DE1017">
      <w:pPr>
        <w:spacing w:line="360" w:lineRule="auto"/>
        <w:rPr>
          <w:rFonts w:cstheme="minorHAnsi"/>
        </w:rPr>
      </w:pPr>
      <w:r w:rsidRPr="00855BD5">
        <w:rPr>
          <w:rFonts w:cstheme="minorHAnsi"/>
        </w:rPr>
        <w:t xml:space="preserve">The </w:t>
      </w:r>
      <w:r w:rsidR="00EB26BF" w:rsidRPr="00855BD5">
        <w:rPr>
          <w:rFonts w:cstheme="minorHAnsi"/>
        </w:rPr>
        <w:t xml:space="preserve">tool is yet to be tested in a clinical trial to </w:t>
      </w:r>
      <w:r w:rsidR="006A01A5" w:rsidRPr="00855BD5">
        <w:rPr>
          <w:rFonts w:cstheme="minorHAnsi"/>
        </w:rPr>
        <w:t>evaluate its</w:t>
      </w:r>
      <w:r w:rsidR="00EB26BF" w:rsidRPr="00855BD5">
        <w:rPr>
          <w:rFonts w:cstheme="minorHAnsi"/>
        </w:rPr>
        <w:t xml:space="preserve"> use by clinicians </w:t>
      </w:r>
      <w:r w:rsidR="006A01A5" w:rsidRPr="00855BD5">
        <w:rPr>
          <w:rFonts w:cstheme="minorHAnsi"/>
        </w:rPr>
        <w:t>in terms of impact on</w:t>
      </w:r>
      <w:r w:rsidR="00EB26BF" w:rsidRPr="00855BD5">
        <w:rPr>
          <w:rFonts w:cstheme="minorHAnsi"/>
        </w:rPr>
        <w:t xml:space="preserve"> patient and carer experience</w:t>
      </w:r>
      <w:r w:rsidR="006A01A5" w:rsidRPr="00855BD5">
        <w:rPr>
          <w:rFonts w:cstheme="minorHAnsi"/>
        </w:rPr>
        <w:t xml:space="preserve">. </w:t>
      </w:r>
    </w:p>
    <w:p w14:paraId="4A002633" w14:textId="77777777" w:rsidR="00EB26BF" w:rsidRPr="00855BD5" w:rsidRDefault="00EB26BF" w:rsidP="00DE1017">
      <w:pPr>
        <w:spacing w:line="360" w:lineRule="auto"/>
        <w:rPr>
          <w:rFonts w:cstheme="minorHAnsi"/>
        </w:rPr>
      </w:pPr>
    </w:p>
    <w:p w14:paraId="02C65E81" w14:textId="789A0238" w:rsidR="00EB26BF" w:rsidRPr="00855BD5" w:rsidRDefault="00EB26BF" w:rsidP="00DE1017">
      <w:pPr>
        <w:spacing w:line="360" w:lineRule="auto"/>
        <w:rPr>
          <w:rFonts w:cstheme="minorHAnsi"/>
          <w:b/>
          <w:caps/>
          <w:sz w:val="32"/>
        </w:rPr>
      </w:pPr>
      <w:r w:rsidRPr="00855BD5">
        <w:rPr>
          <w:rFonts w:cstheme="minorHAnsi"/>
          <w:b/>
          <w:caps/>
          <w:sz w:val="32"/>
        </w:rPr>
        <w:t>Conclusions</w:t>
      </w:r>
    </w:p>
    <w:p w14:paraId="12398993" w14:textId="5B3ECEBC" w:rsidR="006A3DD0" w:rsidRPr="00855BD5" w:rsidRDefault="007A6DC4" w:rsidP="00DE1017">
      <w:pPr>
        <w:spacing w:line="360" w:lineRule="auto"/>
        <w:rPr>
          <w:rFonts w:cstheme="minorHAnsi"/>
        </w:rPr>
      </w:pPr>
      <w:r w:rsidRPr="00855BD5">
        <w:rPr>
          <w:rFonts w:cstheme="minorHAnsi"/>
        </w:rPr>
        <w:t xml:space="preserve">The adapted </w:t>
      </w:r>
      <w:r w:rsidR="00126D59" w:rsidRPr="00855BD5">
        <w:t>NAT</w:t>
      </w:r>
      <w:proofErr w:type="gramStart"/>
      <w:r w:rsidR="00126D59" w:rsidRPr="00855BD5">
        <w:t>:PD</w:t>
      </w:r>
      <w:proofErr w:type="gramEnd"/>
      <w:r w:rsidR="00126D59" w:rsidRPr="00855BD5">
        <w:t xml:space="preserve">-ILD </w:t>
      </w:r>
      <w:r w:rsidRPr="00855BD5">
        <w:rPr>
          <w:rFonts w:cstheme="minorHAnsi"/>
        </w:rPr>
        <w:t>has adequate reliability and construct validation. Effectiveness in clinical practice, and optimum implementation are yet to be evaluated and identified.</w:t>
      </w:r>
      <w:r w:rsidR="004070E5" w:rsidRPr="00855BD5">
        <w:rPr>
          <w:rFonts w:cstheme="minorHAnsi"/>
        </w:rPr>
        <w:t xml:space="preserve"> </w:t>
      </w:r>
    </w:p>
    <w:p w14:paraId="5FA05282" w14:textId="77777777" w:rsidR="00B42B3C" w:rsidRPr="00855BD5" w:rsidRDefault="00B42B3C" w:rsidP="00DE1017">
      <w:pPr>
        <w:spacing w:after="0" w:line="480" w:lineRule="auto"/>
        <w:rPr>
          <w:rFonts w:ascii="Times New Roman Bold" w:hAnsi="Times New Roman Bold" w:cs="Times New Roman"/>
          <w:b/>
          <w:caps/>
          <w:sz w:val="24"/>
          <w:szCs w:val="24"/>
        </w:rPr>
      </w:pPr>
    </w:p>
    <w:p w14:paraId="2DC41A62" w14:textId="77777777" w:rsidR="00B42B3C" w:rsidRPr="00855BD5" w:rsidRDefault="00B42B3C" w:rsidP="00DE1017">
      <w:pPr>
        <w:spacing w:after="0" w:line="480" w:lineRule="auto"/>
        <w:rPr>
          <w:rFonts w:cstheme="minorHAnsi"/>
          <w:b/>
          <w:caps/>
          <w:sz w:val="28"/>
          <w:szCs w:val="24"/>
        </w:rPr>
      </w:pPr>
      <w:r w:rsidRPr="00855BD5">
        <w:rPr>
          <w:rFonts w:cstheme="minorHAnsi"/>
          <w:b/>
          <w:caps/>
          <w:sz w:val="28"/>
          <w:szCs w:val="24"/>
        </w:rPr>
        <w:t>Declaration of conflicting interests</w:t>
      </w:r>
    </w:p>
    <w:p w14:paraId="5734F1D9" w14:textId="77777777" w:rsidR="00B42B3C" w:rsidRPr="00855BD5" w:rsidRDefault="00B42B3C" w:rsidP="00DE1017">
      <w:pPr>
        <w:spacing w:after="0" w:line="480" w:lineRule="auto"/>
        <w:rPr>
          <w:rFonts w:cstheme="minorHAnsi"/>
          <w:sz w:val="24"/>
          <w:szCs w:val="24"/>
        </w:rPr>
      </w:pPr>
      <w:r w:rsidRPr="00855BD5">
        <w:rPr>
          <w:rFonts w:cstheme="minorHAnsi"/>
          <w:sz w:val="24"/>
          <w:szCs w:val="24"/>
        </w:rPr>
        <w:t>The authors declare that there is no conflict of interest.</w:t>
      </w:r>
    </w:p>
    <w:p w14:paraId="252F0047" w14:textId="77777777" w:rsidR="00B42B3C" w:rsidRPr="00855BD5" w:rsidRDefault="00B42B3C" w:rsidP="00DE1017">
      <w:pPr>
        <w:spacing w:after="0" w:line="480" w:lineRule="auto"/>
        <w:rPr>
          <w:rFonts w:cstheme="minorHAnsi"/>
          <w:b/>
          <w:caps/>
          <w:sz w:val="28"/>
          <w:szCs w:val="24"/>
        </w:rPr>
      </w:pPr>
      <w:r w:rsidRPr="00855BD5">
        <w:rPr>
          <w:rFonts w:cstheme="minorHAnsi"/>
          <w:b/>
          <w:caps/>
          <w:sz w:val="28"/>
          <w:szCs w:val="24"/>
        </w:rPr>
        <w:t>Acknowledgments</w:t>
      </w:r>
    </w:p>
    <w:p w14:paraId="172A7398" w14:textId="77777777" w:rsidR="00B42B3C" w:rsidRPr="00855BD5" w:rsidRDefault="00B42B3C" w:rsidP="00DE1017">
      <w:pPr>
        <w:spacing w:after="0" w:line="480" w:lineRule="auto"/>
        <w:rPr>
          <w:rFonts w:cstheme="minorHAnsi"/>
          <w:sz w:val="24"/>
          <w:szCs w:val="24"/>
        </w:rPr>
      </w:pPr>
      <w:r w:rsidRPr="00855BD5">
        <w:rPr>
          <w:rFonts w:cstheme="minorHAnsi"/>
          <w:sz w:val="24"/>
          <w:szCs w:val="24"/>
        </w:rPr>
        <w:t>We would like to thank the patients, carers, and clinicians who took part in this study for their time and insights.</w:t>
      </w:r>
    </w:p>
    <w:p w14:paraId="52A152DA" w14:textId="77777777" w:rsidR="00B42B3C" w:rsidRPr="00855BD5" w:rsidRDefault="00B42B3C" w:rsidP="00DE1017">
      <w:pPr>
        <w:spacing w:after="0" w:line="480" w:lineRule="auto"/>
        <w:rPr>
          <w:rFonts w:cstheme="minorHAnsi"/>
          <w:sz w:val="24"/>
          <w:szCs w:val="24"/>
        </w:rPr>
      </w:pPr>
      <w:r w:rsidRPr="00855BD5">
        <w:rPr>
          <w:rFonts w:cstheme="minorHAnsi"/>
          <w:sz w:val="24"/>
          <w:szCs w:val="24"/>
        </w:rPr>
        <w:t>The tool is available through the NICE website:</w:t>
      </w:r>
    </w:p>
    <w:p w14:paraId="24DED513" w14:textId="0CEF1E21" w:rsidR="00B42B3C" w:rsidRPr="00855BD5" w:rsidRDefault="00855BD5" w:rsidP="00DE1017">
      <w:pPr>
        <w:spacing w:after="0" w:line="480" w:lineRule="auto"/>
        <w:rPr>
          <w:rFonts w:cstheme="minorHAnsi"/>
          <w:sz w:val="24"/>
          <w:szCs w:val="24"/>
        </w:rPr>
      </w:pPr>
      <w:hyperlink r:id="rId8" w:history="1">
        <w:r w:rsidR="00B42B3C" w:rsidRPr="00855BD5">
          <w:rPr>
            <w:rStyle w:val="Hyperlink"/>
            <w:rFonts w:cstheme="minorHAnsi"/>
            <w:color w:val="auto"/>
            <w:sz w:val="24"/>
            <w:szCs w:val="24"/>
          </w:rPr>
          <w:t>https://www.nice.org.uk/guidance/cg163/resources/needs-assessment-toolprogressive-disease-interstitial-lung-disease-natpd-ild-2665699597</w:t>
        </w:r>
      </w:hyperlink>
    </w:p>
    <w:p w14:paraId="0BAB9EA0" w14:textId="77777777" w:rsidR="00846453" w:rsidRPr="00855BD5" w:rsidRDefault="00846453" w:rsidP="00DE1017">
      <w:pPr>
        <w:spacing w:after="0" w:line="480" w:lineRule="auto"/>
        <w:rPr>
          <w:rFonts w:cstheme="minorHAnsi"/>
          <w:b/>
          <w:caps/>
          <w:sz w:val="28"/>
          <w:szCs w:val="24"/>
        </w:rPr>
      </w:pPr>
    </w:p>
    <w:p w14:paraId="62A5CC7A" w14:textId="77777777" w:rsidR="00672C2E" w:rsidRPr="00855BD5" w:rsidRDefault="00672C2E" w:rsidP="00DE1017">
      <w:pPr>
        <w:spacing w:after="0" w:line="480" w:lineRule="auto"/>
        <w:rPr>
          <w:rFonts w:cstheme="minorHAnsi"/>
          <w:b/>
          <w:caps/>
          <w:sz w:val="28"/>
          <w:szCs w:val="24"/>
        </w:rPr>
      </w:pPr>
      <w:r w:rsidRPr="00855BD5">
        <w:rPr>
          <w:rFonts w:cstheme="minorHAnsi"/>
          <w:b/>
          <w:caps/>
          <w:sz w:val="28"/>
          <w:szCs w:val="24"/>
        </w:rPr>
        <w:t>Contributions</w:t>
      </w:r>
    </w:p>
    <w:p w14:paraId="30B442F2" w14:textId="18226516" w:rsidR="00672C2E" w:rsidRPr="00855BD5" w:rsidRDefault="00672C2E" w:rsidP="00DE1017">
      <w:pPr>
        <w:spacing w:after="0" w:line="480" w:lineRule="auto"/>
        <w:rPr>
          <w:rFonts w:cstheme="minorHAnsi"/>
          <w:szCs w:val="24"/>
        </w:rPr>
      </w:pPr>
      <w:r w:rsidRPr="00855BD5">
        <w:rPr>
          <w:rFonts w:cstheme="minorHAnsi"/>
          <w:caps/>
          <w:szCs w:val="24"/>
        </w:rPr>
        <w:t xml:space="preserve">MJ </w:t>
      </w:r>
      <w:r w:rsidRPr="00855BD5">
        <w:rPr>
          <w:rFonts w:cstheme="minorHAnsi"/>
          <w:szCs w:val="24"/>
        </w:rPr>
        <w:t>and DC conceived the study and design. MJ, DC, MB, JB, JR, JY, GG and AP. MJ, DC and JY wrote the protocol.  JR, AT and JA led on reliability testing, JY led on construct. GG provided carer assessment expertise. MB and CF conducted the analysis. All contributed to interpretation. MJ wrote the first draft and all contributed to revisions and the final draft.</w:t>
      </w:r>
    </w:p>
    <w:p w14:paraId="25906D0D" w14:textId="77777777" w:rsidR="00672C2E" w:rsidRPr="00855BD5" w:rsidRDefault="00672C2E" w:rsidP="00DE1017">
      <w:pPr>
        <w:spacing w:after="0" w:line="480" w:lineRule="auto"/>
        <w:rPr>
          <w:rFonts w:cstheme="minorHAnsi"/>
          <w:b/>
          <w:caps/>
          <w:sz w:val="28"/>
          <w:szCs w:val="24"/>
        </w:rPr>
      </w:pPr>
    </w:p>
    <w:p w14:paraId="11F45DB9" w14:textId="0DA24727" w:rsidR="00B42B3C" w:rsidRPr="00855BD5" w:rsidRDefault="00B42B3C" w:rsidP="00DE1017">
      <w:pPr>
        <w:spacing w:after="0" w:line="480" w:lineRule="auto"/>
        <w:rPr>
          <w:rFonts w:cstheme="minorHAnsi"/>
          <w:b/>
          <w:caps/>
          <w:sz w:val="28"/>
          <w:szCs w:val="24"/>
        </w:rPr>
      </w:pPr>
      <w:r w:rsidRPr="00855BD5">
        <w:rPr>
          <w:rFonts w:cstheme="minorHAnsi"/>
          <w:b/>
          <w:caps/>
          <w:sz w:val="28"/>
          <w:szCs w:val="24"/>
        </w:rPr>
        <w:t xml:space="preserve">Funding </w:t>
      </w:r>
    </w:p>
    <w:p w14:paraId="66BC4497" w14:textId="77777777" w:rsidR="00B42B3C" w:rsidRPr="00855BD5" w:rsidRDefault="00B42B3C" w:rsidP="00DE1017">
      <w:pPr>
        <w:spacing w:after="0" w:line="480" w:lineRule="auto"/>
        <w:rPr>
          <w:rFonts w:cstheme="minorHAnsi"/>
          <w:b/>
          <w:sz w:val="24"/>
          <w:szCs w:val="24"/>
        </w:rPr>
      </w:pPr>
      <w:r w:rsidRPr="00855BD5">
        <w:rPr>
          <w:rFonts w:cstheme="minorHAnsi"/>
          <w:sz w:val="24"/>
          <w:szCs w:val="24"/>
        </w:rPr>
        <w:t>This study was funded by the Marie Curie Research Programme Project Award (C30598/A16976).</w:t>
      </w:r>
    </w:p>
    <w:p w14:paraId="4B26E24A" w14:textId="77777777" w:rsidR="00B42B3C" w:rsidRPr="00855BD5" w:rsidRDefault="00B42B3C" w:rsidP="00DE1017">
      <w:pPr>
        <w:spacing w:line="360" w:lineRule="auto"/>
        <w:rPr>
          <w:rFonts w:cstheme="minorHAnsi"/>
        </w:rPr>
      </w:pPr>
    </w:p>
    <w:p w14:paraId="200CDD27" w14:textId="2072ADB9" w:rsidR="00667063" w:rsidRDefault="00667063">
      <w:pPr>
        <w:rPr>
          <w:rFonts w:cstheme="minorHAnsi"/>
        </w:rPr>
      </w:pPr>
      <w:r>
        <w:rPr>
          <w:rFonts w:cstheme="minorHAnsi"/>
        </w:rPr>
        <w:br w:type="page"/>
      </w:r>
    </w:p>
    <w:p w14:paraId="6A7F5C4F" w14:textId="77777777" w:rsidR="006A3DD0" w:rsidRDefault="006A3DD0" w:rsidP="00DE1017">
      <w:pPr>
        <w:spacing w:line="360" w:lineRule="auto"/>
        <w:rPr>
          <w:rFonts w:cstheme="minorHAnsi"/>
        </w:rPr>
      </w:pPr>
    </w:p>
    <w:p w14:paraId="043E7DEC" w14:textId="77777777" w:rsidR="00046A82" w:rsidRPr="00667063" w:rsidRDefault="00E74BB1" w:rsidP="00667063">
      <w:pPr>
        <w:tabs>
          <w:tab w:val="right" w:pos="360"/>
          <w:tab w:val="right" w:pos="540"/>
          <w:tab w:val="left" w:pos="720"/>
        </w:tabs>
        <w:spacing w:after="0" w:line="240" w:lineRule="auto"/>
        <w:ind w:left="720" w:hanging="720"/>
        <w:rPr>
          <w:rFonts w:ascii="Calibri" w:hAnsi="Calibri" w:cs="Calibri"/>
          <w:b/>
          <w:caps/>
          <w:sz w:val="32"/>
        </w:rPr>
      </w:pPr>
      <w:r>
        <w:rPr>
          <w:rFonts w:cstheme="minorHAnsi"/>
        </w:rPr>
        <w:fldChar w:fldCharType="begin"/>
      </w:r>
      <w:r>
        <w:rPr>
          <w:rFonts w:cstheme="minorHAnsi"/>
        </w:rPr>
        <w:instrText xml:space="preserve"> ADDIN REFMGR.REFLIST </w:instrText>
      </w:r>
      <w:r>
        <w:rPr>
          <w:rFonts w:cstheme="minorHAnsi"/>
        </w:rPr>
        <w:fldChar w:fldCharType="separate"/>
      </w:r>
      <w:r w:rsidR="00046A82" w:rsidRPr="00667063">
        <w:rPr>
          <w:rFonts w:ascii="Calibri" w:hAnsi="Calibri" w:cs="Calibri"/>
          <w:b/>
          <w:caps/>
          <w:sz w:val="32"/>
        </w:rPr>
        <w:t>Reference List</w:t>
      </w:r>
    </w:p>
    <w:p w14:paraId="58C07768" w14:textId="77777777" w:rsidR="00046A82" w:rsidRPr="00667063" w:rsidRDefault="00046A82" w:rsidP="00667063">
      <w:pPr>
        <w:tabs>
          <w:tab w:val="right" w:pos="360"/>
          <w:tab w:val="right" w:pos="540"/>
          <w:tab w:val="left" w:pos="720"/>
        </w:tabs>
        <w:spacing w:after="0" w:line="240" w:lineRule="auto"/>
        <w:ind w:left="720" w:hanging="720"/>
        <w:rPr>
          <w:rFonts w:ascii="Calibri" w:hAnsi="Calibri" w:cs="Calibri"/>
        </w:rPr>
      </w:pPr>
    </w:p>
    <w:p w14:paraId="415234BD"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(1) </w:t>
      </w:r>
      <w:r w:rsidRPr="00667063">
        <w:rPr>
          <w:rFonts w:ascii="Calibri" w:hAnsi="Calibri" w:cs="Calibri"/>
        </w:rPr>
        <w:tab/>
        <w:t>Byrne A, Sampson C, Baillie J, Harrison K, Hope-Gill B, Hubbard R et al. A mixed-methods study of the Care Needs of individuals with idiopathic Pulmonary fibrosis and their carers--CaNoPy: a study protocol. BMJ Open 2013; 3(8).</w:t>
      </w:r>
    </w:p>
    <w:p w14:paraId="68B05C27"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(2) </w:t>
      </w:r>
      <w:r w:rsidRPr="00667063">
        <w:rPr>
          <w:rFonts w:ascii="Calibri" w:hAnsi="Calibri" w:cs="Calibri"/>
        </w:rPr>
        <w:tab/>
        <w:t>Swigris JJ, Kuschner WG, Jacobs SS, Wilson SR, Gould MK. Health-related quality of life in patients with idiopathic pulmonary fibrosis: a systematic review. Thorax 2005; 60(7):588-594.</w:t>
      </w:r>
    </w:p>
    <w:p w14:paraId="50441B2B" w14:textId="2644A588" w:rsidR="00046A82" w:rsidRPr="00667063" w:rsidRDefault="00046A82" w:rsidP="00667063">
      <w:pPr>
        <w:tabs>
          <w:tab w:val="right" w:pos="360"/>
          <w:tab w:val="right" w:pos="540"/>
          <w:tab w:val="left" w:pos="720"/>
        </w:tabs>
        <w:spacing w:after="240" w:line="240" w:lineRule="auto"/>
        <w:ind w:left="720" w:hanging="720"/>
        <w:rPr>
          <w:rFonts w:ascii="Calibri" w:hAnsi="Calibri" w:cs="Calibri"/>
          <w:u w:val="single"/>
        </w:rPr>
      </w:pPr>
      <w:r w:rsidRPr="00667063">
        <w:rPr>
          <w:rFonts w:ascii="Calibri" w:hAnsi="Calibri" w:cs="Calibri"/>
        </w:rPr>
        <w:tab/>
        <w:t xml:space="preserve">(3) </w:t>
      </w:r>
      <w:r w:rsidRPr="00667063">
        <w:rPr>
          <w:rFonts w:ascii="Calibri" w:hAnsi="Calibri" w:cs="Calibri"/>
        </w:rPr>
        <w:tab/>
        <w:t xml:space="preserve">National Institute for Health and Care Excellence. Idiopathic pulmonary fibrosis. Quality statement 5: Palliative care. 2015. </w:t>
      </w:r>
      <w:hyperlink r:id="rId9" w:history="1">
        <w:r w:rsidRPr="00667063">
          <w:rPr>
            <w:rStyle w:val="Hyperlink"/>
          </w:rPr>
          <w:t>https://www</w:t>
        </w:r>
      </w:hyperlink>
      <w:r w:rsidRPr="00667063">
        <w:rPr>
          <w:rFonts w:ascii="Calibri" w:hAnsi="Calibri" w:cs="Calibri"/>
        </w:rPr>
        <w:t xml:space="preserve"> nice org uk/guidance/qs79/chapter/Quality-statement-5-Palliative-care [ 2015  [cited 2016 May 27]; Available from: URL:</w:t>
      </w:r>
      <w:hyperlink r:id="rId10" w:history="1">
        <w:r w:rsidRPr="00667063">
          <w:rPr>
            <w:rStyle w:val="Hyperlink"/>
          </w:rPr>
          <w:t>https://www.nice.org.uk/guidance/qs79/chapter/Quality-statement-5-Palliative-care</w:t>
        </w:r>
      </w:hyperlink>
    </w:p>
    <w:p w14:paraId="2FFCDDB4"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(4) </w:t>
      </w:r>
      <w:r w:rsidRPr="00667063">
        <w:rPr>
          <w:rFonts w:ascii="Calibri" w:hAnsi="Calibri" w:cs="Calibri"/>
        </w:rPr>
        <w:tab/>
        <w:t>Bajwah S, Ross JR, Peacock JL, Higginson IJ, Wells AU, Patel AS et al. Interventions to improve symptoms and quality of life of patients with fibrotic interstitial lung disease: a systematic review of the literature. Thorax 2013; 68(9):867-879.</w:t>
      </w:r>
    </w:p>
    <w:p w14:paraId="1D7B842F"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(5) </w:t>
      </w:r>
      <w:r w:rsidRPr="00667063">
        <w:rPr>
          <w:rFonts w:ascii="Calibri" w:hAnsi="Calibri" w:cs="Calibri"/>
        </w:rPr>
        <w:tab/>
        <w:t>Waller A, Girgis A, Johnson C, Lecathelinais C, Sibbritt D, Forstner D et al. Improving outcomes for people with progressive cancer: interrupted time series trial of a needs assessment intervention. J Pain Symptom Manage 2012; 43(3):569-581.</w:t>
      </w:r>
    </w:p>
    <w:p w14:paraId="4766DD8D"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(6) </w:t>
      </w:r>
      <w:r w:rsidRPr="00667063">
        <w:rPr>
          <w:rFonts w:ascii="Calibri" w:hAnsi="Calibri" w:cs="Calibri"/>
        </w:rPr>
        <w:tab/>
        <w:t>Boland JW, Reigada C, Yorke J, Hart SP, Bajwah S, Ross J et al. The Adaptation, Face, and Content Validation of a Needs Assessment Tool: Progressive Disease for People with Interstitial Lung Disease. J Palliat Med 2016; 19(5):549-555.</w:t>
      </w:r>
    </w:p>
    <w:p w14:paraId="1218D33D"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(7) </w:t>
      </w:r>
      <w:r w:rsidRPr="00667063">
        <w:rPr>
          <w:rFonts w:ascii="Calibri" w:hAnsi="Calibri" w:cs="Calibri"/>
        </w:rPr>
        <w:tab/>
        <w:t>Reigada C, Papadopoulos A, Boland JW, Yorke J, Ross J, Currow DC et al. Implementation of the Needs Assessment Tool for patients with interstitial lung disease (NAT:ILD): facilitators and barriers. Thorax 2017.</w:t>
      </w:r>
    </w:p>
    <w:p w14:paraId="38A251CD"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(8) </w:t>
      </w:r>
      <w:r w:rsidRPr="00667063">
        <w:rPr>
          <w:rFonts w:ascii="Calibri" w:hAnsi="Calibri" w:cs="Calibri"/>
        </w:rPr>
        <w:tab/>
        <w:t>Landis JR, Koch GG. The measurement of observer agreement for categorical data. Biometrics 1977; 33(1):159-174.</w:t>
      </w:r>
    </w:p>
    <w:p w14:paraId="2CF45BF4"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(9) </w:t>
      </w:r>
      <w:r w:rsidRPr="00667063">
        <w:rPr>
          <w:rFonts w:ascii="Calibri" w:hAnsi="Calibri" w:cs="Calibri"/>
        </w:rPr>
        <w:tab/>
        <w:t>Joshua AM, Celermajer DS, Stockler MR. Beauty is in the eye of the examiner: reaching agreement about physical signs and their value. Intern Med J 2005; 35(3):178-187.</w:t>
      </w:r>
    </w:p>
    <w:p w14:paraId="6CE378DB" w14:textId="77777777" w:rsidR="00046A82" w:rsidRPr="00667063" w:rsidRDefault="00046A82" w:rsidP="00667063">
      <w:pPr>
        <w:tabs>
          <w:tab w:val="right" w:pos="360"/>
          <w:tab w:val="right" w:pos="540"/>
          <w:tab w:val="left" w:pos="720"/>
        </w:tabs>
        <w:spacing w:after="240" w:line="240" w:lineRule="auto"/>
        <w:ind w:left="720" w:hanging="720"/>
        <w:rPr>
          <w:rFonts w:ascii="Calibri" w:hAnsi="Calibri" w:cs="Calibri"/>
        </w:rPr>
      </w:pPr>
      <w:r w:rsidRPr="00667063">
        <w:rPr>
          <w:rFonts w:ascii="Calibri" w:hAnsi="Calibri" w:cs="Calibri"/>
        </w:rPr>
        <w:tab/>
        <w:t xml:space="preserve">(10) </w:t>
      </w:r>
      <w:r w:rsidRPr="00667063">
        <w:rPr>
          <w:rFonts w:ascii="Calibri" w:hAnsi="Calibri" w:cs="Calibri"/>
        </w:rPr>
        <w:tab/>
        <w:t>Shinar D, Gross CR, Mohr JP, Caplan LR, Price TR, Wolf PA et al. Interobserver variability in the assessment of neurologic history and examination in the Stroke Data Bank. Arch Neurol 1985; 42(6):557-565.</w:t>
      </w:r>
    </w:p>
    <w:p w14:paraId="3E6DAAEE" w14:textId="77777777" w:rsidR="00046A82" w:rsidRPr="00667063" w:rsidRDefault="00046A82" w:rsidP="00046A82">
      <w:pPr>
        <w:tabs>
          <w:tab w:val="right" w:pos="360"/>
          <w:tab w:val="right" w:pos="540"/>
          <w:tab w:val="left" w:pos="720"/>
        </w:tabs>
        <w:spacing w:after="0" w:line="240" w:lineRule="auto"/>
        <w:ind w:left="720" w:hanging="720"/>
        <w:rPr>
          <w:rFonts w:ascii="Calibri" w:hAnsi="Calibri" w:cs="Calibri"/>
        </w:rPr>
      </w:pPr>
    </w:p>
    <w:p w14:paraId="0F242487" w14:textId="61B62A19" w:rsidR="00EB26BF" w:rsidRPr="00EB26BF" w:rsidRDefault="00E74BB1" w:rsidP="00667063">
      <w:pPr>
        <w:tabs>
          <w:tab w:val="right" w:pos="360"/>
          <w:tab w:val="right" w:pos="540"/>
          <w:tab w:val="left" w:pos="720"/>
        </w:tabs>
        <w:spacing w:after="0" w:line="240" w:lineRule="auto"/>
        <w:ind w:left="720" w:hanging="720"/>
        <w:rPr>
          <w:rFonts w:cstheme="minorHAnsi"/>
        </w:rPr>
      </w:pPr>
      <w:r>
        <w:rPr>
          <w:rFonts w:cstheme="minorHAnsi"/>
        </w:rPr>
        <w:fldChar w:fldCharType="end"/>
      </w:r>
    </w:p>
    <w:sectPr w:rsidR="00EB26BF" w:rsidRPr="00EB26BF" w:rsidSect="00B5454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CBDF6" w16cid:durableId="1D396B89"/>
  <w16cid:commentId w16cid:paraId="237F370A" w16cid:durableId="1D396BED"/>
  <w16cid:commentId w16cid:paraId="17462B12" w16cid:durableId="1D396C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dvTimes">
    <w:altName w:val="Calibri"/>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309A"/>
    <w:multiLevelType w:val="hybridMultilevel"/>
    <w:tmpl w:val="86FE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757180"/>
    <w:multiLevelType w:val="hybridMultilevel"/>
    <w:tmpl w:val="D228FC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2C9555B"/>
    <w:multiLevelType w:val="hybridMultilevel"/>
    <w:tmpl w:val="5C5E0456"/>
    <w:lvl w:ilvl="0" w:tplc="08004B62">
      <w:start w:val="4"/>
      <w:numFmt w:val="decimal"/>
      <w:lvlText w:val="%1."/>
      <w:lvlJc w:val="left"/>
      <w:pPr>
        <w:ind w:left="720" w:hanging="360"/>
      </w:pPr>
      <w:rPr>
        <w:rFonts w:ascii="Arial" w:hAnsi="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D26120"/>
    <w:multiLevelType w:val="hybridMultilevel"/>
    <w:tmpl w:val="FB1AC56E"/>
    <w:lvl w:ilvl="0" w:tplc="3C3ADA6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0E6E5D"/>
    <w:multiLevelType w:val="multilevel"/>
    <w:tmpl w:val="6EB0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47290"/>
    <w:multiLevelType w:val="hybridMultilevel"/>
    <w:tmpl w:val="37728EAC"/>
    <w:lvl w:ilvl="0" w:tplc="BB9014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D415FB"/>
    <w:multiLevelType w:val="hybridMultilevel"/>
    <w:tmpl w:val="A9A00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British Medical Journal&lt;/StartingRefnum&gt;&lt;FontName&gt;Calibri&lt;/FontName&gt;&lt;FontSize&gt;11&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Breathlessness&lt;/item&gt;&lt;item&gt;heartf~1&lt;/item&gt;&lt;item&gt;methodology&lt;/item&gt;&lt;/Libraries&gt;&lt;/Databases&gt;"/>
  </w:docVars>
  <w:rsids>
    <w:rsidRoot w:val="00453E09"/>
    <w:rsid w:val="0001529A"/>
    <w:rsid w:val="00015796"/>
    <w:rsid w:val="000207CE"/>
    <w:rsid w:val="00023EC4"/>
    <w:rsid w:val="000305B4"/>
    <w:rsid w:val="00032DAB"/>
    <w:rsid w:val="00044542"/>
    <w:rsid w:val="00045C43"/>
    <w:rsid w:val="00046A82"/>
    <w:rsid w:val="00050084"/>
    <w:rsid w:val="0006524B"/>
    <w:rsid w:val="000674EB"/>
    <w:rsid w:val="00070D21"/>
    <w:rsid w:val="000736EC"/>
    <w:rsid w:val="00081061"/>
    <w:rsid w:val="00082AFB"/>
    <w:rsid w:val="00090551"/>
    <w:rsid w:val="00097B3C"/>
    <w:rsid w:val="000B13CA"/>
    <w:rsid w:val="000B3077"/>
    <w:rsid w:val="000B35CA"/>
    <w:rsid w:val="000B3970"/>
    <w:rsid w:val="000C152E"/>
    <w:rsid w:val="000C3FAF"/>
    <w:rsid w:val="000C7EE6"/>
    <w:rsid w:val="000D44EC"/>
    <w:rsid w:val="000D48CF"/>
    <w:rsid w:val="000D5D9C"/>
    <w:rsid w:val="000E3947"/>
    <w:rsid w:val="000E3EA0"/>
    <w:rsid w:val="000E79F6"/>
    <w:rsid w:val="000F7886"/>
    <w:rsid w:val="00115610"/>
    <w:rsid w:val="00120B39"/>
    <w:rsid w:val="00121171"/>
    <w:rsid w:val="00121DC9"/>
    <w:rsid w:val="00123933"/>
    <w:rsid w:val="00126993"/>
    <w:rsid w:val="00126D59"/>
    <w:rsid w:val="001317AE"/>
    <w:rsid w:val="00132216"/>
    <w:rsid w:val="00140901"/>
    <w:rsid w:val="00143311"/>
    <w:rsid w:val="0014716F"/>
    <w:rsid w:val="0015026C"/>
    <w:rsid w:val="0017162B"/>
    <w:rsid w:val="0017603E"/>
    <w:rsid w:val="001863D2"/>
    <w:rsid w:val="00186743"/>
    <w:rsid w:val="001926F5"/>
    <w:rsid w:val="00192921"/>
    <w:rsid w:val="0019534A"/>
    <w:rsid w:val="00195AE3"/>
    <w:rsid w:val="001A3D88"/>
    <w:rsid w:val="001A4141"/>
    <w:rsid w:val="001B1FA6"/>
    <w:rsid w:val="001B4235"/>
    <w:rsid w:val="001B7AE5"/>
    <w:rsid w:val="001C0856"/>
    <w:rsid w:val="001C5CFB"/>
    <w:rsid w:val="001C7447"/>
    <w:rsid w:val="001D0DC4"/>
    <w:rsid w:val="001D2B46"/>
    <w:rsid w:val="001E7E71"/>
    <w:rsid w:val="0020721C"/>
    <w:rsid w:val="00212119"/>
    <w:rsid w:val="00212CD2"/>
    <w:rsid w:val="002155C3"/>
    <w:rsid w:val="0022122F"/>
    <w:rsid w:val="00231C5F"/>
    <w:rsid w:val="00246E3A"/>
    <w:rsid w:val="00247C2B"/>
    <w:rsid w:val="00252C0F"/>
    <w:rsid w:val="002558C8"/>
    <w:rsid w:val="0027476C"/>
    <w:rsid w:val="00287AD3"/>
    <w:rsid w:val="002910EA"/>
    <w:rsid w:val="00293DE1"/>
    <w:rsid w:val="00293F3C"/>
    <w:rsid w:val="002A3CDB"/>
    <w:rsid w:val="002A57F3"/>
    <w:rsid w:val="002A7D3B"/>
    <w:rsid w:val="002B00E3"/>
    <w:rsid w:val="002B3715"/>
    <w:rsid w:val="002C271B"/>
    <w:rsid w:val="002C277C"/>
    <w:rsid w:val="002C291B"/>
    <w:rsid w:val="002C482D"/>
    <w:rsid w:val="002D08CA"/>
    <w:rsid w:val="002D1DFD"/>
    <w:rsid w:val="002D2135"/>
    <w:rsid w:val="002E54F9"/>
    <w:rsid w:val="002E65C9"/>
    <w:rsid w:val="003019B7"/>
    <w:rsid w:val="00302EB6"/>
    <w:rsid w:val="00320BE1"/>
    <w:rsid w:val="00321725"/>
    <w:rsid w:val="00326410"/>
    <w:rsid w:val="00330342"/>
    <w:rsid w:val="00330592"/>
    <w:rsid w:val="00333B11"/>
    <w:rsid w:val="003359CF"/>
    <w:rsid w:val="0034391B"/>
    <w:rsid w:val="00350505"/>
    <w:rsid w:val="00351644"/>
    <w:rsid w:val="00353129"/>
    <w:rsid w:val="00354D01"/>
    <w:rsid w:val="00355E12"/>
    <w:rsid w:val="0035601E"/>
    <w:rsid w:val="00357F08"/>
    <w:rsid w:val="0036452F"/>
    <w:rsid w:val="00373949"/>
    <w:rsid w:val="003761FA"/>
    <w:rsid w:val="00380B05"/>
    <w:rsid w:val="0038601A"/>
    <w:rsid w:val="00387B6E"/>
    <w:rsid w:val="00391D30"/>
    <w:rsid w:val="00391FA9"/>
    <w:rsid w:val="003A0794"/>
    <w:rsid w:val="003B7386"/>
    <w:rsid w:val="003C68EA"/>
    <w:rsid w:val="003D319E"/>
    <w:rsid w:val="003E41C5"/>
    <w:rsid w:val="003E4BCB"/>
    <w:rsid w:val="003E6C8B"/>
    <w:rsid w:val="003E7F22"/>
    <w:rsid w:val="003F3149"/>
    <w:rsid w:val="003F6832"/>
    <w:rsid w:val="003F70D1"/>
    <w:rsid w:val="004030DB"/>
    <w:rsid w:val="004070E5"/>
    <w:rsid w:val="00413BF4"/>
    <w:rsid w:val="00415A4E"/>
    <w:rsid w:val="00421008"/>
    <w:rsid w:val="0042106B"/>
    <w:rsid w:val="00426CD0"/>
    <w:rsid w:val="004276B7"/>
    <w:rsid w:val="004349B9"/>
    <w:rsid w:val="004408E8"/>
    <w:rsid w:val="004422D5"/>
    <w:rsid w:val="00442332"/>
    <w:rsid w:val="004452E9"/>
    <w:rsid w:val="0045172F"/>
    <w:rsid w:val="00453E09"/>
    <w:rsid w:val="004603C5"/>
    <w:rsid w:val="004705ED"/>
    <w:rsid w:val="00482B4E"/>
    <w:rsid w:val="004A60CB"/>
    <w:rsid w:val="004B0811"/>
    <w:rsid w:val="004B234C"/>
    <w:rsid w:val="004B62D2"/>
    <w:rsid w:val="004C2718"/>
    <w:rsid w:val="004C7C94"/>
    <w:rsid w:val="004E228C"/>
    <w:rsid w:val="004E4EFD"/>
    <w:rsid w:val="004E655A"/>
    <w:rsid w:val="00503631"/>
    <w:rsid w:val="00503B0D"/>
    <w:rsid w:val="0050565E"/>
    <w:rsid w:val="00510803"/>
    <w:rsid w:val="00516F05"/>
    <w:rsid w:val="0051704A"/>
    <w:rsid w:val="005205EB"/>
    <w:rsid w:val="00526E60"/>
    <w:rsid w:val="00532321"/>
    <w:rsid w:val="00553EE4"/>
    <w:rsid w:val="00557FA7"/>
    <w:rsid w:val="00570C53"/>
    <w:rsid w:val="00577D7A"/>
    <w:rsid w:val="005920CB"/>
    <w:rsid w:val="005A2ECC"/>
    <w:rsid w:val="005A60C0"/>
    <w:rsid w:val="005A76DD"/>
    <w:rsid w:val="005B172A"/>
    <w:rsid w:val="005B3526"/>
    <w:rsid w:val="005B58CF"/>
    <w:rsid w:val="005C0D50"/>
    <w:rsid w:val="005C4F1A"/>
    <w:rsid w:val="005D21E3"/>
    <w:rsid w:val="005D6381"/>
    <w:rsid w:val="005D77B0"/>
    <w:rsid w:val="005E1692"/>
    <w:rsid w:val="005F3DA7"/>
    <w:rsid w:val="005F7D63"/>
    <w:rsid w:val="00601243"/>
    <w:rsid w:val="0061170A"/>
    <w:rsid w:val="006235D2"/>
    <w:rsid w:val="00623CF5"/>
    <w:rsid w:val="00623FA0"/>
    <w:rsid w:val="00627646"/>
    <w:rsid w:val="00632B5E"/>
    <w:rsid w:val="00633459"/>
    <w:rsid w:val="006360FA"/>
    <w:rsid w:val="00655B86"/>
    <w:rsid w:val="00655F66"/>
    <w:rsid w:val="00667063"/>
    <w:rsid w:val="00671A3C"/>
    <w:rsid w:val="00672382"/>
    <w:rsid w:val="00672C2E"/>
    <w:rsid w:val="00677A43"/>
    <w:rsid w:val="006821B7"/>
    <w:rsid w:val="006832B7"/>
    <w:rsid w:val="00686266"/>
    <w:rsid w:val="0068780D"/>
    <w:rsid w:val="006956A9"/>
    <w:rsid w:val="006A01A5"/>
    <w:rsid w:val="006A3DD0"/>
    <w:rsid w:val="006D3CF8"/>
    <w:rsid w:val="006E418C"/>
    <w:rsid w:val="006E485D"/>
    <w:rsid w:val="006E54B3"/>
    <w:rsid w:val="007016F5"/>
    <w:rsid w:val="00702F27"/>
    <w:rsid w:val="0070535A"/>
    <w:rsid w:val="00711AC7"/>
    <w:rsid w:val="00720C84"/>
    <w:rsid w:val="00724C40"/>
    <w:rsid w:val="0072754D"/>
    <w:rsid w:val="00731F97"/>
    <w:rsid w:val="00736892"/>
    <w:rsid w:val="00746AD9"/>
    <w:rsid w:val="00752F28"/>
    <w:rsid w:val="00757FF3"/>
    <w:rsid w:val="00775AA8"/>
    <w:rsid w:val="007A62F6"/>
    <w:rsid w:val="007A6DC4"/>
    <w:rsid w:val="007A6FB7"/>
    <w:rsid w:val="007B10A1"/>
    <w:rsid w:val="007B2909"/>
    <w:rsid w:val="007B56F9"/>
    <w:rsid w:val="007D0694"/>
    <w:rsid w:val="007F062C"/>
    <w:rsid w:val="007F1DCB"/>
    <w:rsid w:val="007F42CE"/>
    <w:rsid w:val="007F6023"/>
    <w:rsid w:val="007F66BC"/>
    <w:rsid w:val="007F6E2C"/>
    <w:rsid w:val="008025F9"/>
    <w:rsid w:val="0081529E"/>
    <w:rsid w:val="008166EA"/>
    <w:rsid w:val="00821350"/>
    <w:rsid w:val="00821627"/>
    <w:rsid w:val="00823F28"/>
    <w:rsid w:val="00832C8F"/>
    <w:rsid w:val="00837299"/>
    <w:rsid w:val="00842788"/>
    <w:rsid w:val="00846453"/>
    <w:rsid w:val="008527AC"/>
    <w:rsid w:val="00852FCF"/>
    <w:rsid w:val="00855BD5"/>
    <w:rsid w:val="0086066F"/>
    <w:rsid w:val="00862923"/>
    <w:rsid w:val="00865301"/>
    <w:rsid w:val="00866AAF"/>
    <w:rsid w:val="00867257"/>
    <w:rsid w:val="00870BFC"/>
    <w:rsid w:val="008712CD"/>
    <w:rsid w:val="0088499D"/>
    <w:rsid w:val="00891F43"/>
    <w:rsid w:val="00892A2D"/>
    <w:rsid w:val="008942B7"/>
    <w:rsid w:val="008963DC"/>
    <w:rsid w:val="008A1D31"/>
    <w:rsid w:val="008A2203"/>
    <w:rsid w:val="008A345D"/>
    <w:rsid w:val="008B038B"/>
    <w:rsid w:val="008B12A2"/>
    <w:rsid w:val="008B5C04"/>
    <w:rsid w:val="008C0EEA"/>
    <w:rsid w:val="008C24AA"/>
    <w:rsid w:val="008C27F4"/>
    <w:rsid w:val="008C3DF0"/>
    <w:rsid w:val="008C50CF"/>
    <w:rsid w:val="008C5D7E"/>
    <w:rsid w:val="008D66CF"/>
    <w:rsid w:val="008E153E"/>
    <w:rsid w:val="008E4768"/>
    <w:rsid w:val="008E4F9A"/>
    <w:rsid w:val="008F2AFD"/>
    <w:rsid w:val="00902722"/>
    <w:rsid w:val="00906DCF"/>
    <w:rsid w:val="00916B99"/>
    <w:rsid w:val="00917B3F"/>
    <w:rsid w:val="00927053"/>
    <w:rsid w:val="00932865"/>
    <w:rsid w:val="00945062"/>
    <w:rsid w:val="00982EF9"/>
    <w:rsid w:val="00983E25"/>
    <w:rsid w:val="00990459"/>
    <w:rsid w:val="00994FE9"/>
    <w:rsid w:val="009D5A37"/>
    <w:rsid w:val="009E73DB"/>
    <w:rsid w:val="009F4B08"/>
    <w:rsid w:val="00A11F7B"/>
    <w:rsid w:val="00A1508C"/>
    <w:rsid w:val="00A17F61"/>
    <w:rsid w:val="00A20C96"/>
    <w:rsid w:val="00A23865"/>
    <w:rsid w:val="00A23F92"/>
    <w:rsid w:val="00A24562"/>
    <w:rsid w:val="00A3058F"/>
    <w:rsid w:val="00A43117"/>
    <w:rsid w:val="00A4478D"/>
    <w:rsid w:val="00A53D4D"/>
    <w:rsid w:val="00A563C5"/>
    <w:rsid w:val="00A6159B"/>
    <w:rsid w:val="00A64BB0"/>
    <w:rsid w:val="00A67D72"/>
    <w:rsid w:val="00A70C74"/>
    <w:rsid w:val="00A72D26"/>
    <w:rsid w:val="00A824B0"/>
    <w:rsid w:val="00A8493C"/>
    <w:rsid w:val="00A84C60"/>
    <w:rsid w:val="00A94968"/>
    <w:rsid w:val="00A97801"/>
    <w:rsid w:val="00AB35AD"/>
    <w:rsid w:val="00AC0237"/>
    <w:rsid w:val="00AC2D78"/>
    <w:rsid w:val="00AC7189"/>
    <w:rsid w:val="00AC73C0"/>
    <w:rsid w:val="00AC7E9B"/>
    <w:rsid w:val="00AD32E1"/>
    <w:rsid w:val="00AD6ACF"/>
    <w:rsid w:val="00AE7D42"/>
    <w:rsid w:val="00AF6D71"/>
    <w:rsid w:val="00B00F56"/>
    <w:rsid w:val="00B06F3F"/>
    <w:rsid w:val="00B13123"/>
    <w:rsid w:val="00B14D96"/>
    <w:rsid w:val="00B17063"/>
    <w:rsid w:val="00B17326"/>
    <w:rsid w:val="00B21D9C"/>
    <w:rsid w:val="00B23627"/>
    <w:rsid w:val="00B26884"/>
    <w:rsid w:val="00B27D3B"/>
    <w:rsid w:val="00B322B0"/>
    <w:rsid w:val="00B376BB"/>
    <w:rsid w:val="00B42B3C"/>
    <w:rsid w:val="00B4495D"/>
    <w:rsid w:val="00B514B5"/>
    <w:rsid w:val="00B54545"/>
    <w:rsid w:val="00B66C4C"/>
    <w:rsid w:val="00B752BE"/>
    <w:rsid w:val="00B76C92"/>
    <w:rsid w:val="00B8109B"/>
    <w:rsid w:val="00B824E9"/>
    <w:rsid w:val="00B917FE"/>
    <w:rsid w:val="00B927D6"/>
    <w:rsid w:val="00BA5D15"/>
    <w:rsid w:val="00BA66D9"/>
    <w:rsid w:val="00BB4BAF"/>
    <w:rsid w:val="00BB66F8"/>
    <w:rsid w:val="00BB6703"/>
    <w:rsid w:val="00BC518A"/>
    <w:rsid w:val="00BD1706"/>
    <w:rsid w:val="00BD191D"/>
    <w:rsid w:val="00BE3284"/>
    <w:rsid w:val="00BE37B5"/>
    <w:rsid w:val="00BF7AFC"/>
    <w:rsid w:val="00C124D9"/>
    <w:rsid w:val="00C13E33"/>
    <w:rsid w:val="00C45B59"/>
    <w:rsid w:val="00C52BCA"/>
    <w:rsid w:val="00C54E28"/>
    <w:rsid w:val="00C577BF"/>
    <w:rsid w:val="00C600BE"/>
    <w:rsid w:val="00C60BF1"/>
    <w:rsid w:val="00C67326"/>
    <w:rsid w:val="00C7063F"/>
    <w:rsid w:val="00C744F2"/>
    <w:rsid w:val="00C7535F"/>
    <w:rsid w:val="00C8111D"/>
    <w:rsid w:val="00C83B9E"/>
    <w:rsid w:val="00C846F5"/>
    <w:rsid w:val="00C858CC"/>
    <w:rsid w:val="00C858F0"/>
    <w:rsid w:val="00C87054"/>
    <w:rsid w:val="00C908B0"/>
    <w:rsid w:val="00C91FF6"/>
    <w:rsid w:val="00C961F1"/>
    <w:rsid w:val="00CA1F8D"/>
    <w:rsid w:val="00CB0E83"/>
    <w:rsid w:val="00CC00C1"/>
    <w:rsid w:val="00CC2D32"/>
    <w:rsid w:val="00CC578E"/>
    <w:rsid w:val="00CD103E"/>
    <w:rsid w:val="00CD4EE6"/>
    <w:rsid w:val="00CD761A"/>
    <w:rsid w:val="00CE427C"/>
    <w:rsid w:val="00D11355"/>
    <w:rsid w:val="00D165F7"/>
    <w:rsid w:val="00D21EE3"/>
    <w:rsid w:val="00D233D5"/>
    <w:rsid w:val="00D35298"/>
    <w:rsid w:val="00D450A9"/>
    <w:rsid w:val="00D60632"/>
    <w:rsid w:val="00D65C75"/>
    <w:rsid w:val="00D76F67"/>
    <w:rsid w:val="00D776B5"/>
    <w:rsid w:val="00D803D2"/>
    <w:rsid w:val="00D80AE8"/>
    <w:rsid w:val="00D81230"/>
    <w:rsid w:val="00D81A40"/>
    <w:rsid w:val="00D82C63"/>
    <w:rsid w:val="00D864A6"/>
    <w:rsid w:val="00D86B18"/>
    <w:rsid w:val="00D92C2D"/>
    <w:rsid w:val="00D945F2"/>
    <w:rsid w:val="00DA3BA3"/>
    <w:rsid w:val="00DA5F7D"/>
    <w:rsid w:val="00DB0238"/>
    <w:rsid w:val="00DB5A96"/>
    <w:rsid w:val="00DC1CC7"/>
    <w:rsid w:val="00DC2C8D"/>
    <w:rsid w:val="00DC31C5"/>
    <w:rsid w:val="00DC3616"/>
    <w:rsid w:val="00DC7FA1"/>
    <w:rsid w:val="00DD4F1B"/>
    <w:rsid w:val="00DD6A72"/>
    <w:rsid w:val="00DD7869"/>
    <w:rsid w:val="00DE1017"/>
    <w:rsid w:val="00DF2390"/>
    <w:rsid w:val="00DF6C13"/>
    <w:rsid w:val="00E00CBF"/>
    <w:rsid w:val="00E10560"/>
    <w:rsid w:val="00E106D8"/>
    <w:rsid w:val="00E12027"/>
    <w:rsid w:val="00E13A9B"/>
    <w:rsid w:val="00E17AE7"/>
    <w:rsid w:val="00E239A5"/>
    <w:rsid w:val="00E25408"/>
    <w:rsid w:val="00E31192"/>
    <w:rsid w:val="00E335A5"/>
    <w:rsid w:val="00E35274"/>
    <w:rsid w:val="00E37236"/>
    <w:rsid w:val="00E543DB"/>
    <w:rsid w:val="00E5733B"/>
    <w:rsid w:val="00E71E0C"/>
    <w:rsid w:val="00E74B4E"/>
    <w:rsid w:val="00E74BB1"/>
    <w:rsid w:val="00E82AA1"/>
    <w:rsid w:val="00E83E80"/>
    <w:rsid w:val="00E936F2"/>
    <w:rsid w:val="00EB26BF"/>
    <w:rsid w:val="00EC1546"/>
    <w:rsid w:val="00EC2FF8"/>
    <w:rsid w:val="00EC48B1"/>
    <w:rsid w:val="00EC59DD"/>
    <w:rsid w:val="00EC779A"/>
    <w:rsid w:val="00ED09F5"/>
    <w:rsid w:val="00ED1A58"/>
    <w:rsid w:val="00EE36F7"/>
    <w:rsid w:val="00EE574A"/>
    <w:rsid w:val="00EE6C72"/>
    <w:rsid w:val="00EE6FC6"/>
    <w:rsid w:val="00EF42B7"/>
    <w:rsid w:val="00EF7A08"/>
    <w:rsid w:val="00F03B6C"/>
    <w:rsid w:val="00F051BB"/>
    <w:rsid w:val="00F07702"/>
    <w:rsid w:val="00F1791D"/>
    <w:rsid w:val="00F2146D"/>
    <w:rsid w:val="00F23D9C"/>
    <w:rsid w:val="00F2436C"/>
    <w:rsid w:val="00F361B5"/>
    <w:rsid w:val="00F376D1"/>
    <w:rsid w:val="00F44009"/>
    <w:rsid w:val="00F60567"/>
    <w:rsid w:val="00F60752"/>
    <w:rsid w:val="00F64985"/>
    <w:rsid w:val="00F6556E"/>
    <w:rsid w:val="00F73176"/>
    <w:rsid w:val="00F85BF1"/>
    <w:rsid w:val="00F870C3"/>
    <w:rsid w:val="00F91A95"/>
    <w:rsid w:val="00F9331A"/>
    <w:rsid w:val="00F972F5"/>
    <w:rsid w:val="00F97EAC"/>
    <w:rsid w:val="00FA603B"/>
    <w:rsid w:val="00FC350A"/>
    <w:rsid w:val="00FC504D"/>
    <w:rsid w:val="00FF7D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6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C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58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1AC7"/>
    <w:rPr>
      <w:sz w:val="16"/>
      <w:szCs w:val="16"/>
    </w:rPr>
  </w:style>
  <w:style w:type="paragraph" w:styleId="CommentText">
    <w:name w:val="annotation text"/>
    <w:basedOn w:val="Normal"/>
    <w:link w:val="CommentTextChar"/>
    <w:uiPriority w:val="99"/>
    <w:unhideWhenUsed/>
    <w:rsid w:val="00711AC7"/>
    <w:pPr>
      <w:spacing w:line="240" w:lineRule="auto"/>
    </w:pPr>
    <w:rPr>
      <w:sz w:val="20"/>
      <w:szCs w:val="20"/>
    </w:rPr>
  </w:style>
  <w:style w:type="character" w:customStyle="1" w:styleId="CommentTextChar">
    <w:name w:val="Comment Text Char"/>
    <w:basedOn w:val="DefaultParagraphFont"/>
    <w:link w:val="CommentText"/>
    <w:uiPriority w:val="99"/>
    <w:rsid w:val="00711AC7"/>
    <w:rPr>
      <w:sz w:val="20"/>
      <w:szCs w:val="20"/>
    </w:rPr>
  </w:style>
  <w:style w:type="paragraph" w:styleId="CommentSubject">
    <w:name w:val="annotation subject"/>
    <w:basedOn w:val="CommentText"/>
    <w:next w:val="CommentText"/>
    <w:link w:val="CommentSubjectChar"/>
    <w:uiPriority w:val="99"/>
    <w:semiHidden/>
    <w:unhideWhenUsed/>
    <w:rsid w:val="00711AC7"/>
    <w:rPr>
      <w:b/>
      <w:bCs/>
    </w:rPr>
  </w:style>
  <w:style w:type="character" w:customStyle="1" w:styleId="CommentSubjectChar">
    <w:name w:val="Comment Subject Char"/>
    <w:basedOn w:val="CommentTextChar"/>
    <w:link w:val="CommentSubject"/>
    <w:uiPriority w:val="99"/>
    <w:semiHidden/>
    <w:rsid w:val="00711AC7"/>
    <w:rPr>
      <w:b/>
      <w:bCs/>
      <w:sz w:val="20"/>
      <w:szCs w:val="20"/>
    </w:rPr>
  </w:style>
  <w:style w:type="paragraph" w:styleId="BalloonText">
    <w:name w:val="Balloon Text"/>
    <w:basedOn w:val="Normal"/>
    <w:link w:val="BalloonTextChar"/>
    <w:uiPriority w:val="99"/>
    <w:semiHidden/>
    <w:unhideWhenUsed/>
    <w:rsid w:val="00711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7"/>
    <w:rPr>
      <w:rFonts w:ascii="Segoe UI" w:hAnsi="Segoe UI" w:cs="Segoe UI"/>
      <w:sz w:val="18"/>
      <w:szCs w:val="18"/>
    </w:rPr>
  </w:style>
  <w:style w:type="paragraph" w:customStyle="1" w:styleId="Default">
    <w:name w:val="Default"/>
    <w:rsid w:val="006D3CF8"/>
    <w:pPr>
      <w:autoSpaceDE w:val="0"/>
      <w:autoSpaceDN w:val="0"/>
      <w:adjustRightInd w:val="0"/>
      <w:spacing w:after="0" w:line="240" w:lineRule="auto"/>
    </w:pPr>
    <w:rPr>
      <w:rFonts w:ascii="Gill Sans MT" w:eastAsiaTheme="minorEastAsia" w:hAnsi="Gill Sans MT" w:cs="Gill Sans MT"/>
      <w:color w:val="000000"/>
      <w:sz w:val="24"/>
      <w:szCs w:val="24"/>
      <w:lang w:eastAsia="en-GB"/>
    </w:rPr>
  </w:style>
  <w:style w:type="paragraph" w:styleId="ListParagraph">
    <w:name w:val="List Paragraph"/>
    <w:basedOn w:val="Normal"/>
    <w:uiPriority w:val="34"/>
    <w:qFormat/>
    <w:rsid w:val="006D3CF8"/>
    <w:pPr>
      <w:spacing w:after="200" w:line="276" w:lineRule="auto"/>
      <w:ind w:left="720"/>
      <w:contextualSpacing/>
    </w:pPr>
    <w:rPr>
      <w:rFonts w:eastAsiaTheme="minorEastAsia"/>
      <w:lang w:eastAsia="en-GB"/>
    </w:rPr>
  </w:style>
  <w:style w:type="table" w:styleId="TableGrid">
    <w:name w:val="Table Grid"/>
    <w:basedOn w:val="TableNormal"/>
    <w:uiPriority w:val="59"/>
    <w:rsid w:val="00D8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5F7D"/>
    <w:pPr>
      <w:spacing w:after="200" w:line="240" w:lineRule="auto"/>
    </w:pPr>
    <w:rPr>
      <w:rFonts w:ascii="Tahoma" w:eastAsia="Times New Roman" w:hAnsi="Tahoma" w:cs="Tahoma"/>
      <w:b/>
      <w:bCs/>
      <w:sz w:val="24"/>
      <w:szCs w:val="18"/>
    </w:rPr>
  </w:style>
  <w:style w:type="character" w:customStyle="1" w:styleId="indent1">
    <w:name w:val="indent1"/>
    <w:basedOn w:val="DefaultParagraphFont"/>
    <w:rsid w:val="00212CD2"/>
  </w:style>
  <w:style w:type="paragraph" w:styleId="Revision">
    <w:name w:val="Revision"/>
    <w:hidden/>
    <w:uiPriority w:val="99"/>
    <w:semiHidden/>
    <w:rsid w:val="00945062"/>
    <w:pPr>
      <w:spacing w:after="0" w:line="240" w:lineRule="auto"/>
    </w:pPr>
  </w:style>
  <w:style w:type="character" w:styleId="Hyperlink">
    <w:name w:val="Hyperlink"/>
    <w:basedOn w:val="DefaultParagraphFont"/>
    <w:uiPriority w:val="99"/>
    <w:unhideWhenUsed/>
    <w:rsid w:val="00EE6FC6"/>
    <w:rPr>
      <w:color w:val="0563C1" w:themeColor="hyperlink"/>
      <w:u w:val="single"/>
    </w:rPr>
  </w:style>
  <w:style w:type="character" w:customStyle="1" w:styleId="apple-converted-space">
    <w:name w:val="apple-converted-space"/>
    <w:basedOn w:val="DefaultParagraphFont"/>
    <w:rsid w:val="00F361B5"/>
  </w:style>
  <w:style w:type="character" w:styleId="FollowedHyperlink">
    <w:name w:val="FollowedHyperlink"/>
    <w:basedOn w:val="DefaultParagraphFont"/>
    <w:uiPriority w:val="99"/>
    <w:semiHidden/>
    <w:unhideWhenUsed/>
    <w:rsid w:val="00F2146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C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58C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1AC7"/>
    <w:rPr>
      <w:sz w:val="16"/>
      <w:szCs w:val="16"/>
    </w:rPr>
  </w:style>
  <w:style w:type="paragraph" w:styleId="CommentText">
    <w:name w:val="annotation text"/>
    <w:basedOn w:val="Normal"/>
    <w:link w:val="CommentTextChar"/>
    <w:uiPriority w:val="99"/>
    <w:unhideWhenUsed/>
    <w:rsid w:val="00711AC7"/>
    <w:pPr>
      <w:spacing w:line="240" w:lineRule="auto"/>
    </w:pPr>
    <w:rPr>
      <w:sz w:val="20"/>
      <w:szCs w:val="20"/>
    </w:rPr>
  </w:style>
  <w:style w:type="character" w:customStyle="1" w:styleId="CommentTextChar">
    <w:name w:val="Comment Text Char"/>
    <w:basedOn w:val="DefaultParagraphFont"/>
    <w:link w:val="CommentText"/>
    <w:uiPriority w:val="99"/>
    <w:rsid w:val="00711AC7"/>
    <w:rPr>
      <w:sz w:val="20"/>
      <w:szCs w:val="20"/>
    </w:rPr>
  </w:style>
  <w:style w:type="paragraph" w:styleId="CommentSubject">
    <w:name w:val="annotation subject"/>
    <w:basedOn w:val="CommentText"/>
    <w:next w:val="CommentText"/>
    <w:link w:val="CommentSubjectChar"/>
    <w:uiPriority w:val="99"/>
    <w:semiHidden/>
    <w:unhideWhenUsed/>
    <w:rsid w:val="00711AC7"/>
    <w:rPr>
      <w:b/>
      <w:bCs/>
    </w:rPr>
  </w:style>
  <w:style w:type="character" w:customStyle="1" w:styleId="CommentSubjectChar">
    <w:name w:val="Comment Subject Char"/>
    <w:basedOn w:val="CommentTextChar"/>
    <w:link w:val="CommentSubject"/>
    <w:uiPriority w:val="99"/>
    <w:semiHidden/>
    <w:rsid w:val="00711AC7"/>
    <w:rPr>
      <w:b/>
      <w:bCs/>
      <w:sz w:val="20"/>
      <w:szCs w:val="20"/>
    </w:rPr>
  </w:style>
  <w:style w:type="paragraph" w:styleId="BalloonText">
    <w:name w:val="Balloon Text"/>
    <w:basedOn w:val="Normal"/>
    <w:link w:val="BalloonTextChar"/>
    <w:uiPriority w:val="99"/>
    <w:semiHidden/>
    <w:unhideWhenUsed/>
    <w:rsid w:val="00711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7"/>
    <w:rPr>
      <w:rFonts w:ascii="Segoe UI" w:hAnsi="Segoe UI" w:cs="Segoe UI"/>
      <w:sz w:val="18"/>
      <w:szCs w:val="18"/>
    </w:rPr>
  </w:style>
  <w:style w:type="paragraph" w:customStyle="1" w:styleId="Default">
    <w:name w:val="Default"/>
    <w:rsid w:val="006D3CF8"/>
    <w:pPr>
      <w:autoSpaceDE w:val="0"/>
      <w:autoSpaceDN w:val="0"/>
      <w:adjustRightInd w:val="0"/>
      <w:spacing w:after="0" w:line="240" w:lineRule="auto"/>
    </w:pPr>
    <w:rPr>
      <w:rFonts w:ascii="Gill Sans MT" w:eastAsiaTheme="minorEastAsia" w:hAnsi="Gill Sans MT" w:cs="Gill Sans MT"/>
      <w:color w:val="000000"/>
      <w:sz w:val="24"/>
      <w:szCs w:val="24"/>
      <w:lang w:eastAsia="en-GB"/>
    </w:rPr>
  </w:style>
  <w:style w:type="paragraph" w:styleId="ListParagraph">
    <w:name w:val="List Paragraph"/>
    <w:basedOn w:val="Normal"/>
    <w:uiPriority w:val="34"/>
    <w:qFormat/>
    <w:rsid w:val="006D3CF8"/>
    <w:pPr>
      <w:spacing w:after="200" w:line="276" w:lineRule="auto"/>
      <w:ind w:left="720"/>
      <w:contextualSpacing/>
    </w:pPr>
    <w:rPr>
      <w:rFonts w:eastAsiaTheme="minorEastAsia"/>
      <w:lang w:eastAsia="en-GB"/>
    </w:rPr>
  </w:style>
  <w:style w:type="table" w:styleId="TableGrid">
    <w:name w:val="Table Grid"/>
    <w:basedOn w:val="TableNormal"/>
    <w:uiPriority w:val="59"/>
    <w:rsid w:val="00D8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5F7D"/>
    <w:pPr>
      <w:spacing w:after="200" w:line="240" w:lineRule="auto"/>
    </w:pPr>
    <w:rPr>
      <w:rFonts w:ascii="Tahoma" w:eastAsia="Times New Roman" w:hAnsi="Tahoma" w:cs="Tahoma"/>
      <w:b/>
      <w:bCs/>
      <w:sz w:val="24"/>
      <w:szCs w:val="18"/>
    </w:rPr>
  </w:style>
  <w:style w:type="character" w:customStyle="1" w:styleId="indent1">
    <w:name w:val="indent1"/>
    <w:basedOn w:val="DefaultParagraphFont"/>
    <w:rsid w:val="00212CD2"/>
  </w:style>
  <w:style w:type="paragraph" w:styleId="Revision">
    <w:name w:val="Revision"/>
    <w:hidden/>
    <w:uiPriority w:val="99"/>
    <w:semiHidden/>
    <w:rsid w:val="00945062"/>
    <w:pPr>
      <w:spacing w:after="0" w:line="240" w:lineRule="auto"/>
    </w:pPr>
  </w:style>
  <w:style w:type="character" w:styleId="Hyperlink">
    <w:name w:val="Hyperlink"/>
    <w:basedOn w:val="DefaultParagraphFont"/>
    <w:uiPriority w:val="99"/>
    <w:unhideWhenUsed/>
    <w:rsid w:val="00EE6FC6"/>
    <w:rPr>
      <w:color w:val="0563C1" w:themeColor="hyperlink"/>
      <w:u w:val="single"/>
    </w:rPr>
  </w:style>
  <w:style w:type="character" w:customStyle="1" w:styleId="apple-converted-space">
    <w:name w:val="apple-converted-space"/>
    <w:basedOn w:val="DefaultParagraphFont"/>
    <w:rsid w:val="00F361B5"/>
  </w:style>
  <w:style w:type="character" w:styleId="FollowedHyperlink">
    <w:name w:val="FollowedHyperlink"/>
    <w:basedOn w:val="DefaultParagraphFont"/>
    <w:uiPriority w:val="99"/>
    <w:semiHidden/>
    <w:unhideWhenUsed/>
    <w:rsid w:val="00F21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5360">
      <w:bodyDiv w:val="1"/>
      <w:marLeft w:val="0"/>
      <w:marRight w:val="0"/>
      <w:marTop w:val="0"/>
      <w:marBottom w:val="0"/>
      <w:divBdr>
        <w:top w:val="none" w:sz="0" w:space="0" w:color="auto"/>
        <w:left w:val="none" w:sz="0" w:space="0" w:color="auto"/>
        <w:bottom w:val="none" w:sz="0" w:space="0" w:color="auto"/>
        <w:right w:val="none" w:sz="0" w:space="0" w:color="auto"/>
      </w:divBdr>
    </w:div>
    <w:div w:id="791556314">
      <w:bodyDiv w:val="1"/>
      <w:marLeft w:val="0"/>
      <w:marRight w:val="0"/>
      <w:marTop w:val="0"/>
      <w:marBottom w:val="0"/>
      <w:divBdr>
        <w:top w:val="none" w:sz="0" w:space="0" w:color="auto"/>
        <w:left w:val="none" w:sz="0" w:space="0" w:color="auto"/>
        <w:bottom w:val="none" w:sz="0" w:space="0" w:color="auto"/>
        <w:right w:val="none" w:sz="0" w:space="0" w:color="auto"/>
      </w:divBdr>
      <w:divsChild>
        <w:div w:id="2046561389">
          <w:marLeft w:val="0"/>
          <w:marRight w:val="0"/>
          <w:marTop w:val="0"/>
          <w:marBottom w:val="0"/>
          <w:divBdr>
            <w:top w:val="none" w:sz="0" w:space="0" w:color="auto"/>
            <w:left w:val="none" w:sz="0" w:space="0" w:color="auto"/>
            <w:bottom w:val="none" w:sz="0" w:space="0" w:color="auto"/>
            <w:right w:val="none" w:sz="0" w:space="0" w:color="auto"/>
          </w:divBdr>
          <w:divsChild>
            <w:div w:id="2119132657">
              <w:marLeft w:val="0"/>
              <w:marRight w:val="0"/>
              <w:marTop w:val="0"/>
              <w:marBottom w:val="0"/>
              <w:divBdr>
                <w:top w:val="none" w:sz="0" w:space="0" w:color="auto"/>
                <w:left w:val="none" w:sz="0" w:space="0" w:color="auto"/>
                <w:bottom w:val="none" w:sz="0" w:space="0" w:color="auto"/>
                <w:right w:val="none" w:sz="0" w:space="0" w:color="auto"/>
              </w:divBdr>
              <w:divsChild>
                <w:div w:id="1247837329">
                  <w:marLeft w:val="0"/>
                  <w:marRight w:val="0"/>
                  <w:marTop w:val="0"/>
                  <w:marBottom w:val="0"/>
                  <w:divBdr>
                    <w:top w:val="none" w:sz="0" w:space="0" w:color="auto"/>
                    <w:left w:val="none" w:sz="0" w:space="0" w:color="auto"/>
                    <w:bottom w:val="none" w:sz="0" w:space="0" w:color="auto"/>
                    <w:right w:val="none" w:sz="0" w:space="0" w:color="auto"/>
                  </w:divBdr>
                  <w:divsChild>
                    <w:div w:id="1031803610">
                      <w:marLeft w:val="0"/>
                      <w:marRight w:val="0"/>
                      <w:marTop w:val="0"/>
                      <w:marBottom w:val="0"/>
                      <w:divBdr>
                        <w:top w:val="none" w:sz="0" w:space="0" w:color="auto"/>
                        <w:left w:val="none" w:sz="0" w:space="0" w:color="auto"/>
                        <w:bottom w:val="none" w:sz="0" w:space="0" w:color="auto"/>
                        <w:right w:val="none" w:sz="0" w:space="0" w:color="auto"/>
                      </w:divBdr>
                      <w:divsChild>
                        <w:div w:id="1416124927">
                          <w:marLeft w:val="405"/>
                          <w:marRight w:val="0"/>
                          <w:marTop w:val="0"/>
                          <w:marBottom w:val="0"/>
                          <w:divBdr>
                            <w:top w:val="none" w:sz="0" w:space="0" w:color="auto"/>
                            <w:left w:val="none" w:sz="0" w:space="0" w:color="auto"/>
                            <w:bottom w:val="none" w:sz="0" w:space="0" w:color="auto"/>
                            <w:right w:val="none" w:sz="0" w:space="0" w:color="auto"/>
                          </w:divBdr>
                          <w:divsChild>
                            <w:div w:id="1142965238">
                              <w:marLeft w:val="0"/>
                              <w:marRight w:val="0"/>
                              <w:marTop w:val="0"/>
                              <w:marBottom w:val="0"/>
                              <w:divBdr>
                                <w:top w:val="none" w:sz="0" w:space="0" w:color="auto"/>
                                <w:left w:val="none" w:sz="0" w:space="0" w:color="auto"/>
                                <w:bottom w:val="none" w:sz="0" w:space="0" w:color="auto"/>
                                <w:right w:val="none" w:sz="0" w:space="0" w:color="auto"/>
                              </w:divBdr>
                              <w:divsChild>
                                <w:div w:id="170874317">
                                  <w:marLeft w:val="0"/>
                                  <w:marRight w:val="0"/>
                                  <w:marTop w:val="0"/>
                                  <w:marBottom w:val="0"/>
                                  <w:divBdr>
                                    <w:top w:val="none" w:sz="0" w:space="0" w:color="auto"/>
                                    <w:left w:val="none" w:sz="0" w:space="0" w:color="auto"/>
                                    <w:bottom w:val="none" w:sz="0" w:space="0" w:color="auto"/>
                                    <w:right w:val="none" w:sz="0" w:space="0" w:color="auto"/>
                                  </w:divBdr>
                                  <w:divsChild>
                                    <w:div w:id="1535921478">
                                      <w:marLeft w:val="0"/>
                                      <w:marRight w:val="0"/>
                                      <w:marTop w:val="60"/>
                                      <w:marBottom w:val="0"/>
                                      <w:divBdr>
                                        <w:top w:val="none" w:sz="0" w:space="0" w:color="auto"/>
                                        <w:left w:val="none" w:sz="0" w:space="0" w:color="auto"/>
                                        <w:bottom w:val="none" w:sz="0" w:space="0" w:color="auto"/>
                                        <w:right w:val="none" w:sz="0" w:space="0" w:color="auto"/>
                                      </w:divBdr>
                                      <w:divsChild>
                                        <w:div w:id="1275750336">
                                          <w:marLeft w:val="0"/>
                                          <w:marRight w:val="0"/>
                                          <w:marTop w:val="0"/>
                                          <w:marBottom w:val="0"/>
                                          <w:divBdr>
                                            <w:top w:val="none" w:sz="0" w:space="0" w:color="auto"/>
                                            <w:left w:val="none" w:sz="0" w:space="0" w:color="auto"/>
                                            <w:bottom w:val="none" w:sz="0" w:space="0" w:color="auto"/>
                                            <w:right w:val="none" w:sz="0" w:space="0" w:color="auto"/>
                                          </w:divBdr>
                                          <w:divsChild>
                                            <w:div w:id="1540314310">
                                              <w:marLeft w:val="0"/>
                                              <w:marRight w:val="0"/>
                                              <w:marTop w:val="0"/>
                                              <w:marBottom w:val="0"/>
                                              <w:divBdr>
                                                <w:top w:val="none" w:sz="0" w:space="0" w:color="auto"/>
                                                <w:left w:val="none" w:sz="0" w:space="0" w:color="auto"/>
                                                <w:bottom w:val="none" w:sz="0" w:space="0" w:color="auto"/>
                                                <w:right w:val="none" w:sz="0" w:space="0" w:color="auto"/>
                                              </w:divBdr>
                                              <w:divsChild>
                                                <w:div w:id="1362051636">
                                                  <w:marLeft w:val="0"/>
                                                  <w:marRight w:val="0"/>
                                                  <w:marTop w:val="0"/>
                                                  <w:marBottom w:val="0"/>
                                                  <w:divBdr>
                                                    <w:top w:val="none" w:sz="0" w:space="0" w:color="auto"/>
                                                    <w:left w:val="none" w:sz="0" w:space="0" w:color="auto"/>
                                                    <w:bottom w:val="none" w:sz="0" w:space="0" w:color="auto"/>
                                                    <w:right w:val="none" w:sz="0" w:space="0" w:color="auto"/>
                                                  </w:divBdr>
                                                  <w:divsChild>
                                                    <w:div w:id="552690460">
                                                      <w:marLeft w:val="0"/>
                                                      <w:marRight w:val="0"/>
                                                      <w:marTop w:val="0"/>
                                                      <w:marBottom w:val="0"/>
                                                      <w:divBdr>
                                                        <w:top w:val="none" w:sz="0" w:space="0" w:color="auto"/>
                                                        <w:left w:val="none" w:sz="0" w:space="0" w:color="auto"/>
                                                        <w:bottom w:val="none" w:sz="0" w:space="0" w:color="auto"/>
                                                        <w:right w:val="none" w:sz="0" w:space="0" w:color="auto"/>
                                                      </w:divBdr>
                                                      <w:divsChild>
                                                        <w:div w:id="1895896253">
                                                          <w:marLeft w:val="0"/>
                                                          <w:marRight w:val="0"/>
                                                          <w:marTop w:val="0"/>
                                                          <w:marBottom w:val="0"/>
                                                          <w:divBdr>
                                                            <w:top w:val="none" w:sz="0" w:space="0" w:color="auto"/>
                                                            <w:left w:val="none" w:sz="0" w:space="0" w:color="auto"/>
                                                            <w:bottom w:val="none" w:sz="0" w:space="0" w:color="auto"/>
                                                            <w:right w:val="none" w:sz="0" w:space="0" w:color="auto"/>
                                                          </w:divBdr>
                                                          <w:divsChild>
                                                            <w:div w:id="1540321554">
                                                              <w:marLeft w:val="0"/>
                                                              <w:marRight w:val="0"/>
                                                              <w:marTop w:val="0"/>
                                                              <w:marBottom w:val="0"/>
                                                              <w:divBdr>
                                                                <w:top w:val="none" w:sz="0" w:space="0" w:color="auto"/>
                                                                <w:left w:val="none" w:sz="0" w:space="0" w:color="auto"/>
                                                                <w:bottom w:val="none" w:sz="0" w:space="0" w:color="auto"/>
                                                                <w:right w:val="none" w:sz="0" w:space="0" w:color="auto"/>
                                                              </w:divBdr>
                                                              <w:divsChild>
                                                                <w:div w:id="209922987">
                                                                  <w:marLeft w:val="0"/>
                                                                  <w:marRight w:val="0"/>
                                                                  <w:marTop w:val="0"/>
                                                                  <w:marBottom w:val="0"/>
                                                                  <w:divBdr>
                                                                    <w:top w:val="none" w:sz="0" w:space="0" w:color="auto"/>
                                                                    <w:left w:val="none" w:sz="0" w:space="0" w:color="auto"/>
                                                                    <w:bottom w:val="none" w:sz="0" w:space="0" w:color="auto"/>
                                                                    <w:right w:val="none" w:sz="0" w:space="0" w:color="auto"/>
                                                                  </w:divBdr>
                                                                  <w:divsChild>
                                                                    <w:div w:id="1411386155">
                                                                      <w:marLeft w:val="0"/>
                                                                      <w:marRight w:val="0"/>
                                                                      <w:marTop w:val="0"/>
                                                                      <w:marBottom w:val="0"/>
                                                                      <w:divBdr>
                                                                        <w:top w:val="none" w:sz="0" w:space="0" w:color="auto"/>
                                                                        <w:left w:val="none" w:sz="0" w:space="0" w:color="auto"/>
                                                                        <w:bottom w:val="none" w:sz="0" w:space="0" w:color="auto"/>
                                                                        <w:right w:val="none" w:sz="0" w:space="0" w:color="auto"/>
                                                                      </w:divBdr>
                                                                      <w:divsChild>
                                                                        <w:div w:id="1169254349">
                                                                          <w:marLeft w:val="0"/>
                                                                          <w:marRight w:val="0"/>
                                                                          <w:marTop w:val="0"/>
                                                                          <w:marBottom w:val="0"/>
                                                                          <w:divBdr>
                                                                            <w:top w:val="none" w:sz="0" w:space="0" w:color="auto"/>
                                                                            <w:left w:val="none" w:sz="0" w:space="0" w:color="auto"/>
                                                                            <w:bottom w:val="none" w:sz="0" w:space="0" w:color="auto"/>
                                                                            <w:right w:val="none" w:sz="0" w:space="0" w:color="auto"/>
                                                                          </w:divBdr>
                                                                          <w:divsChild>
                                                                            <w:div w:id="601575505">
                                                                              <w:marLeft w:val="0"/>
                                                                              <w:marRight w:val="0"/>
                                                                              <w:marTop w:val="0"/>
                                                                              <w:marBottom w:val="0"/>
                                                                              <w:divBdr>
                                                                                <w:top w:val="none" w:sz="0" w:space="0" w:color="auto"/>
                                                                                <w:left w:val="none" w:sz="0" w:space="0" w:color="auto"/>
                                                                                <w:bottom w:val="none" w:sz="0" w:space="0" w:color="auto"/>
                                                                                <w:right w:val="none" w:sz="0" w:space="0" w:color="auto"/>
                                                                              </w:divBdr>
                                                                            </w:div>
                                                                            <w:div w:id="13195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040712">
      <w:bodyDiv w:val="1"/>
      <w:marLeft w:val="0"/>
      <w:marRight w:val="0"/>
      <w:marTop w:val="0"/>
      <w:marBottom w:val="0"/>
      <w:divBdr>
        <w:top w:val="none" w:sz="0" w:space="0" w:color="auto"/>
        <w:left w:val="none" w:sz="0" w:space="0" w:color="auto"/>
        <w:bottom w:val="none" w:sz="0" w:space="0" w:color="auto"/>
        <w:right w:val="none" w:sz="0" w:space="0" w:color="auto"/>
      </w:divBdr>
      <w:divsChild>
        <w:div w:id="1071611257">
          <w:marLeft w:val="0"/>
          <w:marRight w:val="0"/>
          <w:marTop w:val="0"/>
          <w:marBottom w:val="0"/>
          <w:divBdr>
            <w:top w:val="none" w:sz="0" w:space="0" w:color="auto"/>
            <w:left w:val="none" w:sz="0" w:space="0" w:color="auto"/>
            <w:bottom w:val="none" w:sz="0" w:space="0" w:color="auto"/>
            <w:right w:val="none" w:sz="0" w:space="0" w:color="auto"/>
          </w:divBdr>
        </w:div>
      </w:divsChild>
    </w:div>
    <w:div w:id="13937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63/resources/needs-assessment-toolprogressive-disease-interstitial-lung-disease-natpd-ild-2665699597" TargetMode="External"/><Relationship Id="rId3" Type="http://schemas.openxmlformats.org/officeDocument/2006/relationships/styles" Target="styles.xml"/><Relationship Id="rId7" Type="http://schemas.openxmlformats.org/officeDocument/2006/relationships/hyperlink" Target="mailto:miriam.johnson@hyms.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nice.org.uk/guidance/qs79/chapter/Quality-statement-5-Palliative-care" TargetMode="External"/><Relationship Id="rId4" Type="http://schemas.microsoft.com/office/2007/relationships/stylesWithEffects" Target="stylesWithEffects.xml"/><Relationship Id="rId9"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88B4C-EC58-44BC-966F-13F7A09D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6477</Words>
  <Characters>36922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Debbie Marriott</cp:lastModifiedBy>
  <cp:revision>2</cp:revision>
  <cp:lastPrinted>2017-08-11T16:34:00Z</cp:lastPrinted>
  <dcterms:created xsi:type="dcterms:W3CDTF">2017-11-26T21:35:00Z</dcterms:created>
  <dcterms:modified xsi:type="dcterms:W3CDTF">2017-11-26T21:35:00Z</dcterms:modified>
</cp:coreProperties>
</file>