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0E56" w14:textId="06A5419C" w:rsidR="00CB6707" w:rsidRPr="00CB6707" w:rsidRDefault="00E050FC" w:rsidP="00701A16">
      <w:pPr>
        <w:spacing w:line="480" w:lineRule="auto"/>
        <w:rPr>
          <w:rFonts w:ascii="Verdana" w:hAnsi="Verdana"/>
          <w:b/>
          <w:sz w:val="24"/>
          <w:szCs w:val="24"/>
          <w:lang w:val="en-AU"/>
        </w:rPr>
      </w:pPr>
      <w:bookmarkStart w:id="0" w:name="_GoBack"/>
      <w:bookmarkEnd w:id="0"/>
      <w:r w:rsidRPr="00CB6707">
        <w:rPr>
          <w:rFonts w:ascii="Verdana" w:hAnsi="Verdana"/>
          <w:b/>
          <w:sz w:val="24"/>
          <w:szCs w:val="24"/>
          <w:lang w:val="en-AU"/>
        </w:rPr>
        <w:t>Title page</w:t>
      </w:r>
    </w:p>
    <w:p w14:paraId="7B07A262" w14:textId="552E430D" w:rsidR="00B23337" w:rsidRDefault="00F5573B" w:rsidP="00701A16">
      <w:pPr>
        <w:spacing w:line="480" w:lineRule="auto"/>
        <w:rPr>
          <w:rFonts w:ascii="Verdana" w:hAnsi="Verdana"/>
          <w:sz w:val="19"/>
          <w:szCs w:val="19"/>
        </w:rPr>
      </w:pPr>
      <w:r w:rsidRPr="00842DDD">
        <w:rPr>
          <w:rFonts w:ascii="Verdana" w:hAnsi="Verdana"/>
          <w:b/>
          <w:sz w:val="19"/>
          <w:szCs w:val="19"/>
        </w:rPr>
        <w:t>Title:</w:t>
      </w:r>
      <w:r w:rsidRPr="00842DDD">
        <w:rPr>
          <w:rFonts w:ascii="Verdana" w:hAnsi="Verdana"/>
          <w:b/>
          <w:sz w:val="19"/>
          <w:szCs w:val="19"/>
        </w:rPr>
        <w:br/>
      </w:r>
      <w:r w:rsidR="005E663B" w:rsidRPr="00E41A26">
        <w:rPr>
          <w:rFonts w:ascii="Verdana" w:hAnsi="Verdana"/>
          <w:sz w:val="19"/>
          <w:szCs w:val="19"/>
        </w:rPr>
        <w:t xml:space="preserve">Single-cell measurement </w:t>
      </w:r>
      <w:bookmarkStart w:id="1" w:name="_Hlk492035804"/>
      <w:r w:rsidR="005E663B" w:rsidRPr="00E41A26">
        <w:rPr>
          <w:rFonts w:ascii="Verdana" w:hAnsi="Verdana"/>
          <w:sz w:val="19"/>
          <w:szCs w:val="19"/>
        </w:rPr>
        <w:t xml:space="preserve">of </w:t>
      </w:r>
      <w:r w:rsidR="005E663B" w:rsidRPr="00B1700A">
        <w:rPr>
          <w:rFonts w:ascii="Verdana" w:hAnsi="Verdana"/>
          <w:sz w:val="19"/>
          <w:szCs w:val="19"/>
        </w:rPr>
        <w:t xml:space="preserve">ammonium and bicarbonate </w:t>
      </w:r>
      <w:r w:rsidR="00B1700A" w:rsidRPr="00B1700A">
        <w:rPr>
          <w:rFonts w:ascii="Verdana" w:hAnsi="Verdana"/>
          <w:sz w:val="19"/>
          <w:szCs w:val="19"/>
        </w:rPr>
        <w:t>uptake</w:t>
      </w:r>
      <w:r w:rsidR="005E663B" w:rsidRPr="00E41A26">
        <w:rPr>
          <w:rFonts w:ascii="Verdana" w:hAnsi="Verdana"/>
          <w:sz w:val="19"/>
          <w:szCs w:val="19"/>
        </w:rPr>
        <w:t xml:space="preserve"> </w:t>
      </w:r>
      <w:bookmarkEnd w:id="1"/>
      <w:r w:rsidR="005E663B" w:rsidRPr="00E41A26">
        <w:rPr>
          <w:rFonts w:ascii="Verdana" w:hAnsi="Verdana"/>
          <w:sz w:val="19"/>
          <w:szCs w:val="19"/>
        </w:rPr>
        <w:t>within a photosymbiotic bioeroding sponge</w:t>
      </w:r>
      <w:r w:rsidR="005E663B" w:rsidRPr="00F5573B">
        <w:rPr>
          <w:rFonts w:ascii="Verdana" w:hAnsi="Verdana"/>
          <w:sz w:val="19"/>
          <w:szCs w:val="19"/>
        </w:rPr>
        <w:t xml:space="preserve"> </w:t>
      </w:r>
    </w:p>
    <w:p w14:paraId="5E21CD9B" w14:textId="713481D6" w:rsidR="00F5573B" w:rsidRPr="00842DDD" w:rsidRDefault="00F5573B" w:rsidP="00701A16">
      <w:pPr>
        <w:spacing w:line="480" w:lineRule="auto"/>
        <w:rPr>
          <w:rFonts w:ascii="Verdana" w:hAnsi="Verdana"/>
          <w:b/>
          <w:sz w:val="19"/>
          <w:szCs w:val="19"/>
        </w:rPr>
      </w:pPr>
      <w:r w:rsidRPr="00842DDD">
        <w:rPr>
          <w:rFonts w:ascii="Verdana" w:hAnsi="Verdana"/>
          <w:b/>
          <w:sz w:val="19"/>
          <w:szCs w:val="19"/>
        </w:rPr>
        <w:t>Running title:</w:t>
      </w:r>
      <w:r w:rsidR="00CA584F" w:rsidRPr="00842DDD">
        <w:rPr>
          <w:rFonts w:ascii="Verdana" w:hAnsi="Verdana"/>
          <w:b/>
          <w:sz w:val="19"/>
          <w:szCs w:val="19"/>
        </w:rPr>
        <w:t xml:space="preserve"> </w:t>
      </w:r>
      <w:r w:rsidR="006F0BFD">
        <w:rPr>
          <w:rFonts w:ascii="Verdana" w:hAnsi="Verdana"/>
          <w:sz w:val="19"/>
          <w:szCs w:val="19"/>
        </w:rPr>
        <w:t>N and C</w:t>
      </w:r>
      <w:r w:rsidR="00BC285A" w:rsidRPr="00842DDD">
        <w:rPr>
          <w:rFonts w:ascii="Verdana" w:hAnsi="Verdana"/>
          <w:sz w:val="19"/>
          <w:szCs w:val="19"/>
        </w:rPr>
        <w:t xml:space="preserve"> use by a photosymbiotic bioeroding sponge</w:t>
      </w:r>
    </w:p>
    <w:p w14:paraId="3D5CA012" w14:textId="77777777" w:rsidR="0069263F" w:rsidRDefault="0069263F" w:rsidP="00701A16">
      <w:pPr>
        <w:pStyle w:val="ListParagraph"/>
        <w:autoSpaceDE w:val="0"/>
        <w:autoSpaceDN w:val="0"/>
        <w:adjustRightInd w:val="0"/>
        <w:spacing w:line="480" w:lineRule="auto"/>
        <w:ind w:left="0"/>
        <w:rPr>
          <w:rFonts w:ascii="Verdana" w:hAnsi="Verdana" w:cs="Times New Roman"/>
          <w:sz w:val="19"/>
          <w:szCs w:val="19"/>
        </w:rPr>
      </w:pPr>
      <w:r w:rsidRPr="0069263F">
        <w:rPr>
          <w:rFonts w:ascii="Verdana" w:hAnsi="Verdana" w:cs="Times New Roman"/>
          <w:b/>
          <w:sz w:val="19"/>
          <w:szCs w:val="19"/>
        </w:rPr>
        <w:t>Authors:</w:t>
      </w:r>
    </w:p>
    <w:p w14:paraId="7C08EF34" w14:textId="3FF4D351" w:rsidR="00CB6707" w:rsidRDefault="00CB6707" w:rsidP="00701A16">
      <w:pPr>
        <w:pStyle w:val="ListParagraph"/>
        <w:autoSpaceDE w:val="0"/>
        <w:autoSpaceDN w:val="0"/>
        <w:adjustRightInd w:val="0"/>
        <w:spacing w:line="480" w:lineRule="auto"/>
        <w:ind w:left="0"/>
        <w:rPr>
          <w:rFonts w:ascii="Verdana" w:hAnsi="Verdana" w:cs="Times New Roman"/>
          <w:sz w:val="19"/>
          <w:szCs w:val="19"/>
          <w:vertAlign w:val="superscript"/>
        </w:rPr>
      </w:pPr>
      <w:r w:rsidRPr="00CB6707">
        <w:rPr>
          <w:rFonts w:ascii="Verdana" w:hAnsi="Verdana" w:cs="Times New Roman"/>
          <w:sz w:val="19"/>
          <w:szCs w:val="19"/>
        </w:rPr>
        <w:t>Michelle Achlatis</w:t>
      </w:r>
      <w:r w:rsidRPr="00CB6707">
        <w:rPr>
          <w:rFonts w:ascii="Verdana" w:hAnsi="Verdana" w:cs="Times New Roman"/>
          <w:sz w:val="19"/>
          <w:szCs w:val="19"/>
          <w:vertAlign w:val="superscript"/>
        </w:rPr>
        <w:t>1,2,3</w:t>
      </w:r>
      <w:r w:rsidR="00C857AF">
        <w:rPr>
          <w:rFonts w:ascii="Verdana" w:hAnsi="Verdana" w:cs="Times New Roman"/>
          <w:sz w:val="19"/>
          <w:szCs w:val="19"/>
        </w:rPr>
        <w:t xml:space="preserve">, </w:t>
      </w:r>
      <w:r w:rsidR="00C857AF" w:rsidRPr="00C857AF">
        <w:rPr>
          <w:rFonts w:ascii="Verdana" w:hAnsi="Verdana" w:cs="Times New Roman"/>
          <w:sz w:val="19"/>
          <w:szCs w:val="19"/>
        </w:rPr>
        <w:t>Mathieu Pernice</w:t>
      </w:r>
      <w:r w:rsidR="00C857AF">
        <w:rPr>
          <w:rFonts w:ascii="Verdana" w:hAnsi="Verdana" w:cs="Times New Roman"/>
          <w:sz w:val="19"/>
          <w:szCs w:val="19"/>
          <w:vertAlign w:val="superscript"/>
        </w:rPr>
        <w:t>4</w:t>
      </w:r>
      <w:r w:rsidR="00C857AF" w:rsidRPr="00C857AF">
        <w:rPr>
          <w:rFonts w:ascii="Verdana" w:hAnsi="Verdana" w:cs="Times New Roman"/>
          <w:sz w:val="19"/>
          <w:szCs w:val="19"/>
        </w:rPr>
        <w:t>, Kathryn Green</w:t>
      </w:r>
      <w:r w:rsidR="00C857AF">
        <w:rPr>
          <w:rFonts w:ascii="Verdana" w:hAnsi="Verdana" w:cs="Times New Roman"/>
          <w:sz w:val="19"/>
          <w:szCs w:val="19"/>
          <w:vertAlign w:val="superscript"/>
        </w:rPr>
        <w:t>5</w:t>
      </w:r>
      <w:r w:rsidRPr="00CB6707">
        <w:rPr>
          <w:rFonts w:ascii="Verdana" w:hAnsi="Verdana" w:cs="Times New Roman"/>
          <w:sz w:val="19"/>
          <w:szCs w:val="19"/>
        </w:rPr>
        <w:t>,</w:t>
      </w:r>
      <w:r w:rsidR="00B64BDE">
        <w:rPr>
          <w:rFonts w:ascii="Verdana" w:hAnsi="Verdana" w:cs="Times New Roman"/>
          <w:sz w:val="19"/>
          <w:szCs w:val="19"/>
        </w:rPr>
        <w:t xml:space="preserve"> </w:t>
      </w:r>
      <w:r w:rsidR="00B64BDE" w:rsidRPr="00B64BDE">
        <w:rPr>
          <w:rFonts w:ascii="Verdana" w:hAnsi="Verdana" w:cs="Times New Roman"/>
          <w:sz w:val="19"/>
          <w:szCs w:val="19"/>
        </w:rPr>
        <w:t>Paul Guagliardo</w:t>
      </w:r>
      <w:r w:rsidR="00B64BDE" w:rsidRPr="00AD0952">
        <w:rPr>
          <w:rFonts w:ascii="Verdana" w:hAnsi="Verdana" w:cs="Times New Roman"/>
          <w:sz w:val="19"/>
          <w:szCs w:val="19"/>
          <w:vertAlign w:val="superscript"/>
        </w:rPr>
        <w:t>6</w:t>
      </w:r>
      <w:r w:rsidR="00B64BDE">
        <w:rPr>
          <w:rFonts w:ascii="Verdana" w:hAnsi="Verdana" w:cs="Times New Roman"/>
          <w:sz w:val="19"/>
          <w:szCs w:val="19"/>
        </w:rPr>
        <w:t>, Matt</w:t>
      </w:r>
      <w:r w:rsidR="00AE2483">
        <w:rPr>
          <w:rFonts w:ascii="Verdana" w:hAnsi="Verdana" w:cs="Times New Roman"/>
          <w:sz w:val="19"/>
          <w:szCs w:val="19"/>
        </w:rPr>
        <w:t>hew</w:t>
      </w:r>
      <w:r w:rsidR="007B5783">
        <w:rPr>
          <w:rFonts w:ascii="Verdana" w:hAnsi="Verdana" w:cs="Times New Roman"/>
          <w:sz w:val="19"/>
          <w:szCs w:val="19"/>
        </w:rPr>
        <w:t xml:space="preserve"> R</w:t>
      </w:r>
      <w:r w:rsidR="00B64BDE">
        <w:rPr>
          <w:rFonts w:ascii="Verdana" w:hAnsi="Verdana" w:cs="Times New Roman"/>
          <w:sz w:val="19"/>
          <w:szCs w:val="19"/>
        </w:rPr>
        <w:t xml:space="preserve"> Kilburn</w:t>
      </w:r>
      <w:r w:rsidR="00AD0952" w:rsidRPr="00AD0952">
        <w:rPr>
          <w:rFonts w:ascii="Verdana" w:hAnsi="Verdana" w:cs="Times New Roman"/>
          <w:sz w:val="19"/>
          <w:szCs w:val="19"/>
          <w:vertAlign w:val="superscript"/>
        </w:rPr>
        <w:t>6</w:t>
      </w:r>
      <w:r w:rsidR="00B64BDE">
        <w:rPr>
          <w:rFonts w:ascii="Verdana" w:hAnsi="Verdana" w:cs="Times New Roman"/>
          <w:sz w:val="19"/>
          <w:szCs w:val="19"/>
        </w:rPr>
        <w:t>,</w:t>
      </w:r>
      <w:r w:rsidRPr="00CB6707">
        <w:rPr>
          <w:rFonts w:ascii="Verdana" w:hAnsi="Verdana" w:cs="Times New Roman"/>
          <w:sz w:val="19"/>
          <w:szCs w:val="19"/>
        </w:rPr>
        <w:t xml:space="preserve"> Ove Hoegh-Guldberg</w:t>
      </w:r>
      <w:r w:rsidRPr="00CB6707">
        <w:rPr>
          <w:rFonts w:ascii="Verdana" w:hAnsi="Verdana" w:cs="Times New Roman"/>
          <w:sz w:val="19"/>
          <w:szCs w:val="19"/>
          <w:vertAlign w:val="superscript"/>
        </w:rPr>
        <w:t>1,2,3</w:t>
      </w:r>
      <w:r w:rsidR="0019654A">
        <w:rPr>
          <w:rFonts w:ascii="Verdana" w:hAnsi="Verdana" w:cs="Times New Roman"/>
          <w:sz w:val="19"/>
          <w:szCs w:val="19"/>
        </w:rPr>
        <w:t xml:space="preserve"> and</w:t>
      </w:r>
      <w:r w:rsidRPr="00CB6707">
        <w:rPr>
          <w:rFonts w:ascii="Verdana" w:hAnsi="Verdana" w:cs="Times New Roman"/>
          <w:sz w:val="19"/>
          <w:szCs w:val="19"/>
        </w:rPr>
        <w:t xml:space="preserve"> Sophie Dove</w:t>
      </w:r>
      <w:r w:rsidRPr="00CB6707">
        <w:rPr>
          <w:rFonts w:ascii="Verdana" w:hAnsi="Verdana" w:cs="Times New Roman"/>
          <w:sz w:val="19"/>
          <w:szCs w:val="19"/>
          <w:vertAlign w:val="superscript"/>
        </w:rPr>
        <w:t>1,2</w:t>
      </w:r>
    </w:p>
    <w:p w14:paraId="6E3C0E27" w14:textId="7027F3FD" w:rsidR="0069263F" w:rsidRDefault="0069263F" w:rsidP="00701A16">
      <w:pPr>
        <w:pStyle w:val="ListParagraph"/>
        <w:autoSpaceDE w:val="0"/>
        <w:autoSpaceDN w:val="0"/>
        <w:adjustRightInd w:val="0"/>
        <w:spacing w:line="480" w:lineRule="auto"/>
        <w:ind w:left="0"/>
        <w:rPr>
          <w:rFonts w:ascii="Verdana" w:hAnsi="Verdana" w:cs="Times New Roman"/>
          <w:sz w:val="19"/>
          <w:szCs w:val="19"/>
          <w:vertAlign w:val="superscript"/>
        </w:rPr>
      </w:pPr>
    </w:p>
    <w:p w14:paraId="47C82905" w14:textId="0D9D9D69" w:rsidR="0069263F" w:rsidRPr="0069263F" w:rsidRDefault="0069263F" w:rsidP="00701A16">
      <w:pPr>
        <w:pStyle w:val="ListParagraph"/>
        <w:autoSpaceDE w:val="0"/>
        <w:autoSpaceDN w:val="0"/>
        <w:adjustRightInd w:val="0"/>
        <w:spacing w:line="480" w:lineRule="auto"/>
        <w:ind w:left="0"/>
        <w:rPr>
          <w:rFonts w:ascii="Verdana" w:hAnsi="Verdana" w:cs="Times New Roman"/>
          <w:b/>
          <w:sz w:val="19"/>
          <w:szCs w:val="19"/>
        </w:rPr>
      </w:pPr>
      <w:r w:rsidRPr="0069263F">
        <w:rPr>
          <w:rFonts w:ascii="Verdana" w:hAnsi="Verdana" w:cs="Times New Roman"/>
          <w:b/>
          <w:sz w:val="19"/>
          <w:szCs w:val="19"/>
        </w:rPr>
        <w:t>Affiliations:</w:t>
      </w:r>
    </w:p>
    <w:p w14:paraId="5505C727" w14:textId="7043A09F" w:rsidR="00CB6707" w:rsidRPr="00CB6707" w:rsidRDefault="00CB6707" w:rsidP="00701A16">
      <w:pPr>
        <w:autoSpaceDE w:val="0"/>
        <w:autoSpaceDN w:val="0"/>
        <w:adjustRightInd w:val="0"/>
        <w:spacing w:line="480" w:lineRule="auto"/>
        <w:rPr>
          <w:rFonts w:ascii="Verdana" w:hAnsi="Verdana" w:cs="Times New Roman"/>
          <w:sz w:val="19"/>
          <w:szCs w:val="19"/>
        </w:rPr>
      </w:pPr>
      <w:r w:rsidRPr="00CB6707">
        <w:rPr>
          <w:rFonts w:ascii="Verdana" w:hAnsi="Verdana" w:cs="Times New Roman"/>
          <w:sz w:val="19"/>
          <w:szCs w:val="19"/>
          <w:vertAlign w:val="superscript"/>
        </w:rPr>
        <w:t>1</w:t>
      </w:r>
      <w:r w:rsidR="00CB55F7" w:rsidRPr="00CB6707">
        <w:rPr>
          <w:rFonts w:ascii="Verdana" w:hAnsi="Verdana" w:cs="Times New Roman"/>
          <w:sz w:val="19"/>
          <w:szCs w:val="19"/>
        </w:rPr>
        <w:t>The University of Queensland</w:t>
      </w:r>
      <w:r w:rsidR="00CB55F7">
        <w:rPr>
          <w:rFonts w:ascii="Verdana" w:hAnsi="Verdana" w:cs="Times New Roman"/>
          <w:sz w:val="19"/>
          <w:szCs w:val="19"/>
        </w:rPr>
        <w:t xml:space="preserve">, </w:t>
      </w:r>
      <w:r w:rsidRPr="00CB6707">
        <w:rPr>
          <w:rFonts w:ascii="Verdana" w:hAnsi="Verdana" w:cs="Times New Roman"/>
          <w:sz w:val="19"/>
          <w:szCs w:val="19"/>
        </w:rPr>
        <w:t xml:space="preserve">School of Biological Sciences, </w:t>
      </w:r>
      <w:r w:rsidR="00CB55F7">
        <w:rPr>
          <w:rFonts w:ascii="Verdana" w:hAnsi="Verdana" w:cs="Times New Roman"/>
          <w:sz w:val="19"/>
          <w:szCs w:val="19"/>
        </w:rPr>
        <w:t>Coral</w:t>
      </w:r>
      <w:r w:rsidR="00CB55F7" w:rsidRPr="00CB6707">
        <w:rPr>
          <w:rFonts w:ascii="Verdana" w:hAnsi="Verdana" w:cs="Times New Roman"/>
          <w:sz w:val="19"/>
          <w:szCs w:val="19"/>
        </w:rPr>
        <w:t xml:space="preserve"> Reef Ecosystems Laboratory</w:t>
      </w:r>
      <w:r w:rsidRPr="00CB6707">
        <w:rPr>
          <w:rFonts w:ascii="Verdana" w:hAnsi="Verdana" w:cs="Times New Roman"/>
          <w:sz w:val="19"/>
          <w:szCs w:val="19"/>
        </w:rPr>
        <w:t>, St. Lucia, QLD 4072, Australia</w:t>
      </w:r>
    </w:p>
    <w:p w14:paraId="59B60DCA" w14:textId="385DACA5" w:rsidR="00CB6707" w:rsidRPr="00CB6707" w:rsidRDefault="00CB6707" w:rsidP="00701A16">
      <w:pPr>
        <w:autoSpaceDE w:val="0"/>
        <w:autoSpaceDN w:val="0"/>
        <w:adjustRightInd w:val="0"/>
        <w:spacing w:line="480" w:lineRule="auto"/>
        <w:rPr>
          <w:rFonts w:ascii="Verdana" w:hAnsi="Verdana" w:cs="Times New Roman"/>
          <w:sz w:val="19"/>
          <w:szCs w:val="19"/>
        </w:rPr>
      </w:pPr>
      <w:r w:rsidRPr="00CB6707">
        <w:rPr>
          <w:rFonts w:ascii="Verdana" w:hAnsi="Verdana" w:cs="Times New Roman"/>
          <w:sz w:val="19"/>
          <w:szCs w:val="19"/>
          <w:vertAlign w:val="superscript"/>
        </w:rPr>
        <w:t>2</w:t>
      </w:r>
      <w:r w:rsidR="00CB55F7" w:rsidRPr="00CB6707">
        <w:rPr>
          <w:rFonts w:ascii="Verdana" w:hAnsi="Verdana" w:cs="Times New Roman"/>
          <w:sz w:val="19"/>
          <w:szCs w:val="19"/>
        </w:rPr>
        <w:t>The University of Queensland</w:t>
      </w:r>
      <w:r w:rsidR="00CB55F7">
        <w:rPr>
          <w:rFonts w:ascii="Verdana" w:hAnsi="Verdana" w:cs="Times New Roman"/>
          <w:sz w:val="19"/>
          <w:szCs w:val="19"/>
        </w:rPr>
        <w:t>,</w:t>
      </w:r>
      <w:r w:rsidR="00CB55F7" w:rsidRPr="00CB6707">
        <w:rPr>
          <w:rFonts w:ascii="Verdana" w:hAnsi="Verdana" w:cs="Times New Roman"/>
          <w:sz w:val="19"/>
          <w:szCs w:val="19"/>
        </w:rPr>
        <w:t xml:space="preserve"> </w:t>
      </w:r>
      <w:r w:rsidRPr="00CB6707">
        <w:rPr>
          <w:rFonts w:ascii="Verdana" w:hAnsi="Verdana" w:cs="Times New Roman"/>
          <w:sz w:val="19"/>
          <w:szCs w:val="19"/>
        </w:rPr>
        <w:t>Australian Research Council Centre of Excelle</w:t>
      </w:r>
      <w:r w:rsidR="00CB55F7">
        <w:rPr>
          <w:rFonts w:ascii="Verdana" w:hAnsi="Verdana" w:cs="Times New Roman"/>
          <w:sz w:val="19"/>
          <w:szCs w:val="19"/>
        </w:rPr>
        <w:t xml:space="preserve">nce for Coral Reef Studies, </w:t>
      </w:r>
      <w:r w:rsidRPr="00CB6707">
        <w:rPr>
          <w:rFonts w:ascii="Verdana" w:hAnsi="Verdana" w:cs="Times New Roman"/>
          <w:sz w:val="19"/>
          <w:szCs w:val="19"/>
        </w:rPr>
        <w:t>St. Lucia, QLD 4072, Australia</w:t>
      </w:r>
    </w:p>
    <w:p w14:paraId="383BEA6E" w14:textId="23F0FC78" w:rsidR="00CB6707" w:rsidRPr="00CB6707" w:rsidRDefault="00CB6707" w:rsidP="00701A16">
      <w:pPr>
        <w:autoSpaceDE w:val="0"/>
        <w:autoSpaceDN w:val="0"/>
        <w:adjustRightInd w:val="0"/>
        <w:spacing w:line="480" w:lineRule="auto"/>
        <w:rPr>
          <w:rFonts w:ascii="Verdana" w:hAnsi="Verdana" w:cs="Times New Roman"/>
          <w:sz w:val="19"/>
          <w:szCs w:val="19"/>
          <w:vertAlign w:val="superscript"/>
        </w:rPr>
      </w:pPr>
      <w:r w:rsidRPr="00CB6707">
        <w:rPr>
          <w:rFonts w:ascii="Verdana" w:hAnsi="Verdana" w:cs="Times New Roman"/>
          <w:sz w:val="19"/>
          <w:szCs w:val="19"/>
          <w:vertAlign w:val="superscript"/>
        </w:rPr>
        <w:t>3</w:t>
      </w:r>
      <w:r w:rsidR="00CB55F7" w:rsidRPr="00CB6707">
        <w:rPr>
          <w:rFonts w:ascii="Verdana" w:hAnsi="Verdana" w:cs="Times New Roman"/>
          <w:sz w:val="19"/>
          <w:szCs w:val="19"/>
        </w:rPr>
        <w:t>The University of Queensland</w:t>
      </w:r>
      <w:r w:rsidR="00CB55F7">
        <w:rPr>
          <w:rFonts w:ascii="Verdana" w:hAnsi="Verdana" w:cs="Times New Roman"/>
          <w:sz w:val="19"/>
          <w:szCs w:val="19"/>
        </w:rPr>
        <w:t xml:space="preserve">, Global Change Institute, </w:t>
      </w:r>
      <w:r w:rsidRPr="00CB6707">
        <w:rPr>
          <w:rFonts w:ascii="Verdana" w:hAnsi="Verdana" w:cs="Times New Roman"/>
          <w:sz w:val="19"/>
          <w:szCs w:val="19"/>
        </w:rPr>
        <w:t>St. Lucia, QLD 4072, Australia</w:t>
      </w:r>
    </w:p>
    <w:p w14:paraId="47B9DC72" w14:textId="70F9DA92" w:rsidR="0055348C" w:rsidRDefault="00CB6707" w:rsidP="00701A16">
      <w:pPr>
        <w:widowControl w:val="0"/>
        <w:spacing w:line="480" w:lineRule="auto"/>
        <w:rPr>
          <w:rFonts w:ascii="Verdana" w:hAnsi="Verdana" w:cs="Times New Roman"/>
          <w:sz w:val="19"/>
          <w:szCs w:val="19"/>
        </w:rPr>
      </w:pPr>
      <w:r w:rsidRPr="00CB6707">
        <w:rPr>
          <w:rFonts w:ascii="Verdana" w:hAnsi="Verdana" w:cs="Times New Roman"/>
          <w:sz w:val="19"/>
          <w:szCs w:val="19"/>
          <w:vertAlign w:val="superscript"/>
        </w:rPr>
        <w:t>4</w:t>
      </w:r>
      <w:r w:rsidR="00CB55F7" w:rsidRPr="0055348C">
        <w:rPr>
          <w:rFonts w:ascii="Verdana" w:hAnsi="Verdana" w:cs="Times New Roman"/>
          <w:sz w:val="19"/>
          <w:szCs w:val="19"/>
        </w:rPr>
        <w:t>University of Technology</w:t>
      </w:r>
      <w:r w:rsidR="00572FF1">
        <w:rPr>
          <w:rFonts w:ascii="Verdana" w:hAnsi="Verdana" w:cs="Times New Roman"/>
          <w:sz w:val="19"/>
          <w:szCs w:val="19"/>
        </w:rPr>
        <w:t xml:space="preserve"> Sydney</w:t>
      </w:r>
      <w:r w:rsidR="00CB55F7">
        <w:rPr>
          <w:rFonts w:ascii="Verdana" w:hAnsi="Verdana" w:cs="Times New Roman"/>
          <w:sz w:val="19"/>
          <w:szCs w:val="19"/>
        </w:rPr>
        <w:t xml:space="preserve">, </w:t>
      </w:r>
      <w:r w:rsidR="00CB55F7" w:rsidRPr="0055348C">
        <w:rPr>
          <w:rFonts w:ascii="Verdana" w:hAnsi="Verdana" w:cs="Times New Roman"/>
          <w:sz w:val="19"/>
          <w:szCs w:val="19"/>
        </w:rPr>
        <w:t>Faculty of Science</w:t>
      </w:r>
      <w:r w:rsidR="00CB55F7">
        <w:rPr>
          <w:rFonts w:ascii="Verdana" w:hAnsi="Verdana" w:cs="Times New Roman"/>
          <w:sz w:val="19"/>
          <w:szCs w:val="19"/>
        </w:rPr>
        <w:t>,</w:t>
      </w:r>
      <w:r w:rsidR="00CB55F7" w:rsidRPr="0055348C">
        <w:rPr>
          <w:rFonts w:ascii="Verdana" w:hAnsi="Verdana" w:cs="Times New Roman"/>
          <w:sz w:val="19"/>
          <w:szCs w:val="19"/>
        </w:rPr>
        <w:t xml:space="preserve"> </w:t>
      </w:r>
      <w:r w:rsidR="00CB55F7">
        <w:rPr>
          <w:rFonts w:ascii="Verdana" w:hAnsi="Verdana" w:cs="Times New Roman"/>
          <w:sz w:val="19"/>
          <w:szCs w:val="19"/>
        </w:rPr>
        <w:t xml:space="preserve">Climate Change Cluster (C3), </w:t>
      </w:r>
      <w:r w:rsidR="00572FF1">
        <w:rPr>
          <w:rFonts w:ascii="Verdana" w:hAnsi="Verdana" w:cs="Times New Roman"/>
          <w:sz w:val="19"/>
          <w:szCs w:val="19"/>
        </w:rPr>
        <w:t xml:space="preserve">Sydney, </w:t>
      </w:r>
      <w:r w:rsidR="0055348C" w:rsidRPr="0055348C">
        <w:rPr>
          <w:rFonts w:ascii="Verdana" w:hAnsi="Verdana" w:cs="Times New Roman"/>
          <w:sz w:val="19"/>
          <w:szCs w:val="19"/>
        </w:rPr>
        <w:t>NSW</w:t>
      </w:r>
      <w:r w:rsidR="00F23798">
        <w:rPr>
          <w:rFonts w:ascii="Verdana" w:hAnsi="Verdana" w:cs="Times New Roman"/>
          <w:sz w:val="19"/>
          <w:szCs w:val="19"/>
        </w:rPr>
        <w:t xml:space="preserve"> 2007</w:t>
      </w:r>
      <w:r w:rsidR="0055348C" w:rsidRPr="0055348C">
        <w:rPr>
          <w:rFonts w:ascii="Verdana" w:hAnsi="Verdana" w:cs="Times New Roman"/>
          <w:sz w:val="19"/>
          <w:szCs w:val="19"/>
        </w:rPr>
        <w:t>, Australia</w:t>
      </w:r>
    </w:p>
    <w:p w14:paraId="47D0EA0F" w14:textId="6483E484" w:rsidR="00CB6707" w:rsidRDefault="00CB6707" w:rsidP="00701A16">
      <w:pPr>
        <w:widowControl w:val="0"/>
        <w:spacing w:line="480" w:lineRule="auto"/>
        <w:rPr>
          <w:rFonts w:ascii="Verdana" w:hAnsi="Verdana" w:cs="Times New Roman"/>
          <w:sz w:val="19"/>
          <w:szCs w:val="19"/>
        </w:rPr>
      </w:pPr>
      <w:r w:rsidRPr="00CB6707">
        <w:rPr>
          <w:rFonts w:ascii="Verdana" w:hAnsi="Verdana" w:cs="Times New Roman"/>
          <w:sz w:val="19"/>
          <w:szCs w:val="19"/>
          <w:vertAlign w:val="superscript"/>
          <w:lang w:val="en-AU"/>
        </w:rPr>
        <w:t>5</w:t>
      </w:r>
      <w:r w:rsidR="00F23798">
        <w:rPr>
          <w:rFonts w:ascii="Verdana" w:hAnsi="Verdana" w:cs="Times New Roman"/>
          <w:sz w:val="19"/>
          <w:szCs w:val="19"/>
        </w:rPr>
        <w:t xml:space="preserve">The </w:t>
      </w:r>
      <w:r w:rsidR="00F23798" w:rsidRPr="0055348C">
        <w:rPr>
          <w:rFonts w:ascii="Verdana" w:hAnsi="Verdana" w:cs="Times New Roman"/>
          <w:sz w:val="19"/>
          <w:szCs w:val="19"/>
        </w:rPr>
        <w:t>University of Queensland</w:t>
      </w:r>
      <w:r w:rsidR="00F23798">
        <w:rPr>
          <w:rFonts w:ascii="Verdana" w:hAnsi="Verdana" w:cs="Times New Roman"/>
          <w:sz w:val="19"/>
          <w:szCs w:val="19"/>
        </w:rPr>
        <w:t>, Centre</w:t>
      </w:r>
      <w:r w:rsidR="00F23798" w:rsidRPr="0055348C">
        <w:rPr>
          <w:rFonts w:ascii="Verdana" w:hAnsi="Verdana" w:cs="Times New Roman"/>
          <w:sz w:val="19"/>
          <w:szCs w:val="19"/>
        </w:rPr>
        <w:t xml:space="preserve"> </w:t>
      </w:r>
      <w:r w:rsidR="0055348C" w:rsidRPr="0055348C">
        <w:rPr>
          <w:rFonts w:ascii="Verdana" w:hAnsi="Verdana" w:cs="Times New Roman"/>
          <w:sz w:val="19"/>
          <w:szCs w:val="19"/>
        </w:rPr>
        <w:t>fo</w:t>
      </w:r>
      <w:r w:rsidR="00F23798">
        <w:rPr>
          <w:rFonts w:ascii="Verdana" w:hAnsi="Verdana" w:cs="Times New Roman"/>
          <w:sz w:val="19"/>
          <w:szCs w:val="19"/>
        </w:rPr>
        <w:t xml:space="preserve">r Microscopy and Microanalysis, </w:t>
      </w:r>
      <w:r w:rsidR="0055348C" w:rsidRPr="0055348C">
        <w:rPr>
          <w:rFonts w:ascii="Verdana" w:hAnsi="Verdana" w:cs="Times New Roman"/>
          <w:sz w:val="19"/>
          <w:szCs w:val="19"/>
        </w:rPr>
        <w:t>Brisbane, QLD</w:t>
      </w:r>
      <w:r w:rsidR="00F23798">
        <w:rPr>
          <w:rFonts w:ascii="Verdana" w:hAnsi="Verdana" w:cs="Times New Roman"/>
          <w:sz w:val="19"/>
          <w:szCs w:val="19"/>
        </w:rPr>
        <w:t xml:space="preserve"> 4072</w:t>
      </w:r>
      <w:r w:rsidR="0055348C" w:rsidRPr="0055348C">
        <w:rPr>
          <w:rFonts w:ascii="Verdana" w:hAnsi="Verdana" w:cs="Times New Roman"/>
          <w:sz w:val="19"/>
          <w:szCs w:val="19"/>
        </w:rPr>
        <w:t>, Australia</w:t>
      </w:r>
    </w:p>
    <w:p w14:paraId="35D07DC7" w14:textId="5BE746CD" w:rsidR="00AD0952" w:rsidRPr="0055348C" w:rsidRDefault="00AD0952" w:rsidP="00701A16">
      <w:pPr>
        <w:widowControl w:val="0"/>
        <w:spacing w:line="480" w:lineRule="auto"/>
        <w:rPr>
          <w:rFonts w:ascii="Verdana" w:hAnsi="Verdana" w:cs="Times New Roman"/>
          <w:sz w:val="19"/>
          <w:szCs w:val="19"/>
        </w:rPr>
      </w:pPr>
      <w:r w:rsidRPr="00AD0952">
        <w:rPr>
          <w:rFonts w:ascii="Verdana" w:hAnsi="Verdana" w:cs="Times New Roman"/>
          <w:sz w:val="19"/>
          <w:szCs w:val="19"/>
          <w:vertAlign w:val="superscript"/>
        </w:rPr>
        <w:t>6</w:t>
      </w:r>
      <w:r w:rsidR="002902D3" w:rsidRPr="00AD0952">
        <w:rPr>
          <w:rFonts w:ascii="Verdana" w:hAnsi="Verdana" w:cs="Times New Roman"/>
          <w:sz w:val="19"/>
          <w:szCs w:val="19"/>
        </w:rPr>
        <w:t>The University of Western Australia</w:t>
      </w:r>
      <w:r w:rsidR="002902D3">
        <w:rPr>
          <w:rFonts w:ascii="Verdana" w:hAnsi="Verdana" w:cs="Times New Roman"/>
          <w:sz w:val="19"/>
          <w:szCs w:val="19"/>
        </w:rPr>
        <w:t>,</w:t>
      </w:r>
      <w:r w:rsidR="002902D3" w:rsidRPr="00AD0952">
        <w:rPr>
          <w:rFonts w:ascii="Verdana" w:hAnsi="Verdana" w:cs="Times New Roman"/>
          <w:sz w:val="19"/>
          <w:szCs w:val="19"/>
        </w:rPr>
        <w:t xml:space="preserve"> Centre </w:t>
      </w:r>
      <w:r w:rsidRPr="00AD0952">
        <w:rPr>
          <w:rFonts w:ascii="Verdana" w:hAnsi="Verdana" w:cs="Times New Roman"/>
          <w:sz w:val="19"/>
          <w:szCs w:val="19"/>
        </w:rPr>
        <w:t>for Microscopy,</w:t>
      </w:r>
      <w:r w:rsidR="002902D3">
        <w:rPr>
          <w:rFonts w:ascii="Verdana" w:hAnsi="Verdana" w:cs="Times New Roman"/>
          <w:sz w:val="19"/>
          <w:szCs w:val="19"/>
        </w:rPr>
        <w:t xml:space="preserve"> Characterisation and Analysis, </w:t>
      </w:r>
      <w:r w:rsidR="007B5783">
        <w:rPr>
          <w:rFonts w:ascii="Verdana" w:hAnsi="Verdana" w:cs="Times New Roman"/>
          <w:sz w:val="19"/>
          <w:szCs w:val="19"/>
        </w:rPr>
        <w:t>Perth</w:t>
      </w:r>
      <w:r w:rsidRPr="00AD0952">
        <w:rPr>
          <w:rFonts w:ascii="Verdana" w:hAnsi="Verdana" w:cs="Times New Roman"/>
          <w:sz w:val="19"/>
          <w:szCs w:val="19"/>
        </w:rPr>
        <w:t>, W</w:t>
      </w:r>
      <w:r>
        <w:rPr>
          <w:rFonts w:ascii="Verdana" w:hAnsi="Verdana" w:cs="Times New Roman"/>
          <w:sz w:val="19"/>
          <w:szCs w:val="19"/>
        </w:rPr>
        <w:t>A</w:t>
      </w:r>
      <w:r w:rsidR="007B5783">
        <w:rPr>
          <w:rFonts w:ascii="Verdana" w:hAnsi="Verdana" w:cs="Times New Roman"/>
          <w:sz w:val="19"/>
          <w:szCs w:val="19"/>
        </w:rPr>
        <w:t xml:space="preserve"> 6009</w:t>
      </w:r>
      <w:r>
        <w:rPr>
          <w:rFonts w:ascii="Verdana" w:hAnsi="Verdana" w:cs="Times New Roman"/>
          <w:sz w:val="19"/>
          <w:szCs w:val="19"/>
        </w:rPr>
        <w:t>, Australia</w:t>
      </w:r>
    </w:p>
    <w:p w14:paraId="24B3229E" w14:textId="5BC53AD2" w:rsidR="00815DC9" w:rsidRPr="00F5573B" w:rsidRDefault="00CB6707" w:rsidP="00701A16">
      <w:pPr>
        <w:spacing w:line="480" w:lineRule="auto"/>
        <w:rPr>
          <w:rFonts w:ascii="Verdana" w:hAnsi="Verdana" w:cs="Times New Roman"/>
          <w:b/>
          <w:sz w:val="19"/>
          <w:szCs w:val="19"/>
        </w:rPr>
      </w:pPr>
      <w:bookmarkStart w:id="2" w:name="_Toc447655886"/>
      <w:r w:rsidRPr="00F5573B">
        <w:rPr>
          <w:rFonts w:ascii="Verdana" w:hAnsi="Verdana" w:cs="Times New Roman"/>
          <w:b/>
          <w:sz w:val="19"/>
          <w:szCs w:val="19"/>
        </w:rPr>
        <w:t>Corresponding author</w:t>
      </w:r>
      <w:r w:rsidR="0069263F" w:rsidRPr="00F5573B">
        <w:rPr>
          <w:rFonts w:ascii="Verdana" w:hAnsi="Verdana" w:cs="Times New Roman"/>
          <w:b/>
          <w:sz w:val="19"/>
          <w:szCs w:val="19"/>
        </w:rPr>
        <w:t>s</w:t>
      </w:r>
      <w:r w:rsidRPr="00F5573B">
        <w:rPr>
          <w:rFonts w:ascii="Verdana" w:hAnsi="Verdana" w:cs="Times New Roman"/>
          <w:b/>
          <w:sz w:val="19"/>
          <w:szCs w:val="19"/>
        </w:rPr>
        <w:t xml:space="preserve">: </w:t>
      </w:r>
    </w:p>
    <w:p w14:paraId="05A613C6" w14:textId="1F9BE8BE" w:rsidR="00815DC9" w:rsidRDefault="00CB6707" w:rsidP="00701A16">
      <w:pPr>
        <w:spacing w:line="480" w:lineRule="auto"/>
        <w:rPr>
          <w:rFonts w:ascii="Verdana" w:hAnsi="Verdana" w:cs="Times New Roman"/>
          <w:sz w:val="19"/>
          <w:szCs w:val="19"/>
        </w:rPr>
      </w:pPr>
      <w:r w:rsidRPr="00CB6707">
        <w:rPr>
          <w:rFonts w:ascii="Verdana" w:hAnsi="Verdana" w:cs="Times New Roman"/>
          <w:sz w:val="19"/>
          <w:szCs w:val="19"/>
        </w:rPr>
        <w:t xml:space="preserve">Michelle Achlatis, </w:t>
      </w:r>
      <w:r w:rsidR="00EF238B">
        <w:rPr>
          <w:rFonts w:ascii="Verdana" w:hAnsi="Verdana" w:cs="Times New Roman"/>
          <w:sz w:val="19"/>
          <w:szCs w:val="19"/>
        </w:rPr>
        <w:t xml:space="preserve">Coral Reef Ecosystems Laboratory, </w:t>
      </w:r>
      <w:r w:rsidR="004902B4">
        <w:rPr>
          <w:rFonts w:ascii="Verdana" w:hAnsi="Verdana" w:cs="Times New Roman"/>
          <w:sz w:val="19"/>
          <w:szCs w:val="19"/>
        </w:rPr>
        <w:t xml:space="preserve">Research Road, </w:t>
      </w:r>
      <w:r w:rsidR="0040600A">
        <w:rPr>
          <w:rFonts w:ascii="Verdana" w:hAnsi="Verdana" w:cs="Times New Roman"/>
          <w:sz w:val="19"/>
          <w:szCs w:val="19"/>
        </w:rPr>
        <w:t>Gehrmann Building 60</w:t>
      </w:r>
      <w:r w:rsidR="00EF238B">
        <w:rPr>
          <w:rFonts w:ascii="Verdana" w:hAnsi="Verdana" w:cs="Times New Roman"/>
          <w:sz w:val="19"/>
          <w:szCs w:val="19"/>
        </w:rPr>
        <w:t xml:space="preserve">, </w:t>
      </w:r>
      <w:r w:rsidR="0040600A">
        <w:rPr>
          <w:rFonts w:ascii="Verdana" w:hAnsi="Verdana" w:cs="Times New Roman"/>
          <w:sz w:val="19"/>
          <w:szCs w:val="19"/>
        </w:rPr>
        <w:t xml:space="preserve">School of Biological Sciences, The University of Queensland, </w:t>
      </w:r>
      <w:r w:rsidR="00EF238B">
        <w:rPr>
          <w:rFonts w:ascii="Verdana" w:hAnsi="Verdana" w:cs="Times New Roman"/>
          <w:sz w:val="19"/>
          <w:szCs w:val="19"/>
        </w:rPr>
        <w:t>St Lucia, QLD 4072, Australia</w:t>
      </w:r>
      <w:r w:rsidR="00815DC9">
        <w:rPr>
          <w:rFonts w:ascii="Verdana" w:hAnsi="Verdana" w:cs="Times New Roman"/>
          <w:sz w:val="19"/>
          <w:szCs w:val="19"/>
        </w:rPr>
        <w:br/>
      </w:r>
      <w:r w:rsidRPr="00CB6707">
        <w:rPr>
          <w:rFonts w:ascii="Verdana" w:hAnsi="Verdana" w:cs="Times New Roman"/>
          <w:sz w:val="19"/>
          <w:szCs w:val="19"/>
        </w:rPr>
        <w:t>tel +61 7 336 59154</w:t>
      </w:r>
      <w:r w:rsidR="00EF238B">
        <w:rPr>
          <w:rFonts w:ascii="Verdana" w:hAnsi="Verdana" w:cs="Times New Roman"/>
          <w:sz w:val="19"/>
          <w:szCs w:val="19"/>
        </w:rPr>
        <w:t>,</w:t>
      </w:r>
      <w:r w:rsidR="0069263F">
        <w:rPr>
          <w:rFonts w:ascii="Verdana" w:hAnsi="Verdana" w:cs="Times New Roman"/>
          <w:sz w:val="19"/>
          <w:szCs w:val="19"/>
        </w:rPr>
        <w:t xml:space="preserve"> </w:t>
      </w:r>
      <w:r w:rsidR="0069263F" w:rsidRPr="0069263F">
        <w:rPr>
          <w:rFonts w:ascii="Verdana" w:hAnsi="Verdana" w:cs="Times New Roman"/>
          <w:sz w:val="19"/>
          <w:szCs w:val="19"/>
        </w:rPr>
        <w:t>fax +61 7 336 54755</w:t>
      </w:r>
      <w:r w:rsidR="0069263F">
        <w:rPr>
          <w:rFonts w:ascii="Verdana" w:hAnsi="Verdana" w:cs="Times New Roman"/>
          <w:sz w:val="19"/>
          <w:szCs w:val="19"/>
        </w:rPr>
        <w:t>,</w:t>
      </w:r>
      <w:r w:rsidR="00EF238B">
        <w:rPr>
          <w:rFonts w:ascii="Verdana" w:hAnsi="Verdana" w:cs="Times New Roman"/>
          <w:sz w:val="19"/>
          <w:szCs w:val="19"/>
        </w:rPr>
        <w:t xml:space="preserve"> email</w:t>
      </w:r>
      <w:r w:rsidRPr="00CB6707">
        <w:rPr>
          <w:rFonts w:ascii="Verdana" w:hAnsi="Verdana" w:cs="Times New Roman"/>
          <w:sz w:val="19"/>
          <w:szCs w:val="19"/>
        </w:rPr>
        <w:t xml:space="preserve"> </w:t>
      </w:r>
      <w:r w:rsidR="00C857AF" w:rsidRPr="00815DC9">
        <w:rPr>
          <w:rFonts w:ascii="Verdana" w:hAnsi="Verdana" w:cs="Times New Roman"/>
          <w:sz w:val="19"/>
          <w:szCs w:val="19"/>
        </w:rPr>
        <w:t>m.achlatis@uq.edu.au</w:t>
      </w:r>
      <w:r w:rsidR="0069263F">
        <w:rPr>
          <w:rFonts w:ascii="Verdana" w:hAnsi="Verdana" w:cs="Times New Roman"/>
          <w:sz w:val="19"/>
          <w:szCs w:val="19"/>
        </w:rPr>
        <w:t xml:space="preserve"> </w:t>
      </w:r>
    </w:p>
    <w:p w14:paraId="25E783D3" w14:textId="77777777" w:rsidR="00815DC9" w:rsidRDefault="0069263F" w:rsidP="00701A16">
      <w:pPr>
        <w:spacing w:line="480" w:lineRule="auto"/>
        <w:rPr>
          <w:rFonts w:ascii="Verdana" w:hAnsi="Verdana" w:cs="Times New Roman"/>
          <w:sz w:val="19"/>
          <w:szCs w:val="19"/>
        </w:rPr>
      </w:pPr>
      <w:r>
        <w:rPr>
          <w:rFonts w:ascii="Verdana" w:hAnsi="Verdana" w:cs="Times New Roman"/>
          <w:sz w:val="19"/>
          <w:szCs w:val="19"/>
        </w:rPr>
        <w:lastRenderedPageBreak/>
        <w:t xml:space="preserve">and </w:t>
      </w:r>
    </w:p>
    <w:p w14:paraId="34B01DFD" w14:textId="33868B0F" w:rsidR="00CB6707" w:rsidRDefault="0069263F" w:rsidP="00701A16">
      <w:pPr>
        <w:widowControl w:val="0"/>
        <w:spacing w:line="480" w:lineRule="auto"/>
        <w:rPr>
          <w:rFonts w:ascii="Verdana" w:hAnsi="Verdana" w:cs="Times New Roman"/>
          <w:sz w:val="19"/>
          <w:szCs w:val="19"/>
        </w:rPr>
      </w:pPr>
      <w:r>
        <w:rPr>
          <w:rFonts w:ascii="Verdana" w:hAnsi="Verdana" w:cs="Times New Roman"/>
          <w:sz w:val="19"/>
          <w:szCs w:val="19"/>
        </w:rPr>
        <w:t xml:space="preserve">Mathieu Pernice, </w:t>
      </w:r>
      <w:r w:rsidR="00815DC9" w:rsidRPr="0055348C">
        <w:rPr>
          <w:rFonts w:ascii="Verdana" w:hAnsi="Verdana" w:cs="Times New Roman"/>
          <w:sz w:val="19"/>
          <w:szCs w:val="19"/>
        </w:rPr>
        <w:t>Climate Change Cluster (C3),</w:t>
      </w:r>
      <w:r w:rsidR="0040600A">
        <w:rPr>
          <w:rFonts w:ascii="Verdana" w:hAnsi="Verdana" w:cs="Times New Roman"/>
          <w:sz w:val="19"/>
          <w:szCs w:val="19"/>
        </w:rPr>
        <w:t xml:space="preserve"> </w:t>
      </w:r>
      <w:r w:rsidR="004902B4">
        <w:rPr>
          <w:rFonts w:ascii="Verdana" w:hAnsi="Verdana" w:cs="Times New Roman"/>
          <w:sz w:val="19"/>
          <w:szCs w:val="19"/>
        </w:rPr>
        <w:t>745 Harris St.</w:t>
      </w:r>
      <w:r w:rsidR="0040600A">
        <w:rPr>
          <w:rFonts w:ascii="Verdana" w:hAnsi="Verdana" w:cs="Times New Roman"/>
          <w:sz w:val="19"/>
          <w:szCs w:val="19"/>
        </w:rPr>
        <w:t xml:space="preserve">, Building 4, </w:t>
      </w:r>
      <w:r w:rsidR="00815DC9" w:rsidRPr="0055348C">
        <w:rPr>
          <w:rFonts w:ascii="Verdana" w:hAnsi="Verdana" w:cs="Times New Roman"/>
          <w:sz w:val="19"/>
          <w:szCs w:val="19"/>
        </w:rPr>
        <w:t>Faculty of Science, University of Technology</w:t>
      </w:r>
      <w:r w:rsidR="004902B4">
        <w:rPr>
          <w:rFonts w:ascii="Verdana" w:hAnsi="Verdana" w:cs="Times New Roman"/>
          <w:sz w:val="19"/>
          <w:szCs w:val="19"/>
        </w:rPr>
        <w:t xml:space="preserve"> Sydney</w:t>
      </w:r>
      <w:r w:rsidR="00815DC9" w:rsidRPr="0055348C">
        <w:rPr>
          <w:rFonts w:ascii="Verdana" w:hAnsi="Verdana" w:cs="Times New Roman"/>
          <w:sz w:val="19"/>
          <w:szCs w:val="19"/>
        </w:rPr>
        <w:t>,</w:t>
      </w:r>
      <w:r w:rsidR="0040600A" w:rsidRPr="0040600A">
        <w:t xml:space="preserve"> </w:t>
      </w:r>
      <w:r w:rsidR="0040600A" w:rsidRPr="0040600A">
        <w:rPr>
          <w:rFonts w:ascii="Verdana" w:hAnsi="Verdana" w:cs="Times New Roman"/>
          <w:sz w:val="19"/>
          <w:szCs w:val="19"/>
        </w:rPr>
        <w:t>Ultimo</w:t>
      </w:r>
      <w:r w:rsidR="0040600A">
        <w:rPr>
          <w:rFonts w:ascii="Verdana" w:hAnsi="Verdana" w:cs="Times New Roman"/>
          <w:sz w:val="19"/>
          <w:szCs w:val="19"/>
        </w:rPr>
        <w:t>,</w:t>
      </w:r>
      <w:r w:rsidR="0040600A" w:rsidRPr="0040600A">
        <w:rPr>
          <w:rFonts w:ascii="Verdana" w:hAnsi="Verdana" w:cs="Times New Roman"/>
          <w:sz w:val="19"/>
          <w:szCs w:val="19"/>
        </w:rPr>
        <w:t xml:space="preserve"> NSW 2007</w:t>
      </w:r>
      <w:r w:rsidR="00815DC9" w:rsidRPr="0055348C">
        <w:rPr>
          <w:rFonts w:ascii="Verdana" w:hAnsi="Verdana" w:cs="Times New Roman"/>
          <w:sz w:val="19"/>
          <w:szCs w:val="19"/>
        </w:rPr>
        <w:t>, Australia</w:t>
      </w:r>
      <w:r w:rsidR="00815DC9">
        <w:rPr>
          <w:rFonts w:ascii="Verdana" w:hAnsi="Verdana" w:cs="Times New Roman"/>
          <w:sz w:val="19"/>
          <w:szCs w:val="19"/>
        </w:rPr>
        <w:br/>
      </w:r>
      <w:r>
        <w:rPr>
          <w:rFonts w:ascii="Verdana" w:hAnsi="Verdana" w:cs="Times New Roman"/>
          <w:sz w:val="19"/>
          <w:szCs w:val="19"/>
        </w:rPr>
        <w:t>tel</w:t>
      </w:r>
      <w:r w:rsidR="00EF238B">
        <w:rPr>
          <w:rFonts w:ascii="Verdana" w:hAnsi="Verdana" w:cs="Times New Roman"/>
          <w:sz w:val="19"/>
          <w:szCs w:val="19"/>
        </w:rPr>
        <w:t xml:space="preserve"> </w:t>
      </w:r>
      <w:r w:rsidR="00815DC9" w:rsidRPr="00815DC9">
        <w:rPr>
          <w:rFonts w:ascii="Verdana" w:hAnsi="Verdana" w:cs="Times New Roman"/>
          <w:sz w:val="19"/>
          <w:szCs w:val="19"/>
        </w:rPr>
        <w:t>+61</w:t>
      </w:r>
      <w:r w:rsidR="00815DC9">
        <w:rPr>
          <w:rFonts w:ascii="Verdana" w:hAnsi="Verdana" w:cs="Times New Roman"/>
          <w:sz w:val="19"/>
          <w:szCs w:val="19"/>
        </w:rPr>
        <w:t xml:space="preserve"> </w:t>
      </w:r>
      <w:r w:rsidR="00815DC9" w:rsidRPr="00815DC9">
        <w:rPr>
          <w:rFonts w:ascii="Verdana" w:hAnsi="Verdana" w:cs="Times New Roman"/>
          <w:sz w:val="19"/>
          <w:szCs w:val="19"/>
        </w:rPr>
        <w:t>2</w:t>
      </w:r>
      <w:r w:rsidR="00815DC9">
        <w:rPr>
          <w:rFonts w:ascii="Verdana" w:hAnsi="Verdana" w:cs="Times New Roman"/>
          <w:sz w:val="19"/>
          <w:szCs w:val="19"/>
        </w:rPr>
        <w:t xml:space="preserve"> </w:t>
      </w:r>
      <w:r w:rsidR="00815DC9" w:rsidRPr="00815DC9">
        <w:rPr>
          <w:rFonts w:ascii="Verdana" w:hAnsi="Verdana" w:cs="Times New Roman"/>
          <w:sz w:val="19"/>
          <w:szCs w:val="19"/>
        </w:rPr>
        <w:t>951</w:t>
      </w:r>
      <w:r w:rsidR="00815DC9">
        <w:rPr>
          <w:rFonts w:ascii="Verdana" w:hAnsi="Verdana" w:cs="Times New Roman"/>
          <w:sz w:val="19"/>
          <w:szCs w:val="19"/>
        </w:rPr>
        <w:t xml:space="preserve"> 44038; f</w:t>
      </w:r>
      <w:r w:rsidR="00815DC9" w:rsidRPr="00815DC9">
        <w:rPr>
          <w:rFonts w:ascii="Verdana" w:hAnsi="Verdana" w:cs="Times New Roman"/>
          <w:sz w:val="19"/>
          <w:szCs w:val="19"/>
        </w:rPr>
        <w:t>ax</w:t>
      </w:r>
      <w:r w:rsidR="00815DC9">
        <w:rPr>
          <w:rFonts w:ascii="Verdana" w:hAnsi="Verdana" w:cs="Times New Roman"/>
          <w:sz w:val="19"/>
          <w:szCs w:val="19"/>
        </w:rPr>
        <w:t xml:space="preserve"> </w:t>
      </w:r>
      <w:r w:rsidR="00815DC9" w:rsidRPr="00815DC9">
        <w:rPr>
          <w:rFonts w:ascii="Verdana" w:hAnsi="Verdana" w:cs="Times New Roman"/>
          <w:sz w:val="19"/>
          <w:szCs w:val="19"/>
        </w:rPr>
        <w:t>+61</w:t>
      </w:r>
      <w:r w:rsidR="00815DC9">
        <w:rPr>
          <w:rFonts w:ascii="Verdana" w:hAnsi="Verdana" w:cs="Times New Roman"/>
          <w:sz w:val="19"/>
          <w:szCs w:val="19"/>
        </w:rPr>
        <w:t xml:space="preserve"> </w:t>
      </w:r>
      <w:r w:rsidR="00815DC9" w:rsidRPr="00815DC9">
        <w:rPr>
          <w:rFonts w:ascii="Verdana" w:hAnsi="Verdana" w:cs="Times New Roman"/>
          <w:sz w:val="19"/>
          <w:szCs w:val="19"/>
        </w:rPr>
        <w:t>2</w:t>
      </w:r>
      <w:r w:rsidR="00815DC9">
        <w:rPr>
          <w:rFonts w:ascii="Verdana" w:hAnsi="Verdana" w:cs="Times New Roman"/>
          <w:sz w:val="19"/>
          <w:szCs w:val="19"/>
        </w:rPr>
        <w:t xml:space="preserve"> </w:t>
      </w:r>
      <w:r w:rsidR="00815DC9" w:rsidRPr="00815DC9">
        <w:rPr>
          <w:rFonts w:ascii="Verdana" w:hAnsi="Verdana" w:cs="Times New Roman"/>
          <w:sz w:val="19"/>
          <w:szCs w:val="19"/>
        </w:rPr>
        <w:t>951</w:t>
      </w:r>
      <w:r w:rsidR="00815DC9">
        <w:rPr>
          <w:rFonts w:ascii="Verdana" w:hAnsi="Verdana" w:cs="Times New Roman"/>
          <w:sz w:val="19"/>
          <w:szCs w:val="19"/>
        </w:rPr>
        <w:t xml:space="preserve"> 44079, e</w:t>
      </w:r>
      <w:r w:rsidR="00815DC9" w:rsidRPr="00815DC9">
        <w:rPr>
          <w:rFonts w:ascii="Verdana" w:hAnsi="Verdana" w:cs="Times New Roman"/>
          <w:sz w:val="19"/>
          <w:szCs w:val="19"/>
        </w:rPr>
        <w:t>mail mathieu.pernice@uts.edu.au</w:t>
      </w:r>
    </w:p>
    <w:bookmarkEnd w:id="2"/>
    <w:p w14:paraId="3C68E463" w14:textId="7B532432" w:rsidR="00CA584F" w:rsidRDefault="00CA584F" w:rsidP="00701A16">
      <w:pPr>
        <w:pStyle w:val="ListParagraph"/>
        <w:autoSpaceDE w:val="0"/>
        <w:autoSpaceDN w:val="0"/>
        <w:adjustRightInd w:val="0"/>
        <w:spacing w:line="480" w:lineRule="auto"/>
        <w:ind w:left="0"/>
        <w:rPr>
          <w:rFonts w:ascii="Verdana" w:hAnsi="Verdana" w:cs="Times New Roman"/>
          <w:b/>
          <w:sz w:val="19"/>
          <w:szCs w:val="19"/>
        </w:rPr>
      </w:pPr>
      <w:r>
        <w:rPr>
          <w:rFonts w:ascii="Verdana" w:hAnsi="Verdana" w:cs="Times New Roman"/>
          <w:b/>
          <w:sz w:val="19"/>
          <w:szCs w:val="19"/>
        </w:rPr>
        <w:t xml:space="preserve">Sources of support and </w:t>
      </w:r>
      <w:r w:rsidR="004902B4" w:rsidRPr="004902B4">
        <w:rPr>
          <w:rFonts w:ascii="Verdana" w:hAnsi="Verdana" w:cs="Times New Roman"/>
          <w:b/>
          <w:sz w:val="19"/>
          <w:szCs w:val="19"/>
        </w:rPr>
        <w:t>Conflict of interest</w:t>
      </w:r>
      <w:r>
        <w:rPr>
          <w:rFonts w:ascii="Verdana" w:hAnsi="Verdana" w:cs="Times New Roman"/>
          <w:b/>
          <w:sz w:val="19"/>
          <w:szCs w:val="19"/>
        </w:rPr>
        <w:t xml:space="preserve"> statement</w:t>
      </w:r>
      <w:r w:rsidR="004902B4" w:rsidRPr="004902B4">
        <w:rPr>
          <w:rFonts w:ascii="Verdana" w:hAnsi="Verdana" w:cs="Times New Roman"/>
          <w:b/>
          <w:sz w:val="19"/>
          <w:szCs w:val="19"/>
        </w:rPr>
        <w:t>:</w:t>
      </w:r>
    </w:p>
    <w:p w14:paraId="4AA329F5" w14:textId="26EB5DBC" w:rsidR="009F0D05" w:rsidRDefault="00CA584F" w:rsidP="00E41A26">
      <w:pPr>
        <w:spacing w:line="480" w:lineRule="auto"/>
        <w:jc w:val="both"/>
        <w:rPr>
          <w:rFonts w:ascii="Verdana" w:hAnsi="Verdana"/>
          <w:b/>
          <w:sz w:val="24"/>
          <w:szCs w:val="24"/>
        </w:rPr>
      </w:pPr>
      <w:r w:rsidRPr="00CA584F">
        <w:rPr>
          <w:rFonts w:ascii="Verdana" w:hAnsi="Verdana" w:cs="Times New Roman"/>
          <w:sz w:val="19"/>
          <w:szCs w:val="19"/>
        </w:rPr>
        <w:t xml:space="preserve">Financial support by the Australian Research Council </w:t>
      </w:r>
      <w:r w:rsidR="00683BB1">
        <w:rPr>
          <w:rFonts w:ascii="Verdana" w:hAnsi="Verdana" w:cs="Times New Roman"/>
          <w:sz w:val="19"/>
          <w:szCs w:val="19"/>
        </w:rPr>
        <w:t xml:space="preserve">Laureate grant </w:t>
      </w:r>
      <w:r w:rsidR="00683BB1" w:rsidRPr="00683BB1">
        <w:rPr>
          <w:rFonts w:ascii="Verdana" w:hAnsi="Verdana" w:cs="Times New Roman"/>
          <w:sz w:val="19"/>
          <w:szCs w:val="19"/>
        </w:rPr>
        <w:t>FL120100066</w:t>
      </w:r>
      <w:r w:rsidR="00683BB1" w:rsidRPr="00CA584F">
        <w:rPr>
          <w:rFonts w:ascii="Verdana" w:hAnsi="Verdana" w:cs="Times New Roman"/>
          <w:sz w:val="19"/>
          <w:szCs w:val="19"/>
        </w:rPr>
        <w:t xml:space="preserve"> </w:t>
      </w:r>
      <w:r w:rsidR="00683BB1">
        <w:rPr>
          <w:rFonts w:ascii="Verdana" w:hAnsi="Verdana" w:cs="Times New Roman"/>
          <w:sz w:val="19"/>
          <w:szCs w:val="19"/>
        </w:rPr>
        <w:t xml:space="preserve">(to </w:t>
      </w:r>
      <w:r w:rsidR="009D7CA5">
        <w:rPr>
          <w:rFonts w:ascii="Verdana" w:hAnsi="Verdana" w:cs="Times New Roman"/>
          <w:sz w:val="19"/>
          <w:szCs w:val="19"/>
        </w:rPr>
        <w:t>OHG</w:t>
      </w:r>
      <w:r w:rsidRPr="00CA584F">
        <w:rPr>
          <w:rFonts w:ascii="Verdana" w:hAnsi="Verdana" w:cs="Times New Roman"/>
          <w:sz w:val="19"/>
          <w:szCs w:val="19"/>
        </w:rPr>
        <w:t>), the ARC Centre of Excellence for Coral Reef Studies</w:t>
      </w:r>
      <w:r w:rsidR="00AA05BC">
        <w:rPr>
          <w:rFonts w:ascii="Verdana" w:hAnsi="Verdana" w:cs="Times New Roman"/>
          <w:sz w:val="19"/>
          <w:szCs w:val="19"/>
        </w:rPr>
        <w:t xml:space="preserve"> </w:t>
      </w:r>
      <w:r w:rsidR="00683BB1" w:rsidRPr="00AA05BC">
        <w:rPr>
          <w:rFonts w:ascii="Verdana" w:hAnsi="Verdana" w:cs="Times New Roman"/>
          <w:sz w:val="19"/>
          <w:szCs w:val="19"/>
        </w:rPr>
        <w:t>CE0561435</w:t>
      </w:r>
      <w:r w:rsidR="00683BB1">
        <w:rPr>
          <w:rFonts w:ascii="Verdana" w:hAnsi="Verdana" w:cs="Times New Roman"/>
          <w:sz w:val="19"/>
          <w:szCs w:val="19"/>
        </w:rPr>
        <w:t xml:space="preserve"> (</w:t>
      </w:r>
      <w:r w:rsidR="009D7CA5">
        <w:rPr>
          <w:rFonts w:ascii="Verdana" w:hAnsi="Verdana" w:cs="Times New Roman"/>
          <w:sz w:val="19"/>
          <w:szCs w:val="19"/>
        </w:rPr>
        <w:t>to SD and OHG)</w:t>
      </w:r>
      <w:r w:rsidRPr="00CA584F">
        <w:rPr>
          <w:rFonts w:ascii="Verdana" w:hAnsi="Verdana" w:cs="Times New Roman"/>
          <w:sz w:val="19"/>
          <w:szCs w:val="19"/>
        </w:rPr>
        <w:t>, the Australian Government Research Training Program Scholarship</w:t>
      </w:r>
      <w:r w:rsidR="0047123C">
        <w:rPr>
          <w:rFonts w:ascii="Verdana" w:hAnsi="Verdana" w:cs="Times New Roman"/>
          <w:sz w:val="19"/>
          <w:szCs w:val="19"/>
        </w:rPr>
        <w:t xml:space="preserve"> </w:t>
      </w:r>
      <w:r w:rsidRPr="00CA584F">
        <w:rPr>
          <w:rFonts w:ascii="Verdana" w:hAnsi="Verdana" w:cs="Times New Roman"/>
          <w:sz w:val="19"/>
          <w:szCs w:val="19"/>
        </w:rPr>
        <w:t xml:space="preserve">and the Holsworth Wildlife Research Endowment by </w:t>
      </w:r>
      <w:r w:rsidR="00842DDD">
        <w:rPr>
          <w:rFonts w:ascii="Verdana" w:hAnsi="Verdana" w:cs="Times New Roman"/>
          <w:sz w:val="19"/>
          <w:szCs w:val="19"/>
        </w:rPr>
        <w:t>the Ecological Society of Australia</w:t>
      </w:r>
      <w:r w:rsidR="0047123C">
        <w:rPr>
          <w:rFonts w:ascii="Verdana" w:hAnsi="Verdana" w:cs="Times New Roman"/>
          <w:sz w:val="19"/>
          <w:szCs w:val="19"/>
        </w:rPr>
        <w:t xml:space="preserve"> (to MA)</w:t>
      </w:r>
      <w:r w:rsidR="0047123C" w:rsidRPr="00CA584F">
        <w:rPr>
          <w:rFonts w:ascii="Verdana" w:hAnsi="Verdana" w:cs="Times New Roman"/>
          <w:sz w:val="19"/>
          <w:szCs w:val="19"/>
        </w:rPr>
        <w:t xml:space="preserve"> </w:t>
      </w:r>
      <w:r w:rsidRPr="00CA584F">
        <w:rPr>
          <w:rFonts w:ascii="Verdana" w:hAnsi="Verdana" w:cs="Times New Roman"/>
          <w:sz w:val="19"/>
          <w:szCs w:val="19"/>
        </w:rPr>
        <w:t>is gratefully acknowledged. The authors declare no conflict of interest.</w:t>
      </w:r>
      <w:r w:rsidR="009F0D05">
        <w:rPr>
          <w:rFonts w:ascii="Verdana" w:hAnsi="Verdana"/>
          <w:b/>
          <w:sz w:val="24"/>
          <w:szCs w:val="24"/>
        </w:rPr>
        <w:br w:type="page"/>
      </w:r>
    </w:p>
    <w:p w14:paraId="38DF7C02" w14:textId="09A2CB5D" w:rsidR="00491973" w:rsidRPr="00491973" w:rsidRDefault="0015424E" w:rsidP="00701A16">
      <w:pPr>
        <w:spacing w:line="480" w:lineRule="auto"/>
        <w:rPr>
          <w:lang w:val="en-AU"/>
        </w:rPr>
      </w:pPr>
      <w:bookmarkStart w:id="3" w:name="_Toc482723723"/>
      <w:r w:rsidRPr="00CB6707">
        <w:rPr>
          <w:rFonts w:ascii="Verdana" w:hAnsi="Verdana"/>
          <w:b/>
          <w:sz w:val="24"/>
          <w:szCs w:val="24"/>
          <w:lang w:val="en-AU"/>
        </w:rPr>
        <w:lastRenderedPageBreak/>
        <w:t>Abstract</w:t>
      </w:r>
      <w:bookmarkEnd w:id="3"/>
    </w:p>
    <w:p w14:paraId="7ED8032D" w14:textId="3BE709DB" w:rsidR="0015424E" w:rsidRDefault="0015424E" w:rsidP="00701A16">
      <w:pPr>
        <w:spacing w:line="480" w:lineRule="auto"/>
        <w:jc w:val="both"/>
        <w:rPr>
          <w:rFonts w:ascii="Verdana" w:hAnsi="Verdana"/>
          <w:sz w:val="19"/>
          <w:szCs w:val="19"/>
        </w:rPr>
      </w:pPr>
      <w:r w:rsidRPr="002F1D5D">
        <w:rPr>
          <w:rFonts w:ascii="Verdana" w:hAnsi="Verdana"/>
          <w:sz w:val="19"/>
          <w:szCs w:val="19"/>
        </w:rPr>
        <w:t xml:space="preserve">Some of the most aggressive </w:t>
      </w:r>
      <w:r w:rsidR="00907BC5">
        <w:rPr>
          <w:rFonts w:ascii="Verdana" w:hAnsi="Verdana"/>
          <w:sz w:val="19"/>
          <w:szCs w:val="19"/>
        </w:rPr>
        <w:t>coral-excavating sponges</w:t>
      </w:r>
      <w:r w:rsidRPr="002F1D5D">
        <w:rPr>
          <w:rFonts w:ascii="Verdana" w:hAnsi="Verdana"/>
          <w:sz w:val="19"/>
          <w:szCs w:val="19"/>
        </w:rPr>
        <w:t xml:space="preserve"> host intracellular dinoflagellates </w:t>
      </w:r>
      <w:r w:rsidR="009D7CA5">
        <w:rPr>
          <w:rFonts w:ascii="Verdana" w:hAnsi="Verdana"/>
          <w:sz w:val="19"/>
          <w:szCs w:val="19"/>
        </w:rPr>
        <w:t>from</w:t>
      </w:r>
      <w:r w:rsidRPr="002F1D5D">
        <w:rPr>
          <w:rFonts w:ascii="Verdana" w:hAnsi="Verdana"/>
          <w:sz w:val="19"/>
          <w:szCs w:val="19"/>
        </w:rPr>
        <w:t xml:space="preserve"> the genus </w:t>
      </w:r>
      <w:r w:rsidRPr="002F1D5D">
        <w:rPr>
          <w:rFonts w:ascii="Verdana" w:hAnsi="Verdana"/>
          <w:i/>
          <w:sz w:val="19"/>
          <w:szCs w:val="19"/>
        </w:rPr>
        <w:t>Symbiodinium</w:t>
      </w:r>
      <w:r w:rsidRPr="002F1D5D">
        <w:rPr>
          <w:rFonts w:ascii="Verdana" w:hAnsi="Verdana"/>
          <w:sz w:val="19"/>
          <w:szCs w:val="19"/>
        </w:rPr>
        <w:t xml:space="preserve">, which </w:t>
      </w:r>
      <w:r w:rsidR="001A7847">
        <w:rPr>
          <w:rFonts w:ascii="Verdana" w:hAnsi="Verdana"/>
          <w:sz w:val="19"/>
          <w:szCs w:val="19"/>
        </w:rPr>
        <w:t>are hypothesized to</w:t>
      </w:r>
      <w:r w:rsidRPr="002F1D5D">
        <w:rPr>
          <w:rFonts w:ascii="Verdana" w:hAnsi="Verdana"/>
          <w:sz w:val="19"/>
          <w:szCs w:val="19"/>
        </w:rPr>
        <w:t xml:space="preserve"> </w:t>
      </w:r>
      <w:r w:rsidR="009D7CA5">
        <w:rPr>
          <w:rFonts w:ascii="Verdana" w:hAnsi="Verdana"/>
          <w:sz w:val="19"/>
          <w:szCs w:val="19"/>
        </w:rPr>
        <w:t>provide</w:t>
      </w:r>
      <w:r w:rsidRPr="002F1D5D">
        <w:rPr>
          <w:rFonts w:ascii="Verdana" w:hAnsi="Verdana"/>
          <w:sz w:val="19"/>
          <w:szCs w:val="19"/>
        </w:rPr>
        <w:t xml:space="preserve"> the sponge</w:t>
      </w:r>
      <w:r w:rsidR="00C54960">
        <w:rPr>
          <w:rFonts w:ascii="Verdana" w:hAnsi="Verdana"/>
          <w:sz w:val="19"/>
          <w:szCs w:val="19"/>
        </w:rPr>
        <w:t>s</w:t>
      </w:r>
      <w:r w:rsidRPr="002F1D5D">
        <w:rPr>
          <w:rFonts w:ascii="Verdana" w:hAnsi="Verdana"/>
          <w:sz w:val="19"/>
          <w:szCs w:val="19"/>
        </w:rPr>
        <w:t xml:space="preserve"> with autotrophic energy</w:t>
      </w:r>
      <w:r w:rsidR="009D7CA5">
        <w:rPr>
          <w:rFonts w:ascii="Verdana" w:hAnsi="Verdana"/>
          <w:sz w:val="19"/>
          <w:szCs w:val="19"/>
        </w:rPr>
        <w:t xml:space="preserve"> that powers</w:t>
      </w:r>
      <w:r w:rsidRPr="002F1D5D">
        <w:rPr>
          <w:rFonts w:ascii="Verdana" w:hAnsi="Verdana"/>
          <w:sz w:val="19"/>
          <w:szCs w:val="19"/>
        </w:rPr>
        <w:t xml:space="preserve"> bioerosion.</w:t>
      </w:r>
      <w:r w:rsidR="001A7847">
        <w:rPr>
          <w:rFonts w:ascii="Verdana" w:hAnsi="Verdana"/>
          <w:sz w:val="19"/>
          <w:szCs w:val="19"/>
        </w:rPr>
        <w:t xml:space="preserve"> Investigations of the contribution of </w:t>
      </w:r>
      <w:r w:rsidR="001A7847" w:rsidRPr="00C361FD">
        <w:rPr>
          <w:rFonts w:ascii="Verdana" w:hAnsi="Verdana"/>
          <w:i/>
          <w:sz w:val="19"/>
          <w:szCs w:val="19"/>
        </w:rPr>
        <w:t>Symbiodinium</w:t>
      </w:r>
      <w:r w:rsidR="001A7847">
        <w:rPr>
          <w:rFonts w:ascii="Verdana" w:hAnsi="Verdana"/>
          <w:sz w:val="19"/>
          <w:szCs w:val="19"/>
        </w:rPr>
        <w:t xml:space="preserve"> to host metabolism </w:t>
      </w:r>
      <w:r w:rsidR="00C361FD">
        <w:rPr>
          <w:rFonts w:ascii="Verdana" w:hAnsi="Verdana"/>
          <w:sz w:val="19"/>
          <w:szCs w:val="19"/>
        </w:rPr>
        <w:t xml:space="preserve">and particularly inorganic nutrient recycling </w:t>
      </w:r>
      <w:r w:rsidR="00FF0BD7">
        <w:rPr>
          <w:rFonts w:ascii="Verdana" w:hAnsi="Verdana"/>
          <w:sz w:val="19"/>
          <w:szCs w:val="19"/>
        </w:rPr>
        <w:t xml:space="preserve">are complicated, </w:t>
      </w:r>
      <w:r w:rsidR="00C361FD">
        <w:rPr>
          <w:rFonts w:ascii="Verdana" w:hAnsi="Verdana"/>
          <w:sz w:val="19"/>
          <w:szCs w:val="19"/>
        </w:rPr>
        <w:t>however</w:t>
      </w:r>
      <w:r w:rsidR="00FF0BD7">
        <w:rPr>
          <w:rFonts w:ascii="Verdana" w:hAnsi="Verdana"/>
          <w:sz w:val="19"/>
          <w:szCs w:val="19"/>
        </w:rPr>
        <w:t>,</w:t>
      </w:r>
      <w:r w:rsidR="00C361FD">
        <w:rPr>
          <w:rFonts w:ascii="Verdana" w:hAnsi="Verdana"/>
          <w:sz w:val="19"/>
          <w:szCs w:val="19"/>
        </w:rPr>
        <w:t xml:space="preserve"> </w:t>
      </w:r>
      <w:r w:rsidR="001A7847">
        <w:rPr>
          <w:rFonts w:ascii="Verdana" w:hAnsi="Verdana"/>
          <w:sz w:val="19"/>
          <w:szCs w:val="19"/>
        </w:rPr>
        <w:t>by the presence</w:t>
      </w:r>
      <w:r w:rsidR="00FF0BD7">
        <w:rPr>
          <w:rFonts w:ascii="Verdana" w:hAnsi="Verdana"/>
          <w:sz w:val="19"/>
          <w:szCs w:val="19"/>
        </w:rPr>
        <w:t xml:space="preserve"> of alternative prokaryotic candidates for this role</w:t>
      </w:r>
      <w:r w:rsidR="00C361FD">
        <w:rPr>
          <w:rFonts w:ascii="Verdana" w:hAnsi="Verdana"/>
          <w:sz w:val="19"/>
          <w:szCs w:val="19"/>
        </w:rPr>
        <w:t xml:space="preserve">. </w:t>
      </w:r>
      <w:r w:rsidR="001A7847">
        <w:rPr>
          <w:rFonts w:ascii="Verdana" w:hAnsi="Verdana"/>
          <w:sz w:val="19"/>
          <w:szCs w:val="19"/>
        </w:rPr>
        <w:t xml:space="preserve"> </w:t>
      </w:r>
      <w:r w:rsidRPr="002F1D5D">
        <w:rPr>
          <w:rFonts w:ascii="Verdana" w:hAnsi="Verdana"/>
          <w:sz w:val="19"/>
          <w:szCs w:val="19"/>
        </w:rPr>
        <w:t xml:space="preserve">Here, novel </w:t>
      </w:r>
      <w:r w:rsidR="00113385">
        <w:rPr>
          <w:rFonts w:ascii="Verdana" w:hAnsi="Verdana"/>
          <w:sz w:val="19"/>
          <w:szCs w:val="19"/>
        </w:rPr>
        <w:t>methods are used</w:t>
      </w:r>
      <w:r w:rsidR="00113385" w:rsidRPr="002F1D5D">
        <w:rPr>
          <w:rFonts w:ascii="Verdana" w:hAnsi="Verdana"/>
          <w:sz w:val="19"/>
          <w:szCs w:val="19"/>
        </w:rPr>
        <w:t xml:space="preserve"> </w:t>
      </w:r>
      <w:r w:rsidRPr="002F1D5D">
        <w:rPr>
          <w:rFonts w:ascii="Verdana" w:hAnsi="Verdana"/>
          <w:sz w:val="19"/>
          <w:szCs w:val="19"/>
        </w:rPr>
        <w:t>to study nutrient assimilation and transfer</w:t>
      </w:r>
      <w:r w:rsidR="003A6116">
        <w:rPr>
          <w:rFonts w:ascii="Verdana" w:hAnsi="Verdana"/>
          <w:sz w:val="19"/>
          <w:szCs w:val="19"/>
        </w:rPr>
        <w:t xml:space="preserve"> within and between the </w:t>
      </w:r>
      <w:r w:rsidR="00475E03" w:rsidRPr="00FF0BD7">
        <w:rPr>
          <w:rFonts w:ascii="Verdana" w:hAnsi="Verdana"/>
          <w:sz w:val="19"/>
          <w:szCs w:val="19"/>
        </w:rPr>
        <w:t xml:space="preserve">outer-layer </w:t>
      </w:r>
      <w:r w:rsidR="003A6116" w:rsidRPr="00FF0BD7">
        <w:rPr>
          <w:rFonts w:ascii="Verdana" w:hAnsi="Verdana"/>
          <w:sz w:val="19"/>
          <w:szCs w:val="19"/>
        </w:rPr>
        <w:t>cells</w:t>
      </w:r>
      <w:r w:rsidR="003A6116">
        <w:rPr>
          <w:rFonts w:ascii="Verdana" w:hAnsi="Verdana"/>
          <w:sz w:val="19"/>
          <w:szCs w:val="19"/>
        </w:rPr>
        <w:t xml:space="preserve"> of </w:t>
      </w:r>
      <w:r w:rsidRPr="002F1D5D">
        <w:rPr>
          <w:rFonts w:ascii="Verdana" w:hAnsi="Verdana"/>
          <w:sz w:val="19"/>
          <w:szCs w:val="19"/>
        </w:rPr>
        <w:t xml:space="preserve">the Indo-pacific bioeroding sponge </w:t>
      </w:r>
      <w:r w:rsidRPr="002F1D5D">
        <w:rPr>
          <w:rFonts w:ascii="Verdana" w:hAnsi="Verdana"/>
          <w:i/>
          <w:sz w:val="19"/>
          <w:szCs w:val="19"/>
        </w:rPr>
        <w:t>Cliona orientalis</w:t>
      </w:r>
      <w:r w:rsidR="002B7D1C" w:rsidRPr="002B7D1C">
        <w:rPr>
          <w:rFonts w:ascii="Verdana" w:hAnsi="Verdana"/>
          <w:sz w:val="19"/>
          <w:szCs w:val="19"/>
        </w:rPr>
        <w:t>.</w:t>
      </w:r>
      <w:r w:rsidR="002B7D1C">
        <w:rPr>
          <w:rFonts w:ascii="Verdana" w:hAnsi="Verdana"/>
          <w:sz w:val="19"/>
          <w:szCs w:val="19"/>
        </w:rPr>
        <w:t xml:space="preserve"> </w:t>
      </w:r>
      <w:r w:rsidRPr="002B7D1C">
        <w:rPr>
          <w:rFonts w:ascii="Verdana" w:hAnsi="Verdana"/>
          <w:sz w:val="19"/>
          <w:szCs w:val="19"/>
        </w:rPr>
        <w:t>C</w:t>
      </w:r>
      <w:r w:rsidRPr="002F1D5D">
        <w:rPr>
          <w:rFonts w:ascii="Verdana" w:hAnsi="Verdana"/>
          <w:sz w:val="19"/>
          <w:szCs w:val="19"/>
        </w:rPr>
        <w:t>ombining</w:t>
      </w:r>
      <w:r w:rsidR="00871FAE">
        <w:rPr>
          <w:rFonts w:ascii="Verdana" w:hAnsi="Verdana"/>
          <w:sz w:val="19"/>
          <w:szCs w:val="19"/>
        </w:rPr>
        <w:t xml:space="preserve"> stable isotope labelling,</w:t>
      </w:r>
      <w:r w:rsidRPr="002F1D5D">
        <w:rPr>
          <w:rFonts w:ascii="Verdana" w:hAnsi="Verdana"/>
          <w:sz w:val="19"/>
          <w:szCs w:val="19"/>
        </w:rPr>
        <w:t xml:space="preserve"> transmission electron microscopy (TEM) </w:t>
      </w:r>
      <w:r w:rsidR="00871FAE">
        <w:rPr>
          <w:rFonts w:ascii="Verdana" w:hAnsi="Verdana"/>
          <w:sz w:val="19"/>
          <w:szCs w:val="19"/>
        </w:rPr>
        <w:t>and</w:t>
      </w:r>
      <w:r w:rsidR="00871FAE" w:rsidRPr="002F1D5D">
        <w:rPr>
          <w:rFonts w:ascii="Verdana" w:hAnsi="Verdana"/>
          <w:sz w:val="19"/>
          <w:szCs w:val="19"/>
        </w:rPr>
        <w:t xml:space="preserve"> </w:t>
      </w:r>
      <w:r w:rsidRPr="002F1D5D">
        <w:rPr>
          <w:rFonts w:ascii="Verdana" w:hAnsi="Verdana"/>
          <w:sz w:val="19"/>
          <w:szCs w:val="19"/>
        </w:rPr>
        <w:t xml:space="preserve">nanoscale secondary ion mass spectrometry (NanoSIMS), we visualize and measure </w:t>
      </w:r>
      <w:r w:rsidR="00871FAE">
        <w:rPr>
          <w:rFonts w:ascii="Verdana" w:hAnsi="Verdana"/>
          <w:sz w:val="19"/>
          <w:szCs w:val="19"/>
        </w:rPr>
        <w:t>metabolic activity</w:t>
      </w:r>
      <w:r w:rsidRPr="002F1D5D">
        <w:rPr>
          <w:rFonts w:ascii="Verdana" w:hAnsi="Verdana"/>
          <w:sz w:val="19"/>
          <w:szCs w:val="19"/>
        </w:rPr>
        <w:t xml:space="preserve"> at the individual cell level, track</w:t>
      </w:r>
      <w:r w:rsidR="00AF1559">
        <w:rPr>
          <w:rFonts w:ascii="Verdana" w:hAnsi="Verdana"/>
          <w:sz w:val="19"/>
          <w:szCs w:val="19"/>
        </w:rPr>
        <w:t>ing</w:t>
      </w:r>
      <w:r w:rsidRPr="002F1D5D">
        <w:rPr>
          <w:rFonts w:ascii="Verdana" w:hAnsi="Verdana"/>
          <w:sz w:val="19"/>
          <w:szCs w:val="19"/>
        </w:rPr>
        <w:t xml:space="preserve"> the fate of </w:t>
      </w:r>
      <w:r w:rsidR="00783722" w:rsidRPr="002F1D5D">
        <w:rPr>
          <w:rFonts w:ascii="Verdana" w:hAnsi="Verdana"/>
          <w:sz w:val="19"/>
          <w:szCs w:val="19"/>
          <w:vertAlign w:val="superscript"/>
        </w:rPr>
        <w:t>15</w:t>
      </w:r>
      <w:r w:rsidR="00783722">
        <w:rPr>
          <w:rFonts w:ascii="Verdana" w:hAnsi="Verdana"/>
          <w:sz w:val="19"/>
          <w:szCs w:val="19"/>
        </w:rPr>
        <w:t>N-ammonium and</w:t>
      </w:r>
      <w:r w:rsidR="00783722" w:rsidRPr="002F1D5D">
        <w:rPr>
          <w:rFonts w:ascii="Verdana" w:hAnsi="Verdana"/>
          <w:sz w:val="19"/>
          <w:szCs w:val="19"/>
          <w:vertAlign w:val="superscript"/>
        </w:rPr>
        <w:t xml:space="preserve"> </w:t>
      </w:r>
      <w:r w:rsidRPr="002F1D5D">
        <w:rPr>
          <w:rFonts w:ascii="Verdana" w:hAnsi="Verdana"/>
          <w:sz w:val="19"/>
          <w:szCs w:val="19"/>
          <w:vertAlign w:val="superscript"/>
        </w:rPr>
        <w:t>13</w:t>
      </w:r>
      <w:r w:rsidRPr="002F1D5D">
        <w:rPr>
          <w:rFonts w:ascii="Verdana" w:hAnsi="Verdana"/>
          <w:sz w:val="19"/>
          <w:szCs w:val="19"/>
        </w:rPr>
        <w:t xml:space="preserve">C-bicarbonate </w:t>
      </w:r>
      <w:r w:rsidR="00AF1559">
        <w:rPr>
          <w:rFonts w:ascii="Verdana" w:hAnsi="Verdana"/>
          <w:sz w:val="19"/>
          <w:szCs w:val="19"/>
        </w:rPr>
        <w:t xml:space="preserve">within </w:t>
      </w:r>
      <w:r w:rsidR="00475E03">
        <w:rPr>
          <w:rFonts w:ascii="Verdana" w:hAnsi="Verdana"/>
          <w:sz w:val="19"/>
          <w:szCs w:val="19"/>
        </w:rPr>
        <w:t xml:space="preserve">the </w:t>
      </w:r>
      <w:r w:rsidR="002B7D1C">
        <w:rPr>
          <w:rFonts w:ascii="Verdana" w:hAnsi="Verdana"/>
          <w:sz w:val="19"/>
          <w:szCs w:val="19"/>
        </w:rPr>
        <w:t>intact</w:t>
      </w:r>
      <w:r w:rsidRPr="002F1D5D">
        <w:rPr>
          <w:rFonts w:ascii="Verdana" w:hAnsi="Verdana"/>
          <w:sz w:val="19"/>
          <w:szCs w:val="19"/>
        </w:rPr>
        <w:t xml:space="preserve"> </w:t>
      </w:r>
      <w:r w:rsidR="00300F55">
        <w:rPr>
          <w:rFonts w:ascii="Verdana" w:hAnsi="Verdana"/>
          <w:sz w:val="19"/>
          <w:szCs w:val="19"/>
        </w:rPr>
        <w:t>holobiont</w:t>
      </w:r>
      <w:r w:rsidR="005839EE">
        <w:rPr>
          <w:rFonts w:ascii="Verdana" w:hAnsi="Verdana"/>
          <w:sz w:val="19"/>
          <w:szCs w:val="19"/>
        </w:rPr>
        <w:t>. We f</w:t>
      </w:r>
      <w:r w:rsidR="004049DD">
        <w:rPr>
          <w:rFonts w:ascii="Verdana" w:hAnsi="Verdana"/>
          <w:sz w:val="19"/>
          <w:szCs w:val="19"/>
        </w:rPr>
        <w:t>ou</w:t>
      </w:r>
      <w:r w:rsidRPr="002F1D5D">
        <w:rPr>
          <w:rFonts w:ascii="Verdana" w:hAnsi="Verdana"/>
          <w:sz w:val="19"/>
          <w:szCs w:val="19"/>
        </w:rPr>
        <w:t xml:space="preserve">nd strong uptake of both inorganic sources </w:t>
      </w:r>
      <w:r w:rsidR="00C4290C">
        <w:rPr>
          <w:rFonts w:ascii="Verdana" w:hAnsi="Verdana"/>
          <w:sz w:val="19"/>
          <w:szCs w:val="19"/>
        </w:rPr>
        <w:t>(</w:t>
      </w:r>
      <w:r w:rsidR="00C54960">
        <w:rPr>
          <w:rFonts w:ascii="Verdana" w:hAnsi="Verdana"/>
          <w:sz w:val="19"/>
          <w:szCs w:val="19"/>
        </w:rPr>
        <w:t>especially</w:t>
      </w:r>
      <w:r w:rsidR="007E49DA">
        <w:rPr>
          <w:rFonts w:ascii="Verdana" w:hAnsi="Verdana"/>
          <w:sz w:val="19"/>
          <w:szCs w:val="19"/>
        </w:rPr>
        <w:t xml:space="preserve"> </w:t>
      </w:r>
      <w:r w:rsidR="00C54960" w:rsidRPr="00C54960">
        <w:rPr>
          <w:rFonts w:ascii="Verdana" w:hAnsi="Verdana"/>
          <w:sz w:val="19"/>
          <w:szCs w:val="19"/>
          <w:vertAlign w:val="superscript"/>
        </w:rPr>
        <w:t>13</w:t>
      </w:r>
      <w:r w:rsidR="00C54960" w:rsidRPr="00C54960">
        <w:rPr>
          <w:rFonts w:ascii="Verdana" w:hAnsi="Verdana"/>
          <w:sz w:val="19"/>
          <w:szCs w:val="19"/>
        </w:rPr>
        <w:t>C-bicarbonate</w:t>
      </w:r>
      <w:r w:rsidR="00C4290C">
        <w:rPr>
          <w:rFonts w:ascii="Verdana" w:hAnsi="Verdana"/>
          <w:sz w:val="19"/>
          <w:szCs w:val="19"/>
        </w:rPr>
        <w:t>)</w:t>
      </w:r>
      <w:r w:rsidR="00C54960" w:rsidRPr="002F1D5D">
        <w:rPr>
          <w:rFonts w:ascii="Verdana" w:hAnsi="Verdana"/>
          <w:sz w:val="19"/>
          <w:szCs w:val="19"/>
        </w:rPr>
        <w:t xml:space="preserve"> </w:t>
      </w:r>
      <w:r w:rsidRPr="002F1D5D">
        <w:rPr>
          <w:rFonts w:ascii="Verdana" w:hAnsi="Verdana"/>
          <w:sz w:val="19"/>
          <w:szCs w:val="19"/>
        </w:rPr>
        <w:t xml:space="preserve">by </w:t>
      </w:r>
      <w:r w:rsidR="00093281" w:rsidRPr="00093281">
        <w:rPr>
          <w:rFonts w:ascii="Verdana" w:hAnsi="Verdana"/>
          <w:i/>
          <w:sz w:val="19"/>
          <w:szCs w:val="19"/>
        </w:rPr>
        <w:t>Symbiodinium</w:t>
      </w:r>
      <w:r w:rsidR="00084BCE">
        <w:rPr>
          <w:rFonts w:ascii="Verdana" w:hAnsi="Verdana"/>
          <w:sz w:val="19"/>
          <w:szCs w:val="19"/>
        </w:rPr>
        <w:t xml:space="preserve"> cells. </w:t>
      </w:r>
      <w:r w:rsidRPr="002F1D5D">
        <w:rPr>
          <w:rFonts w:ascii="Verdana" w:hAnsi="Verdana"/>
          <w:sz w:val="19"/>
          <w:szCs w:val="19"/>
        </w:rPr>
        <w:t xml:space="preserve">Labelled </w:t>
      </w:r>
      <w:r w:rsidR="00ED09F3">
        <w:rPr>
          <w:rFonts w:ascii="Verdana" w:hAnsi="Verdana"/>
          <w:sz w:val="19"/>
          <w:szCs w:val="19"/>
        </w:rPr>
        <w:t xml:space="preserve">organic </w:t>
      </w:r>
      <w:r w:rsidRPr="002F1D5D">
        <w:rPr>
          <w:rFonts w:ascii="Verdana" w:hAnsi="Verdana"/>
          <w:sz w:val="19"/>
          <w:szCs w:val="19"/>
        </w:rPr>
        <w:t xml:space="preserve">nutrients were translocated from </w:t>
      </w:r>
      <w:r w:rsidR="00093281" w:rsidRPr="00093281">
        <w:rPr>
          <w:rFonts w:ascii="Verdana" w:hAnsi="Verdana"/>
          <w:i/>
          <w:sz w:val="19"/>
          <w:szCs w:val="19"/>
        </w:rPr>
        <w:t>Symbiodinium</w:t>
      </w:r>
      <w:r w:rsidRPr="002F1D5D">
        <w:rPr>
          <w:rFonts w:ascii="Verdana" w:hAnsi="Verdana"/>
          <w:sz w:val="19"/>
          <w:szCs w:val="19"/>
        </w:rPr>
        <w:t xml:space="preserve"> to </w:t>
      </w:r>
      <w:r w:rsidR="009D7CA5">
        <w:rPr>
          <w:rFonts w:ascii="Verdana" w:hAnsi="Verdana"/>
          <w:sz w:val="19"/>
          <w:szCs w:val="19"/>
        </w:rPr>
        <w:t>the</w:t>
      </w:r>
      <w:r w:rsidRPr="002F1D5D">
        <w:rPr>
          <w:rFonts w:ascii="Verdana" w:hAnsi="Verdana"/>
          <w:sz w:val="19"/>
          <w:szCs w:val="19"/>
        </w:rPr>
        <w:t xml:space="preserve"> </w:t>
      </w:r>
      <w:r w:rsidR="000F4F24" w:rsidRPr="000F4F24">
        <w:rPr>
          <w:rFonts w:ascii="Verdana" w:hAnsi="Verdana"/>
          <w:i/>
          <w:sz w:val="19"/>
          <w:szCs w:val="19"/>
        </w:rPr>
        <w:t>Symbiodinium</w:t>
      </w:r>
      <w:r w:rsidR="000F4F24">
        <w:rPr>
          <w:rFonts w:ascii="Verdana" w:hAnsi="Verdana"/>
          <w:sz w:val="19"/>
          <w:szCs w:val="19"/>
        </w:rPr>
        <w:t>-hosting</w:t>
      </w:r>
      <w:r w:rsidRPr="002F1D5D">
        <w:rPr>
          <w:rFonts w:ascii="Verdana" w:hAnsi="Verdana"/>
          <w:sz w:val="19"/>
          <w:szCs w:val="19"/>
        </w:rPr>
        <w:t xml:space="preserve"> </w:t>
      </w:r>
      <w:r w:rsidR="009D7CA5">
        <w:rPr>
          <w:rFonts w:ascii="Verdana" w:hAnsi="Verdana"/>
          <w:sz w:val="19"/>
          <w:szCs w:val="19"/>
        </w:rPr>
        <w:t xml:space="preserve">sponge cells </w:t>
      </w:r>
      <w:r w:rsidRPr="002F1D5D">
        <w:rPr>
          <w:rFonts w:ascii="Verdana" w:hAnsi="Verdana"/>
          <w:sz w:val="19"/>
          <w:szCs w:val="19"/>
        </w:rPr>
        <w:t xml:space="preserve">within 6 hours, and </w:t>
      </w:r>
      <w:r w:rsidR="001A7847">
        <w:rPr>
          <w:rFonts w:ascii="Verdana" w:hAnsi="Verdana"/>
          <w:sz w:val="19"/>
          <w:szCs w:val="19"/>
        </w:rPr>
        <w:t xml:space="preserve">occasionally </w:t>
      </w:r>
      <w:r w:rsidRPr="002F1D5D">
        <w:rPr>
          <w:rFonts w:ascii="Verdana" w:hAnsi="Verdana"/>
          <w:sz w:val="19"/>
          <w:szCs w:val="19"/>
        </w:rPr>
        <w:t xml:space="preserve">to other </w:t>
      </w:r>
      <w:r w:rsidR="000F4F24">
        <w:rPr>
          <w:rFonts w:ascii="Verdana" w:hAnsi="Verdana"/>
          <w:sz w:val="19"/>
          <w:szCs w:val="19"/>
        </w:rPr>
        <w:t>sponge</w:t>
      </w:r>
      <w:r w:rsidRPr="002F1D5D">
        <w:rPr>
          <w:rFonts w:ascii="Verdana" w:hAnsi="Verdana"/>
          <w:sz w:val="19"/>
          <w:szCs w:val="19"/>
        </w:rPr>
        <w:t xml:space="preserve"> cells within 3 days. </w:t>
      </w:r>
      <w:r w:rsidR="00EB795F">
        <w:rPr>
          <w:rFonts w:ascii="Verdana" w:hAnsi="Verdana"/>
          <w:sz w:val="19"/>
          <w:szCs w:val="19"/>
        </w:rPr>
        <w:t xml:space="preserve">By contrast, prokaryotic symbionts were not observed to participate in </w:t>
      </w:r>
      <w:r w:rsidR="00867781">
        <w:rPr>
          <w:rFonts w:ascii="Verdana" w:hAnsi="Verdana"/>
          <w:sz w:val="19"/>
          <w:szCs w:val="19"/>
        </w:rPr>
        <w:t xml:space="preserve">inorganic </w:t>
      </w:r>
      <w:r w:rsidR="00EB795F">
        <w:rPr>
          <w:rFonts w:ascii="Verdana" w:hAnsi="Verdana"/>
          <w:sz w:val="19"/>
          <w:szCs w:val="19"/>
        </w:rPr>
        <w:t>nutrient assimilation in the outer-layers of the sponge. O</w:t>
      </w:r>
      <w:r w:rsidRPr="002F1D5D">
        <w:rPr>
          <w:rFonts w:ascii="Verdana" w:hAnsi="Verdana"/>
          <w:sz w:val="19"/>
          <w:szCs w:val="19"/>
        </w:rPr>
        <w:t xml:space="preserve">ur findings strongly support </w:t>
      </w:r>
      <w:r w:rsidR="00113385">
        <w:rPr>
          <w:rFonts w:ascii="Verdana" w:hAnsi="Verdana"/>
          <w:sz w:val="19"/>
          <w:szCs w:val="19"/>
        </w:rPr>
        <w:t>the</w:t>
      </w:r>
      <w:r w:rsidRPr="002F1D5D">
        <w:rPr>
          <w:rFonts w:ascii="Verdana" w:hAnsi="Verdana"/>
          <w:sz w:val="19"/>
          <w:szCs w:val="19"/>
        </w:rPr>
        <w:t xml:space="preserve"> metabolic interaction between the </w:t>
      </w:r>
      <w:r w:rsidR="006830C3">
        <w:rPr>
          <w:rFonts w:ascii="Verdana" w:hAnsi="Verdana"/>
          <w:sz w:val="19"/>
          <w:szCs w:val="19"/>
        </w:rPr>
        <w:t>sponge and dinoflagellates</w:t>
      </w:r>
      <w:r w:rsidRPr="002F1D5D">
        <w:rPr>
          <w:rFonts w:ascii="Verdana" w:hAnsi="Verdana"/>
          <w:sz w:val="19"/>
          <w:szCs w:val="19"/>
        </w:rPr>
        <w:t>, shedding light on the ecological advantage</w:t>
      </w:r>
      <w:r w:rsidR="00113385">
        <w:rPr>
          <w:rFonts w:ascii="Verdana" w:hAnsi="Verdana"/>
          <w:sz w:val="19"/>
          <w:szCs w:val="19"/>
        </w:rPr>
        <w:t>s</w:t>
      </w:r>
      <w:r w:rsidR="001E6206">
        <w:rPr>
          <w:rFonts w:ascii="Verdana" w:hAnsi="Verdana"/>
          <w:sz w:val="19"/>
          <w:szCs w:val="19"/>
        </w:rPr>
        <w:t xml:space="preserve"> and adaptive capacity</w:t>
      </w:r>
      <w:r w:rsidRPr="002F1D5D">
        <w:rPr>
          <w:rFonts w:ascii="Verdana" w:hAnsi="Verdana"/>
          <w:sz w:val="19"/>
          <w:szCs w:val="19"/>
        </w:rPr>
        <w:t xml:space="preserve"> </w:t>
      </w:r>
      <w:r w:rsidR="00AF1559">
        <w:rPr>
          <w:rFonts w:ascii="Verdana" w:hAnsi="Verdana"/>
          <w:sz w:val="19"/>
          <w:szCs w:val="19"/>
        </w:rPr>
        <w:t>of</w:t>
      </w:r>
      <w:r w:rsidRPr="002F1D5D">
        <w:rPr>
          <w:rFonts w:ascii="Verdana" w:hAnsi="Verdana"/>
          <w:sz w:val="19"/>
          <w:szCs w:val="19"/>
        </w:rPr>
        <w:t xml:space="preserve"> photosymbiotic bioeroding sponges in </w:t>
      </w:r>
      <w:r w:rsidR="001A7847">
        <w:rPr>
          <w:rFonts w:ascii="Verdana" w:hAnsi="Verdana"/>
          <w:sz w:val="19"/>
          <w:szCs w:val="19"/>
        </w:rPr>
        <w:t xml:space="preserve">oligotrophic </w:t>
      </w:r>
      <w:r w:rsidRPr="002F1D5D">
        <w:rPr>
          <w:rFonts w:ascii="Verdana" w:hAnsi="Verdana"/>
          <w:sz w:val="19"/>
          <w:szCs w:val="19"/>
        </w:rPr>
        <w:t>marine habitats.</w:t>
      </w:r>
    </w:p>
    <w:p w14:paraId="3996814C" w14:textId="5E8F3B88" w:rsidR="0018574A" w:rsidRDefault="00C5731B" w:rsidP="00701A16">
      <w:pPr>
        <w:spacing w:line="480" w:lineRule="auto"/>
        <w:rPr>
          <w:rFonts w:ascii="Verdana" w:hAnsi="Verdana"/>
          <w:sz w:val="19"/>
          <w:szCs w:val="19"/>
          <w:lang w:val="en-AU"/>
        </w:rPr>
      </w:pPr>
      <w:bookmarkStart w:id="4" w:name="_Toc482723724"/>
      <w:r w:rsidRPr="00CB6707">
        <w:rPr>
          <w:rFonts w:ascii="Verdana" w:hAnsi="Verdana"/>
          <w:b/>
          <w:sz w:val="24"/>
          <w:szCs w:val="24"/>
          <w:lang w:val="en-AU"/>
        </w:rPr>
        <w:t>Introduction</w:t>
      </w:r>
      <w:bookmarkEnd w:id="4"/>
    </w:p>
    <w:p w14:paraId="2D88EFED" w14:textId="71D0D783" w:rsidR="00300F55" w:rsidRDefault="00D53A65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>
        <w:rPr>
          <w:rFonts w:ascii="Verdana" w:hAnsi="Verdana"/>
          <w:sz w:val="19"/>
          <w:szCs w:val="19"/>
          <w:lang w:val="en-AU"/>
        </w:rPr>
        <w:t xml:space="preserve">Coral reefs are </w:t>
      </w:r>
      <w:r w:rsidR="00456C68">
        <w:rPr>
          <w:rFonts w:ascii="Verdana" w:hAnsi="Verdana"/>
          <w:sz w:val="19"/>
          <w:szCs w:val="19"/>
          <w:lang w:val="en-AU"/>
        </w:rPr>
        <w:t xml:space="preserve">among </w:t>
      </w:r>
      <w:r w:rsidR="00300F55" w:rsidRPr="00A3514A">
        <w:rPr>
          <w:rFonts w:ascii="Verdana" w:hAnsi="Verdana"/>
          <w:sz w:val="19"/>
          <w:szCs w:val="19"/>
          <w:lang w:val="en-AU"/>
        </w:rPr>
        <w:t xml:space="preserve">the most productive and biodiverse ecosystems, </w:t>
      </w:r>
      <w:r>
        <w:rPr>
          <w:rFonts w:ascii="Verdana" w:hAnsi="Verdana"/>
          <w:sz w:val="19"/>
          <w:szCs w:val="19"/>
          <w:lang w:val="en-AU"/>
        </w:rPr>
        <w:t>and</w:t>
      </w:r>
      <w:r w:rsidR="00300F55" w:rsidRPr="00A3514A">
        <w:rPr>
          <w:rFonts w:ascii="Verdana" w:hAnsi="Verdana"/>
          <w:sz w:val="19"/>
          <w:szCs w:val="19"/>
          <w:lang w:val="en-AU"/>
        </w:rPr>
        <w:t xml:space="preserve"> are the result of a fragile balance between accretion of calcium carbonate</w:t>
      </w:r>
      <w:r w:rsidR="00300F55">
        <w:rPr>
          <w:rFonts w:ascii="Verdana" w:hAnsi="Verdana"/>
          <w:sz w:val="19"/>
          <w:szCs w:val="19"/>
          <w:lang w:val="en-AU"/>
        </w:rPr>
        <w:t xml:space="preserve"> </w:t>
      </w:r>
      <w:r w:rsidR="00BF3B94">
        <w:rPr>
          <w:rFonts w:ascii="Verdana" w:hAnsi="Verdana"/>
          <w:sz w:val="19"/>
          <w:szCs w:val="19"/>
          <w:lang w:val="en-AU"/>
        </w:rPr>
        <w:t>by</w:t>
      </w:r>
      <w:r>
        <w:rPr>
          <w:rFonts w:ascii="Verdana" w:hAnsi="Verdana"/>
          <w:sz w:val="19"/>
          <w:szCs w:val="19"/>
          <w:lang w:val="en-AU"/>
        </w:rPr>
        <w:t xml:space="preserve"> calcifying organisms, and its loss by </w:t>
      </w:r>
      <w:r w:rsidR="00300F55" w:rsidRPr="00A3514A">
        <w:rPr>
          <w:rFonts w:ascii="Verdana" w:hAnsi="Verdana"/>
          <w:sz w:val="19"/>
          <w:szCs w:val="19"/>
          <w:lang w:val="en-AU"/>
        </w:rPr>
        <w:t>physical, chemical or biological erosion</w:t>
      </w:r>
      <w:r w:rsidR="00300F55">
        <w:rPr>
          <w:rFonts w:ascii="Verdana" w:hAnsi="Verdana"/>
          <w:sz w:val="19"/>
          <w:szCs w:val="19"/>
          <w:lang w:val="en-AU"/>
        </w:rPr>
        <w:t xml:space="preserve"> (bioerosion)</w:t>
      </w:r>
      <w:r w:rsidR="00300F55" w:rsidRPr="00A3514A">
        <w:rPr>
          <w:rFonts w:ascii="Verdana" w:hAnsi="Verdana"/>
          <w:sz w:val="19"/>
          <w:szCs w:val="19"/>
          <w:lang w:val="en-AU"/>
        </w:rPr>
        <w:t>.</w:t>
      </w:r>
      <w:r w:rsidR="00300F55">
        <w:rPr>
          <w:rFonts w:ascii="Verdana" w:hAnsi="Verdana"/>
          <w:sz w:val="19"/>
          <w:szCs w:val="19"/>
          <w:lang w:val="en-AU"/>
        </w:rPr>
        <w:t xml:space="preserve"> </w:t>
      </w:r>
      <w:r w:rsidR="0024678F" w:rsidRPr="00A3514A">
        <w:rPr>
          <w:rFonts w:ascii="Verdana" w:hAnsi="Verdana"/>
          <w:sz w:val="19"/>
          <w:szCs w:val="19"/>
          <w:lang w:val="en-AU"/>
        </w:rPr>
        <w:t xml:space="preserve">At the heart of </w:t>
      </w:r>
      <w:r w:rsidR="00FB5843">
        <w:rPr>
          <w:rFonts w:ascii="Verdana" w:hAnsi="Verdana"/>
          <w:sz w:val="19"/>
          <w:szCs w:val="19"/>
          <w:lang w:val="en-AU"/>
        </w:rPr>
        <w:t>reef</w:t>
      </w:r>
      <w:r w:rsidR="0024678F" w:rsidRPr="00A3514A">
        <w:rPr>
          <w:rFonts w:ascii="Verdana" w:hAnsi="Verdana"/>
          <w:sz w:val="19"/>
          <w:szCs w:val="19"/>
          <w:lang w:val="en-AU"/>
        </w:rPr>
        <w:t xml:space="preserve"> accretio</w:t>
      </w:r>
      <w:r w:rsidR="00104F28">
        <w:rPr>
          <w:rFonts w:ascii="Verdana" w:hAnsi="Verdana"/>
          <w:sz w:val="19"/>
          <w:szCs w:val="19"/>
          <w:lang w:val="en-AU"/>
        </w:rPr>
        <w:t xml:space="preserve">n </w:t>
      </w:r>
      <w:r>
        <w:rPr>
          <w:rFonts w:ascii="Verdana" w:hAnsi="Verdana"/>
          <w:sz w:val="19"/>
          <w:szCs w:val="19"/>
          <w:lang w:val="en-AU"/>
        </w:rPr>
        <w:t>is th</w:t>
      </w:r>
      <w:r w:rsidR="00305EB2">
        <w:rPr>
          <w:rFonts w:ascii="Verdana" w:hAnsi="Verdana"/>
          <w:sz w:val="19"/>
          <w:szCs w:val="19"/>
          <w:lang w:val="en-AU"/>
        </w:rPr>
        <w:t xml:space="preserve">e mutualistic symbiosis between </w:t>
      </w:r>
      <w:r w:rsidR="000B4C16" w:rsidRPr="00A3514A">
        <w:rPr>
          <w:rFonts w:ascii="Verdana" w:hAnsi="Verdana"/>
          <w:sz w:val="19"/>
          <w:szCs w:val="19"/>
          <w:lang w:val="en-AU"/>
        </w:rPr>
        <w:t xml:space="preserve">scleractinian corals </w:t>
      </w:r>
      <w:r w:rsidR="00871FAE">
        <w:rPr>
          <w:rFonts w:ascii="Verdana" w:hAnsi="Verdana"/>
          <w:sz w:val="19"/>
          <w:szCs w:val="19"/>
          <w:lang w:val="en-AU"/>
        </w:rPr>
        <w:t>and</w:t>
      </w:r>
      <w:r w:rsidR="00871FAE" w:rsidRPr="00A3514A">
        <w:rPr>
          <w:rFonts w:ascii="Verdana" w:hAnsi="Verdana"/>
          <w:sz w:val="19"/>
          <w:szCs w:val="19"/>
          <w:lang w:val="en-AU"/>
        </w:rPr>
        <w:t xml:space="preserve"> </w:t>
      </w:r>
      <w:r w:rsidR="000B4C16" w:rsidRPr="00A3514A">
        <w:rPr>
          <w:rFonts w:ascii="Verdana" w:hAnsi="Verdana"/>
          <w:sz w:val="19"/>
          <w:szCs w:val="19"/>
          <w:lang w:val="en-AU"/>
        </w:rPr>
        <w:t xml:space="preserve">dinoflagellates of the genus </w:t>
      </w:r>
      <w:r w:rsidR="000B4C16" w:rsidRPr="00A3514A">
        <w:rPr>
          <w:rFonts w:ascii="Verdana" w:hAnsi="Verdana"/>
          <w:i/>
          <w:sz w:val="19"/>
          <w:szCs w:val="19"/>
          <w:lang w:val="en-AU"/>
        </w:rPr>
        <w:t>Symbiodinium</w:t>
      </w:r>
      <w:r w:rsidR="00104F28">
        <w:rPr>
          <w:rFonts w:ascii="Verdana" w:hAnsi="Verdana"/>
          <w:i/>
          <w:sz w:val="19"/>
          <w:szCs w:val="19"/>
          <w:lang w:val="en-AU"/>
        </w:rPr>
        <w:t xml:space="preserve"> </w:t>
      </w:r>
      <w:r w:rsidR="008871D1" w:rsidRPr="008871D1">
        <w:rPr>
          <w:rFonts w:ascii="Verdana" w:hAnsi="Verdana"/>
          <w:noProof/>
          <w:sz w:val="19"/>
          <w:szCs w:val="19"/>
          <w:lang w:val="en-AU"/>
        </w:rPr>
        <w:t xml:space="preserve">(Muscatine, 1990; Gattuso </w:t>
      </w:r>
      <w:r w:rsidR="008871D1" w:rsidRPr="008871D1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8871D1" w:rsidRPr="008871D1">
        <w:rPr>
          <w:rFonts w:ascii="Verdana" w:hAnsi="Verdana"/>
          <w:noProof/>
          <w:sz w:val="19"/>
          <w:szCs w:val="19"/>
          <w:lang w:val="en-AU"/>
        </w:rPr>
        <w:t>, 1999)</w:t>
      </w:r>
      <w:r>
        <w:rPr>
          <w:rFonts w:ascii="Verdana" w:hAnsi="Verdana"/>
          <w:sz w:val="19"/>
          <w:szCs w:val="19"/>
          <w:lang w:val="en-AU"/>
        </w:rPr>
        <w:t>.</w:t>
      </w:r>
      <w:r w:rsidR="00FB5843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 xml:space="preserve">Interestingly, </w:t>
      </w:r>
      <w:r w:rsidR="000B4C16" w:rsidRPr="00A3514A">
        <w:rPr>
          <w:rFonts w:ascii="Verdana" w:hAnsi="Verdana"/>
          <w:i/>
          <w:sz w:val="19"/>
          <w:szCs w:val="19"/>
          <w:lang w:val="en-AU"/>
        </w:rPr>
        <w:t>Symbiodinium</w:t>
      </w:r>
      <w:r w:rsidR="000B4C16" w:rsidRPr="00A3514A">
        <w:rPr>
          <w:rFonts w:ascii="Verdana" w:hAnsi="Verdana"/>
          <w:sz w:val="19"/>
          <w:szCs w:val="19"/>
          <w:lang w:val="en-AU"/>
        </w:rPr>
        <w:t xml:space="preserve"> </w:t>
      </w:r>
      <w:r w:rsidR="008871D1">
        <w:rPr>
          <w:rFonts w:ascii="Verdana" w:hAnsi="Verdana"/>
          <w:sz w:val="19"/>
          <w:szCs w:val="19"/>
          <w:lang w:val="en-AU"/>
        </w:rPr>
        <w:t>have also</w:t>
      </w:r>
      <w:r w:rsidR="003A6116">
        <w:rPr>
          <w:rFonts w:ascii="Verdana" w:hAnsi="Verdana"/>
          <w:sz w:val="19"/>
          <w:szCs w:val="19"/>
          <w:lang w:val="en-AU"/>
        </w:rPr>
        <w:t xml:space="preserve"> been linked </w:t>
      </w:r>
      <w:r w:rsidR="008871D1">
        <w:rPr>
          <w:rFonts w:ascii="Verdana" w:hAnsi="Verdana"/>
          <w:sz w:val="19"/>
          <w:szCs w:val="19"/>
          <w:lang w:val="en-AU"/>
        </w:rPr>
        <w:t xml:space="preserve">to </w:t>
      </w:r>
      <w:r>
        <w:rPr>
          <w:rFonts w:ascii="Verdana" w:hAnsi="Verdana"/>
          <w:sz w:val="19"/>
          <w:szCs w:val="19"/>
          <w:lang w:val="en-AU"/>
        </w:rPr>
        <w:t>the</w:t>
      </w:r>
      <w:r w:rsidR="007769C5" w:rsidRPr="00A3514A">
        <w:rPr>
          <w:rFonts w:ascii="Verdana" w:hAnsi="Verdana"/>
          <w:sz w:val="19"/>
          <w:szCs w:val="19"/>
          <w:lang w:val="en-AU"/>
        </w:rPr>
        <w:t xml:space="preserve"> </w:t>
      </w:r>
      <w:r w:rsidR="000B4C16" w:rsidRPr="00A3514A">
        <w:rPr>
          <w:rFonts w:ascii="Verdana" w:hAnsi="Verdana"/>
          <w:sz w:val="19"/>
          <w:szCs w:val="19"/>
          <w:lang w:val="en-AU"/>
        </w:rPr>
        <w:t xml:space="preserve">opposite </w:t>
      </w:r>
      <w:r w:rsidR="00850559" w:rsidRPr="00A3514A">
        <w:rPr>
          <w:rFonts w:ascii="Verdana" w:hAnsi="Verdana"/>
          <w:sz w:val="19"/>
          <w:szCs w:val="19"/>
          <w:lang w:val="en-AU"/>
        </w:rPr>
        <w:t xml:space="preserve">side of the </w:t>
      </w:r>
      <w:r>
        <w:rPr>
          <w:rFonts w:ascii="Verdana" w:hAnsi="Verdana"/>
          <w:sz w:val="19"/>
          <w:szCs w:val="19"/>
          <w:lang w:val="en-AU"/>
        </w:rPr>
        <w:t xml:space="preserve">carbonate </w:t>
      </w:r>
      <w:r w:rsidR="00850559" w:rsidRPr="00A3514A">
        <w:rPr>
          <w:rFonts w:ascii="Verdana" w:hAnsi="Verdana"/>
          <w:sz w:val="19"/>
          <w:szCs w:val="19"/>
          <w:lang w:val="en-AU"/>
        </w:rPr>
        <w:t>balance</w:t>
      </w:r>
      <w:r w:rsidR="00B0759D">
        <w:rPr>
          <w:rFonts w:ascii="Verdana" w:hAnsi="Verdana"/>
          <w:sz w:val="19"/>
          <w:szCs w:val="19"/>
          <w:lang w:val="en-AU"/>
        </w:rPr>
        <w:t xml:space="preserve">, potentially </w:t>
      </w:r>
      <w:r>
        <w:rPr>
          <w:rFonts w:ascii="Verdana" w:hAnsi="Verdana"/>
          <w:sz w:val="19"/>
          <w:szCs w:val="19"/>
          <w:lang w:val="en-AU"/>
        </w:rPr>
        <w:t xml:space="preserve">powering the activities of a </w:t>
      </w:r>
      <w:r w:rsidR="00A14D77">
        <w:rPr>
          <w:rFonts w:ascii="Verdana" w:hAnsi="Verdana"/>
          <w:sz w:val="19"/>
          <w:szCs w:val="19"/>
          <w:lang w:val="en-AU"/>
        </w:rPr>
        <w:t xml:space="preserve">prominent </w:t>
      </w:r>
      <w:r>
        <w:rPr>
          <w:rFonts w:ascii="Verdana" w:hAnsi="Verdana"/>
          <w:sz w:val="19"/>
          <w:szCs w:val="19"/>
          <w:lang w:val="en-AU"/>
        </w:rPr>
        <w:t xml:space="preserve">group of </w:t>
      </w:r>
      <w:r w:rsidR="00A14D77">
        <w:rPr>
          <w:rFonts w:ascii="Verdana" w:hAnsi="Verdana"/>
          <w:sz w:val="19"/>
          <w:szCs w:val="19"/>
          <w:lang w:val="en-AU"/>
        </w:rPr>
        <w:t xml:space="preserve">bioeroding </w:t>
      </w:r>
      <w:r w:rsidR="000B4C16" w:rsidRPr="00A3514A">
        <w:rPr>
          <w:rFonts w:ascii="Verdana" w:hAnsi="Verdana"/>
          <w:sz w:val="19"/>
          <w:szCs w:val="19"/>
          <w:lang w:val="en-AU"/>
        </w:rPr>
        <w:t>sponges</w:t>
      </w:r>
      <w:r w:rsidR="00D91168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>from</w:t>
      </w:r>
      <w:r w:rsidR="00A14D77">
        <w:rPr>
          <w:rFonts w:ascii="Verdana" w:hAnsi="Verdana"/>
          <w:sz w:val="19"/>
          <w:szCs w:val="19"/>
          <w:lang w:val="en-AU"/>
        </w:rPr>
        <w:t xml:space="preserve"> the genus </w:t>
      </w:r>
      <w:r w:rsidR="00A14D77" w:rsidRPr="00A3514A">
        <w:rPr>
          <w:rFonts w:ascii="Verdana" w:hAnsi="Verdana"/>
          <w:i/>
          <w:sz w:val="19"/>
          <w:szCs w:val="19"/>
          <w:lang w:val="en-AU"/>
        </w:rPr>
        <w:t>Cliona</w:t>
      </w:r>
      <w:r w:rsidR="00A14D77" w:rsidRPr="00A3514A">
        <w:rPr>
          <w:rFonts w:ascii="Verdana" w:hAnsi="Verdana"/>
          <w:sz w:val="19"/>
          <w:szCs w:val="19"/>
          <w:lang w:val="en-AU"/>
        </w:rPr>
        <w:t xml:space="preserve"> </w:t>
      </w:r>
      <w:r w:rsidR="00BE28C0" w:rsidRPr="00BE28C0">
        <w:rPr>
          <w:rFonts w:ascii="Verdana" w:hAnsi="Verdana"/>
          <w:noProof/>
          <w:sz w:val="19"/>
          <w:szCs w:val="19"/>
          <w:lang w:val="en-AU"/>
        </w:rPr>
        <w:t>(Rosell and Uriz, 1992; Hill, 1996; Schönberg, 2006</w:t>
      </w:r>
      <w:r w:rsidR="00A54721">
        <w:rPr>
          <w:rFonts w:ascii="Verdana" w:hAnsi="Verdana"/>
          <w:noProof/>
          <w:sz w:val="19"/>
          <w:szCs w:val="19"/>
          <w:lang w:val="en-AU"/>
        </w:rPr>
        <w:t xml:space="preserve">; Weisz </w:t>
      </w:r>
      <w:r w:rsidR="00A54721" w:rsidRPr="00A54721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A54721">
        <w:rPr>
          <w:rFonts w:ascii="Verdana" w:hAnsi="Verdana"/>
          <w:noProof/>
          <w:sz w:val="19"/>
          <w:szCs w:val="19"/>
          <w:lang w:val="en-AU"/>
        </w:rPr>
        <w:t>, 2010</w:t>
      </w:r>
      <w:r w:rsidR="00BE28C0" w:rsidRPr="00BE28C0">
        <w:rPr>
          <w:rFonts w:ascii="Verdana" w:hAnsi="Verdana"/>
          <w:noProof/>
          <w:sz w:val="19"/>
          <w:szCs w:val="19"/>
          <w:lang w:val="en-AU"/>
        </w:rPr>
        <w:t>)</w:t>
      </w:r>
      <w:r w:rsidR="00BE28C0">
        <w:rPr>
          <w:rFonts w:ascii="Verdana" w:hAnsi="Verdana"/>
          <w:sz w:val="19"/>
          <w:szCs w:val="19"/>
          <w:lang w:val="en-AU"/>
        </w:rPr>
        <w:t>.</w:t>
      </w:r>
      <w:r w:rsidR="008F207A">
        <w:rPr>
          <w:rFonts w:ascii="Verdana" w:hAnsi="Verdana"/>
          <w:sz w:val="19"/>
          <w:szCs w:val="19"/>
          <w:lang w:val="en-AU"/>
        </w:rPr>
        <w:t xml:space="preserve"> </w:t>
      </w:r>
    </w:p>
    <w:p w14:paraId="71A89426" w14:textId="1375B5DA" w:rsidR="00193598" w:rsidRDefault="009F747E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 w:rsidRPr="00A3514A">
        <w:rPr>
          <w:rFonts w:ascii="Verdana" w:hAnsi="Verdana"/>
          <w:sz w:val="19"/>
          <w:szCs w:val="19"/>
          <w:lang w:val="en-AU"/>
        </w:rPr>
        <w:lastRenderedPageBreak/>
        <w:t xml:space="preserve">Bioeroding sponges </w:t>
      </w:r>
      <w:r>
        <w:rPr>
          <w:rFonts w:ascii="Verdana" w:hAnsi="Verdana"/>
          <w:sz w:val="19"/>
          <w:szCs w:val="19"/>
          <w:lang w:val="en-AU"/>
        </w:rPr>
        <w:t>contribute substantially to the</w:t>
      </w:r>
      <w:r w:rsidRPr="00A3514A">
        <w:rPr>
          <w:rFonts w:ascii="Verdana" w:hAnsi="Verdana"/>
          <w:sz w:val="19"/>
          <w:szCs w:val="19"/>
          <w:lang w:val="en-AU"/>
        </w:rPr>
        <w:t xml:space="preserve"> excavati</w:t>
      </w:r>
      <w:r>
        <w:rPr>
          <w:rFonts w:ascii="Verdana" w:hAnsi="Verdana"/>
          <w:sz w:val="19"/>
          <w:szCs w:val="19"/>
          <w:lang w:val="en-AU"/>
        </w:rPr>
        <w:t>on of</w:t>
      </w:r>
      <w:r w:rsidRPr="00A3514A">
        <w:rPr>
          <w:rFonts w:ascii="Verdana" w:hAnsi="Verdana"/>
          <w:sz w:val="19"/>
          <w:szCs w:val="19"/>
          <w:lang w:val="en-AU"/>
        </w:rPr>
        <w:t xml:space="preserve"> coral skeletons, accounting often for 40-70% and up to &gt;90% of macroborer activity on coral reefs </w:t>
      </w:r>
      <w:r w:rsidRPr="00A3514A">
        <w:rPr>
          <w:rFonts w:ascii="Verdana" w:hAnsi="Verdana"/>
          <w:sz w:val="19"/>
          <w:szCs w:val="19"/>
        </w:rPr>
        <w:t>(</w:t>
      </w:r>
      <w:r w:rsidRPr="0023270B">
        <w:rPr>
          <w:rFonts w:ascii="Verdana" w:hAnsi="Verdana"/>
          <w:sz w:val="19"/>
          <w:szCs w:val="19"/>
        </w:rPr>
        <w:t xml:space="preserve">Schönberg </w:t>
      </w:r>
      <w:r w:rsidRPr="0023270B">
        <w:rPr>
          <w:rFonts w:ascii="Verdana" w:hAnsi="Verdana"/>
          <w:i/>
          <w:sz w:val="19"/>
          <w:szCs w:val="19"/>
        </w:rPr>
        <w:t>et al.</w:t>
      </w:r>
      <w:r w:rsidRPr="0023270B">
        <w:rPr>
          <w:rFonts w:ascii="Verdana" w:hAnsi="Verdana"/>
          <w:sz w:val="19"/>
          <w:szCs w:val="19"/>
        </w:rPr>
        <w:t xml:space="preserve">, </w:t>
      </w:r>
      <w:r w:rsidR="000C3293" w:rsidRPr="0023270B">
        <w:rPr>
          <w:rFonts w:ascii="Verdana" w:hAnsi="Verdana"/>
          <w:sz w:val="19"/>
          <w:szCs w:val="19"/>
        </w:rPr>
        <w:t>2017</w:t>
      </w:r>
      <w:r w:rsidR="0023270B" w:rsidRPr="0023270B">
        <w:rPr>
          <w:rFonts w:ascii="Verdana" w:hAnsi="Verdana"/>
          <w:sz w:val="19"/>
          <w:szCs w:val="19"/>
        </w:rPr>
        <w:t>a</w:t>
      </w:r>
      <w:r w:rsidRPr="0023270B">
        <w:rPr>
          <w:rFonts w:ascii="Verdana" w:hAnsi="Verdana"/>
          <w:sz w:val="19"/>
          <w:szCs w:val="19"/>
        </w:rPr>
        <w:t>)</w:t>
      </w:r>
      <w:r w:rsidRPr="00A3514A">
        <w:rPr>
          <w:rFonts w:ascii="Verdana" w:hAnsi="Verdana"/>
          <w:sz w:val="19"/>
          <w:szCs w:val="19"/>
        </w:rPr>
        <w:t xml:space="preserve">. </w:t>
      </w:r>
      <w:r>
        <w:rPr>
          <w:rFonts w:ascii="Verdana" w:hAnsi="Verdana"/>
          <w:sz w:val="19"/>
          <w:szCs w:val="19"/>
        </w:rPr>
        <w:t>They</w:t>
      </w:r>
      <w:r w:rsidRPr="00A3514A">
        <w:rPr>
          <w:rFonts w:ascii="Verdana" w:hAnsi="Verdana"/>
          <w:sz w:val="19"/>
          <w:szCs w:val="19"/>
        </w:rPr>
        <w:t xml:space="preserve"> chemically etch</w:t>
      </w:r>
      <w:r w:rsidR="00F70A06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and mechanically remove calcium carbonate (CaCO</w:t>
      </w:r>
      <w:r w:rsidRPr="00A3514A">
        <w:rPr>
          <w:rFonts w:ascii="Verdana" w:hAnsi="Verdana"/>
          <w:sz w:val="19"/>
          <w:szCs w:val="19"/>
          <w:vertAlign w:val="subscript"/>
        </w:rPr>
        <w:t>3</w:t>
      </w:r>
      <w:r>
        <w:rPr>
          <w:rFonts w:ascii="Verdana" w:hAnsi="Verdana"/>
          <w:sz w:val="19"/>
          <w:szCs w:val="19"/>
        </w:rPr>
        <w:t xml:space="preserve">) chips from the skeletons of organisms such as corals </w:t>
      </w:r>
      <w:r w:rsidRPr="0008157B">
        <w:rPr>
          <w:rFonts w:ascii="Verdana" w:hAnsi="Verdana"/>
          <w:noProof/>
          <w:sz w:val="19"/>
          <w:szCs w:val="19"/>
        </w:rPr>
        <w:t>(Pomponi, 1980</w:t>
      </w:r>
      <w:r>
        <w:rPr>
          <w:rFonts w:ascii="Verdana" w:hAnsi="Verdana"/>
          <w:sz w:val="19"/>
          <w:szCs w:val="19"/>
        </w:rPr>
        <w:t xml:space="preserve">; </w:t>
      </w:r>
      <w:r w:rsidRPr="0068039F">
        <w:rPr>
          <w:rFonts w:ascii="Verdana" w:hAnsi="Verdana"/>
          <w:noProof/>
          <w:sz w:val="19"/>
          <w:szCs w:val="19"/>
        </w:rPr>
        <w:t xml:space="preserve">Zundelevich </w:t>
      </w:r>
      <w:r w:rsidRPr="0068039F">
        <w:rPr>
          <w:rFonts w:ascii="Verdana" w:hAnsi="Verdana"/>
          <w:i/>
          <w:noProof/>
          <w:sz w:val="19"/>
          <w:szCs w:val="19"/>
        </w:rPr>
        <w:t>et al.</w:t>
      </w:r>
      <w:r w:rsidRPr="0068039F">
        <w:rPr>
          <w:rFonts w:ascii="Verdana" w:hAnsi="Verdana"/>
          <w:noProof/>
          <w:sz w:val="19"/>
          <w:szCs w:val="19"/>
        </w:rPr>
        <w:t>, 2007</w:t>
      </w:r>
      <w:r w:rsidR="00F70A06">
        <w:rPr>
          <w:rFonts w:ascii="Verdana" w:hAnsi="Verdana"/>
          <w:noProof/>
          <w:sz w:val="19"/>
          <w:szCs w:val="19"/>
        </w:rPr>
        <w:t xml:space="preserve">), </w:t>
      </w:r>
      <w:r>
        <w:rPr>
          <w:rFonts w:ascii="Verdana" w:hAnsi="Verdana"/>
          <w:noProof/>
          <w:sz w:val="19"/>
          <w:szCs w:val="19"/>
        </w:rPr>
        <w:t>adopt</w:t>
      </w:r>
      <w:r w:rsidR="00F70A06">
        <w:rPr>
          <w:rFonts w:ascii="Verdana" w:hAnsi="Verdana"/>
          <w:noProof/>
          <w:sz w:val="19"/>
          <w:szCs w:val="19"/>
        </w:rPr>
        <w:t>ing</w:t>
      </w:r>
      <w:r>
        <w:rPr>
          <w:rFonts w:ascii="Verdana" w:hAnsi="Verdana"/>
          <w:noProof/>
          <w:sz w:val="19"/>
          <w:szCs w:val="19"/>
        </w:rPr>
        <w:t xml:space="preserve"> an endolithic lifestyle that often results in the death of the calcareous host </w:t>
      </w:r>
      <w:r w:rsidR="008871D1">
        <w:rPr>
          <w:rFonts w:ascii="Verdana" w:hAnsi="Verdana" w:cs="Times New Roman"/>
          <w:noProof/>
          <w:sz w:val="19"/>
          <w:szCs w:val="19"/>
        </w:rPr>
        <w:t>(G</w:t>
      </w:r>
      <w:r w:rsidRPr="00BE28C0">
        <w:rPr>
          <w:rFonts w:ascii="Verdana" w:hAnsi="Verdana" w:cs="Times New Roman"/>
          <w:noProof/>
          <w:sz w:val="19"/>
          <w:szCs w:val="19"/>
        </w:rPr>
        <w:t>lynn, 1997; Schönberg, 2000)</w:t>
      </w:r>
      <w:r>
        <w:rPr>
          <w:rFonts w:ascii="Verdana" w:hAnsi="Verdana" w:cs="Times New Roman"/>
          <w:sz w:val="19"/>
          <w:szCs w:val="19"/>
        </w:rPr>
        <w:t xml:space="preserve">. </w:t>
      </w:r>
      <w:r w:rsidR="00BA500F">
        <w:rPr>
          <w:rFonts w:ascii="Verdana" w:hAnsi="Verdana" w:cs="Times New Roman"/>
          <w:sz w:val="19"/>
          <w:szCs w:val="19"/>
        </w:rPr>
        <w:t>T</w:t>
      </w:r>
      <w:r w:rsidR="00A3514A">
        <w:rPr>
          <w:rFonts w:ascii="Verdana" w:hAnsi="Verdana" w:cs="Times New Roman"/>
          <w:sz w:val="19"/>
          <w:szCs w:val="19"/>
        </w:rPr>
        <w:t xml:space="preserve">he </w:t>
      </w:r>
      <w:r w:rsidR="003965AA">
        <w:rPr>
          <w:rFonts w:ascii="Verdana" w:hAnsi="Verdana" w:cs="Times New Roman"/>
          <w:sz w:val="19"/>
          <w:szCs w:val="19"/>
        </w:rPr>
        <w:t xml:space="preserve">photosymbiotic </w:t>
      </w:r>
      <w:r w:rsidR="00E2424A" w:rsidRPr="00D56F5D">
        <w:rPr>
          <w:rFonts w:ascii="Verdana" w:hAnsi="Verdana"/>
          <w:i/>
          <w:sz w:val="19"/>
          <w:szCs w:val="19"/>
          <w:lang w:val="en-AU"/>
        </w:rPr>
        <w:t>Cliona viridis</w:t>
      </w:r>
      <w:r w:rsidR="0088319D">
        <w:rPr>
          <w:rFonts w:ascii="Verdana" w:hAnsi="Verdana"/>
          <w:sz w:val="19"/>
          <w:szCs w:val="19"/>
          <w:lang w:val="en-AU"/>
        </w:rPr>
        <w:t xml:space="preserve"> species complex</w:t>
      </w:r>
      <w:r w:rsidR="00E2424A" w:rsidRPr="00D56F5D">
        <w:rPr>
          <w:rFonts w:ascii="Verdana" w:hAnsi="Verdana"/>
          <w:sz w:val="19"/>
          <w:szCs w:val="19"/>
          <w:lang w:val="en-AU"/>
        </w:rPr>
        <w:t xml:space="preserve"> </w:t>
      </w:r>
      <w:r w:rsidR="00E2424A">
        <w:rPr>
          <w:rFonts w:ascii="Verdana" w:hAnsi="Verdana"/>
          <w:sz w:val="19"/>
          <w:szCs w:val="19"/>
          <w:lang w:val="en-AU"/>
        </w:rPr>
        <w:t>consists of</w:t>
      </w:r>
      <w:r w:rsidR="00A3514A">
        <w:rPr>
          <w:rFonts w:ascii="Verdana" w:hAnsi="Verdana" w:cs="Times New Roman"/>
          <w:sz w:val="19"/>
          <w:szCs w:val="19"/>
        </w:rPr>
        <w:t xml:space="preserve"> competitive and fast-spreading </w:t>
      </w:r>
      <w:r w:rsidR="00BA500F">
        <w:rPr>
          <w:rFonts w:ascii="Verdana" w:hAnsi="Verdana" w:cs="Times New Roman"/>
          <w:sz w:val="19"/>
          <w:szCs w:val="19"/>
        </w:rPr>
        <w:t>bioeroding sponges</w:t>
      </w:r>
      <w:r w:rsidR="00A3514A">
        <w:rPr>
          <w:rFonts w:ascii="Verdana" w:hAnsi="Verdana" w:cs="Times New Roman"/>
          <w:sz w:val="19"/>
          <w:szCs w:val="19"/>
        </w:rPr>
        <w:t xml:space="preserve"> </w:t>
      </w:r>
      <w:r w:rsidR="00E2424A">
        <w:rPr>
          <w:rFonts w:ascii="Verdana" w:hAnsi="Verdana" w:cs="Times New Roman"/>
          <w:sz w:val="19"/>
          <w:szCs w:val="19"/>
        </w:rPr>
        <w:t xml:space="preserve">that </w:t>
      </w:r>
      <w:r w:rsidR="00A3514A">
        <w:rPr>
          <w:rFonts w:ascii="Verdana" w:hAnsi="Verdana" w:cs="Times New Roman"/>
          <w:sz w:val="19"/>
          <w:szCs w:val="19"/>
        </w:rPr>
        <w:t xml:space="preserve">host intracellular </w:t>
      </w:r>
      <w:r w:rsidR="00A3514A" w:rsidRPr="00A3514A">
        <w:rPr>
          <w:rFonts w:ascii="Verdana" w:hAnsi="Verdana" w:cs="Times New Roman"/>
          <w:i/>
          <w:sz w:val="19"/>
          <w:szCs w:val="19"/>
        </w:rPr>
        <w:t>Symbiodinium</w:t>
      </w:r>
      <w:r w:rsidR="00BA500F">
        <w:rPr>
          <w:rFonts w:ascii="Verdana" w:hAnsi="Verdana" w:cs="Times New Roman"/>
          <w:i/>
          <w:sz w:val="19"/>
          <w:szCs w:val="19"/>
        </w:rPr>
        <w:t xml:space="preserve"> </w:t>
      </w:r>
      <w:r w:rsidR="00BA500F">
        <w:rPr>
          <w:rFonts w:ascii="Verdana" w:hAnsi="Verdana" w:cs="Times New Roman"/>
          <w:sz w:val="19"/>
          <w:szCs w:val="19"/>
        </w:rPr>
        <w:t xml:space="preserve">in </w:t>
      </w:r>
      <w:r w:rsidR="00A3514A">
        <w:rPr>
          <w:rFonts w:ascii="Verdana" w:hAnsi="Verdana" w:cs="Times New Roman"/>
          <w:sz w:val="19"/>
          <w:szCs w:val="19"/>
        </w:rPr>
        <w:t xml:space="preserve"> </w:t>
      </w:r>
      <w:r w:rsidR="00BA500F" w:rsidRPr="00E63D4A">
        <w:rPr>
          <w:rFonts w:ascii="Verdana" w:hAnsi="Verdana" w:cs="Calibri"/>
          <w:color w:val="000000"/>
          <w:sz w:val="19"/>
          <w:szCs w:val="19"/>
        </w:rPr>
        <w:t>archaeocyte-like</w:t>
      </w:r>
      <w:r w:rsidR="00BA500F">
        <w:rPr>
          <w:rFonts w:ascii="Verdana" w:hAnsi="Verdana" w:cs="Calibri"/>
          <w:color w:val="000000"/>
          <w:sz w:val="19"/>
          <w:szCs w:val="19"/>
        </w:rPr>
        <w:t xml:space="preserve"> cells of the sponge </w:t>
      </w:r>
      <w:r w:rsidR="00283FF3" w:rsidRPr="00283FF3">
        <w:rPr>
          <w:rFonts w:ascii="Verdana" w:hAnsi="Verdana" w:cs="Calibri"/>
          <w:color w:val="000000"/>
          <w:sz w:val="19"/>
          <w:szCs w:val="19"/>
        </w:rPr>
        <w:t>pinacoderm</w:t>
      </w:r>
      <w:r w:rsidR="00BA500F">
        <w:rPr>
          <w:rFonts w:ascii="Verdana" w:hAnsi="Verdana" w:cs="Calibri"/>
          <w:color w:val="000000"/>
          <w:sz w:val="19"/>
          <w:szCs w:val="19"/>
        </w:rPr>
        <w:t xml:space="preserve"> (or outer layer) where light levels are highest</w:t>
      </w:r>
      <w:r w:rsidR="00BA500F">
        <w:rPr>
          <w:rFonts w:ascii="Verdana" w:hAnsi="Verdana"/>
          <w:sz w:val="19"/>
          <w:szCs w:val="19"/>
          <w:lang w:val="en-AU"/>
        </w:rPr>
        <w:t xml:space="preserve"> </w:t>
      </w:r>
      <w:r w:rsidR="00E840B9">
        <w:rPr>
          <w:rFonts w:ascii="Verdana" w:hAnsi="Verdana"/>
          <w:sz w:val="19"/>
          <w:szCs w:val="19"/>
          <w:lang w:val="en-AU"/>
        </w:rPr>
        <w:t>(</w:t>
      </w:r>
      <w:r w:rsidR="00E840B9" w:rsidRPr="00C51DD1">
        <w:rPr>
          <w:rFonts w:ascii="Verdana" w:hAnsi="Verdana"/>
          <w:noProof/>
          <w:sz w:val="19"/>
          <w:szCs w:val="19"/>
          <w:lang w:val="en-AU"/>
        </w:rPr>
        <w:t>Vacelet, 1981</w:t>
      </w:r>
      <w:r w:rsidR="00E840B9">
        <w:rPr>
          <w:rFonts w:ascii="Verdana" w:hAnsi="Verdana"/>
          <w:noProof/>
          <w:sz w:val="19"/>
          <w:szCs w:val="19"/>
          <w:lang w:val="en-AU"/>
        </w:rPr>
        <w:t xml:space="preserve">; </w:t>
      </w:r>
      <w:r w:rsidR="00BA500F" w:rsidRPr="008A2F7C">
        <w:rPr>
          <w:rFonts w:ascii="Verdana" w:hAnsi="Verdana"/>
          <w:noProof/>
          <w:sz w:val="19"/>
          <w:szCs w:val="19"/>
          <w:lang w:val="en-AU"/>
        </w:rPr>
        <w:t>Rutzler, 1990</w:t>
      </w:r>
      <w:r w:rsidR="00E840B9">
        <w:rPr>
          <w:rFonts w:ascii="Verdana" w:hAnsi="Verdana" w:cs="Times New Roman"/>
          <w:sz w:val="19"/>
          <w:szCs w:val="19"/>
        </w:rPr>
        <w:t>)</w:t>
      </w:r>
      <w:r w:rsidR="00BA500F">
        <w:rPr>
          <w:rFonts w:ascii="Verdana" w:hAnsi="Verdana" w:cs="Times New Roman"/>
          <w:sz w:val="19"/>
          <w:szCs w:val="19"/>
        </w:rPr>
        <w:t xml:space="preserve">. </w:t>
      </w:r>
      <w:bookmarkStart w:id="5" w:name="_Hlk491857526"/>
      <w:r w:rsidR="00BA500F">
        <w:rPr>
          <w:rFonts w:ascii="Verdana" w:hAnsi="Verdana" w:cs="Times New Roman"/>
          <w:sz w:val="19"/>
          <w:szCs w:val="19"/>
        </w:rPr>
        <w:t>T</w:t>
      </w:r>
      <w:r w:rsidR="0071507C">
        <w:rPr>
          <w:rFonts w:ascii="Verdana" w:hAnsi="Verdana"/>
          <w:sz w:val="19"/>
          <w:szCs w:val="19"/>
          <w:lang w:val="en-AU"/>
        </w:rPr>
        <w:t xml:space="preserve">his symbiosis is </w:t>
      </w:r>
      <w:r w:rsidR="00193598">
        <w:rPr>
          <w:rFonts w:ascii="Verdana" w:hAnsi="Verdana"/>
          <w:sz w:val="19"/>
          <w:szCs w:val="19"/>
          <w:lang w:val="en-AU"/>
        </w:rPr>
        <w:t>hypothesized</w:t>
      </w:r>
      <w:r w:rsidR="0071507C">
        <w:rPr>
          <w:rFonts w:ascii="Verdana" w:hAnsi="Verdana"/>
          <w:sz w:val="19"/>
          <w:szCs w:val="19"/>
          <w:lang w:val="en-AU"/>
        </w:rPr>
        <w:t xml:space="preserve"> to explain observations of enhanced growth and bioerosion rates in the light (</w:t>
      </w:r>
      <w:r w:rsidR="0071507C" w:rsidRPr="00D56F5D">
        <w:rPr>
          <w:rFonts w:ascii="Verdana" w:hAnsi="Verdana"/>
          <w:sz w:val="19"/>
          <w:szCs w:val="19"/>
          <w:lang w:val="en-AU"/>
        </w:rPr>
        <w:t>Rosell &amp; Uriz, 1992; Hill, 1996</w:t>
      </w:r>
      <w:r w:rsidR="0071507C">
        <w:rPr>
          <w:rFonts w:ascii="Verdana" w:hAnsi="Verdana"/>
          <w:sz w:val="19"/>
          <w:szCs w:val="19"/>
          <w:lang w:val="en-AU"/>
        </w:rPr>
        <w:t xml:space="preserve">; </w:t>
      </w:r>
      <w:r w:rsidR="0071507C" w:rsidRPr="00FC44D9">
        <w:rPr>
          <w:rFonts w:ascii="Verdana" w:hAnsi="Verdana"/>
          <w:noProof/>
          <w:sz w:val="19"/>
          <w:szCs w:val="19"/>
          <w:lang w:val="en-AU"/>
        </w:rPr>
        <w:t>Schönberg, 2006</w:t>
      </w:r>
      <w:r w:rsidR="00763234">
        <w:rPr>
          <w:rFonts w:ascii="Verdana" w:hAnsi="Verdana"/>
          <w:noProof/>
          <w:sz w:val="19"/>
          <w:szCs w:val="19"/>
          <w:lang w:val="en-AU"/>
        </w:rPr>
        <w:t xml:space="preserve">; </w:t>
      </w:r>
      <w:r w:rsidR="00763234" w:rsidRPr="00B97D32">
        <w:rPr>
          <w:rFonts w:ascii="Verdana" w:hAnsi="Verdana"/>
          <w:noProof/>
          <w:sz w:val="19"/>
          <w:szCs w:val="19"/>
          <w:lang w:val="en-AU"/>
        </w:rPr>
        <w:t xml:space="preserve">Fang </w:t>
      </w:r>
      <w:r w:rsidR="00763234" w:rsidRPr="00B97D32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763234" w:rsidRPr="00B97D32">
        <w:rPr>
          <w:rFonts w:ascii="Verdana" w:hAnsi="Verdana"/>
          <w:noProof/>
          <w:sz w:val="19"/>
          <w:szCs w:val="19"/>
          <w:lang w:val="en-AU"/>
        </w:rPr>
        <w:t>, 2016</w:t>
      </w:r>
      <w:r w:rsidR="0071507C" w:rsidRPr="00FC44D9">
        <w:rPr>
          <w:rFonts w:ascii="Verdana" w:hAnsi="Verdana"/>
          <w:noProof/>
          <w:sz w:val="19"/>
          <w:szCs w:val="19"/>
          <w:lang w:val="en-AU"/>
        </w:rPr>
        <w:t>)</w:t>
      </w:r>
      <w:r w:rsidR="00283FF3">
        <w:rPr>
          <w:rFonts w:ascii="Verdana" w:hAnsi="Verdana"/>
          <w:sz w:val="19"/>
          <w:szCs w:val="19"/>
          <w:lang w:val="en-AU"/>
        </w:rPr>
        <w:t xml:space="preserve">. </w:t>
      </w:r>
      <w:bookmarkStart w:id="6" w:name="_Hlk498700167"/>
      <w:bookmarkStart w:id="7" w:name="_Hlk498704608"/>
      <w:bookmarkEnd w:id="5"/>
      <w:r w:rsidR="00662151">
        <w:rPr>
          <w:rFonts w:ascii="Verdana" w:hAnsi="Verdana"/>
          <w:sz w:val="19"/>
          <w:szCs w:val="19"/>
          <w:lang w:val="en-AU"/>
        </w:rPr>
        <w:t xml:space="preserve">Besides </w:t>
      </w:r>
      <w:r w:rsidR="00662151" w:rsidRPr="00D13FD3">
        <w:rPr>
          <w:rFonts w:ascii="Verdana" w:hAnsi="Verdana"/>
          <w:i/>
          <w:sz w:val="19"/>
          <w:szCs w:val="19"/>
          <w:lang w:val="en-AU"/>
        </w:rPr>
        <w:t>Symbiodinium</w:t>
      </w:r>
      <w:r w:rsidR="00662151">
        <w:rPr>
          <w:rFonts w:ascii="Verdana" w:hAnsi="Verdana"/>
          <w:i/>
          <w:sz w:val="19"/>
          <w:szCs w:val="19"/>
          <w:lang w:val="en-AU"/>
        </w:rPr>
        <w:t xml:space="preserve">, </w:t>
      </w:r>
      <w:r w:rsidR="00662151">
        <w:rPr>
          <w:rFonts w:ascii="Verdana" w:hAnsi="Verdana"/>
          <w:sz w:val="19"/>
          <w:szCs w:val="19"/>
          <w:lang w:val="en-US"/>
        </w:rPr>
        <w:t>p</w:t>
      </w:r>
      <w:r w:rsidR="00C97BA7">
        <w:rPr>
          <w:rFonts w:ascii="Verdana" w:hAnsi="Verdana"/>
          <w:sz w:val="19"/>
          <w:szCs w:val="19"/>
          <w:lang w:val="en-AU"/>
        </w:rPr>
        <w:t xml:space="preserve">hotosymbiotic clionaids </w:t>
      </w:r>
      <w:r w:rsidR="00B60282">
        <w:rPr>
          <w:rFonts w:ascii="Verdana" w:hAnsi="Verdana"/>
          <w:sz w:val="19"/>
          <w:szCs w:val="19"/>
          <w:lang w:val="en-AU"/>
        </w:rPr>
        <w:t xml:space="preserve">belong to the “low microbial abundance” sponges, </w:t>
      </w:r>
      <w:r w:rsidR="0053342F">
        <w:rPr>
          <w:rFonts w:ascii="Verdana" w:hAnsi="Verdana"/>
          <w:sz w:val="19"/>
          <w:szCs w:val="19"/>
          <w:lang w:val="en-AU"/>
        </w:rPr>
        <w:t>harbour</w:t>
      </w:r>
      <w:r w:rsidR="003F45FC">
        <w:rPr>
          <w:rFonts w:ascii="Verdana" w:hAnsi="Verdana"/>
          <w:sz w:val="19"/>
          <w:szCs w:val="19"/>
          <w:lang w:val="en-AU"/>
        </w:rPr>
        <w:t>ing</w:t>
      </w:r>
      <w:r w:rsidR="0053342F">
        <w:rPr>
          <w:rFonts w:ascii="Verdana" w:hAnsi="Verdana"/>
          <w:sz w:val="19"/>
          <w:szCs w:val="19"/>
          <w:lang w:val="en-AU"/>
        </w:rPr>
        <w:t xml:space="preserve"> sparse prokaryotic communities in their mesohyl</w:t>
      </w:r>
      <w:r w:rsidR="00C331D1">
        <w:rPr>
          <w:rFonts w:ascii="Verdana" w:hAnsi="Verdana"/>
          <w:sz w:val="19"/>
          <w:szCs w:val="19"/>
          <w:lang w:val="en-AU"/>
        </w:rPr>
        <w:t>,</w:t>
      </w:r>
      <w:r w:rsidR="0053342F">
        <w:rPr>
          <w:rFonts w:ascii="Verdana" w:hAnsi="Verdana"/>
          <w:sz w:val="19"/>
          <w:szCs w:val="19"/>
          <w:lang w:val="en-AU"/>
        </w:rPr>
        <w:t xml:space="preserve"> typically to a similar concentration as </w:t>
      </w:r>
      <w:r w:rsidR="007513B4">
        <w:rPr>
          <w:rFonts w:ascii="Verdana" w:hAnsi="Verdana"/>
          <w:sz w:val="19"/>
          <w:szCs w:val="19"/>
          <w:lang w:val="en-AU"/>
        </w:rPr>
        <w:t xml:space="preserve">in </w:t>
      </w:r>
      <w:r w:rsidR="0053342F">
        <w:rPr>
          <w:rFonts w:ascii="Verdana" w:hAnsi="Verdana"/>
          <w:sz w:val="19"/>
          <w:szCs w:val="19"/>
          <w:lang w:val="en-AU"/>
        </w:rPr>
        <w:t xml:space="preserve">the surrounding seawater </w:t>
      </w:r>
      <w:r w:rsidR="00DE199D" w:rsidRPr="00DF1A26">
        <w:rPr>
          <w:rFonts w:ascii="Verdana" w:hAnsi="Verdana"/>
          <w:noProof/>
          <w:sz w:val="19"/>
          <w:szCs w:val="19"/>
          <w:lang w:val="en-AU"/>
        </w:rPr>
        <w:t>(</w:t>
      </w:r>
      <w:r w:rsidR="00DE199D">
        <w:rPr>
          <w:rFonts w:ascii="Verdana" w:hAnsi="Verdana"/>
          <w:noProof/>
          <w:sz w:val="19"/>
          <w:szCs w:val="19"/>
          <w:lang w:val="en-AU"/>
        </w:rPr>
        <w:t xml:space="preserve">Gloeckner </w:t>
      </w:r>
      <w:r w:rsidR="00DE199D" w:rsidRPr="00DF1A26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DE199D">
        <w:rPr>
          <w:rFonts w:ascii="Verdana" w:hAnsi="Verdana"/>
          <w:noProof/>
          <w:sz w:val="19"/>
          <w:szCs w:val="19"/>
          <w:lang w:val="en-AU"/>
        </w:rPr>
        <w:t xml:space="preserve">, 2014; </w:t>
      </w:r>
      <w:r w:rsidR="00DE199D" w:rsidRPr="00DF1A26">
        <w:rPr>
          <w:rFonts w:ascii="Verdana" w:hAnsi="Verdana"/>
          <w:noProof/>
          <w:sz w:val="19"/>
          <w:szCs w:val="19"/>
          <w:lang w:val="en-AU"/>
        </w:rPr>
        <w:t xml:space="preserve">Poppell </w:t>
      </w:r>
      <w:r w:rsidR="00DE199D" w:rsidRPr="00DF1A26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DE199D" w:rsidRPr="00DF1A26">
        <w:rPr>
          <w:rFonts w:ascii="Verdana" w:hAnsi="Verdana"/>
          <w:noProof/>
          <w:sz w:val="19"/>
          <w:szCs w:val="19"/>
          <w:lang w:val="en-AU"/>
        </w:rPr>
        <w:t>, 2014</w:t>
      </w:r>
      <w:r w:rsidR="00DE199D">
        <w:rPr>
          <w:rFonts w:ascii="Verdana" w:hAnsi="Verdana"/>
          <w:noProof/>
          <w:sz w:val="19"/>
          <w:szCs w:val="19"/>
          <w:lang w:val="en-AU"/>
        </w:rPr>
        <w:t>)</w:t>
      </w:r>
      <w:r w:rsidR="00F41FDF">
        <w:rPr>
          <w:rFonts w:ascii="Verdana" w:hAnsi="Verdana"/>
          <w:noProof/>
          <w:sz w:val="19"/>
          <w:szCs w:val="19"/>
          <w:lang w:val="en-AU"/>
        </w:rPr>
        <w:t>.</w:t>
      </w:r>
      <w:r w:rsidR="003F45FC">
        <w:rPr>
          <w:rFonts w:ascii="Verdana" w:hAnsi="Verdana"/>
          <w:noProof/>
          <w:sz w:val="19"/>
          <w:szCs w:val="19"/>
          <w:lang w:val="en-AU"/>
        </w:rPr>
        <w:t xml:space="preserve"> </w:t>
      </w:r>
      <w:r w:rsidR="00F41FDF">
        <w:rPr>
          <w:rFonts w:ascii="Verdana" w:hAnsi="Verdana"/>
          <w:noProof/>
          <w:sz w:val="19"/>
          <w:szCs w:val="19"/>
          <w:lang w:val="en-AU"/>
        </w:rPr>
        <w:t>“H</w:t>
      </w:r>
      <w:r w:rsidR="00C97BA7">
        <w:rPr>
          <w:rFonts w:ascii="Verdana" w:hAnsi="Verdana"/>
          <w:sz w:val="19"/>
          <w:szCs w:val="19"/>
          <w:lang w:val="en-AU"/>
        </w:rPr>
        <w:t>igh microbial abundance” s</w:t>
      </w:r>
      <w:r w:rsidR="00986C4F">
        <w:rPr>
          <w:rFonts w:ascii="Verdana" w:hAnsi="Verdana"/>
          <w:sz w:val="19"/>
          <w:szCs w:val="19"/>
          <w:lang w:val="en-AU"/>
        </w:rPr>
        <w:t>ponges</w:t>
      </w:r>
      <w:r w:rsidR="00C97BA7">
        <w:rPr>
          <w:rFonts w:ascii="Verdana" w:hAnsi="Verdana"/>
          <w:sz w:val="19"/>
          <w:szCs w:val="19"/>
          <w:lang w:val="en-AU"/>
        </w:rPr>
        <w:t xml:space="preserve"> </w:t>
      </w:r>
      <w:r w:rsidR="00F41FDF">
        <w:rPr>
          <w:rFonts w:ascii="Verdana" w:hAnsi="Verdana"/>
          <w:sz w:val="19"/>
          <w:szCs w:val="19"/>
          <w:lang w:val="en-AU"/>
        </w:rPr>
        <w:t xml:space="preserve">on the contrary </w:t>
      </w:r>
      <w:r w:rsidR="00C97BA7">
        <w:rPr>
          <w:rFonts w:ascii="Verdana" w:hAnsi="Verdana"/>
          <w:sz w:val="19"/>
          <w:szCs w:val="19"/>
          <w:lang w:val="en-AU"/>
        </w:rPr>
        <w:t xml:space="preserve">can </w:t>
      </w:r>
      <w:r w:rsidR="00986C4F">
        <w:rPr>
          <w:rFonts w:ascii="Verdana" w:hAnsi="Verdana"/>
          <w:sz w:val="19"/>
          <w:szCs w:val="19"/>
          <w:lang w:val="en-AU"/>
        </w:rPr>
        <w:t>host</w:t>
      </w:r>
      <w:r w:rsidR="000E3BBF">
        <w:rPr>
          <w:rFonts w:ascii="Verdana" w:hAnsi="Verdana"/>
          <w:sz w:val="19"/>
          <w:szCs w:val="19"/>
          <w:lang w:val="en-AU"/>
        </w:rPr>
        <w:t xml:space="preserve"> communities </w:t>
      </w:r>
      <w:r w:rsidR="00F41FDF">
        <w:rPr>
          <w:rFonts w:ascii="Verdana" w:hAnsi="Verdana"/>
          <w:sz w:val="19"/>
          <w:szCs w:val="19"/>
          <w:lang w:val="en-AU"/>
        </w:rPr>
        <w:t>that are</w:t>
      </w:r>
      <w:r w:rsidR="000D7826">
        <w:rPr>
          <w:rFonts w:ascii="Verdana" w:hAnsi="Verdana"/>
          <w:sz w:val="19"/>
          <w:szCs w:val="19"/>
          <w:lang w:val="en-AU"/>
        </w:rPr>
        <w:t xml:space="preserve"> </w:t>
      </w:r>
      <w:r w:rsidR="000E3BBF">
        <w:rPr>
          <w:rFonts w:ascii="Verdana" w:hAnsi="Verdana"/>
          <w:sz w:val="19"/>
          <w:szCs w:val="19"/>
          <w:lang w:val="en-AU"/>
        </w:rPr>
        <w:t>2-4 orders of magnitude more concentrated</w:t>
      </w:r>
      <w:r w:rsidR="0053342F">
        <w:rPr>
          <w:rFonts w:ascii="Verdana" w:hAnsi="Verdana"/>
          <w:sz w:val="19"/>
          <w:szCs w:val="19"/>
          <w:lang w:val="en-AU"/>
        </w:rPr>
        <w:t xml:space="preserve"> </w:t>
      </w:r>
      <w:r w:rsidR="00DE199D">
        <w:rPr>
          <w:rFonts w:ascii="Verdana" w:hAnsi="Verdana"/>
          <w:sz w:val="19"/>
          <w:szCs w:val="19"/>
          <w:lang w:val="en-AU"/>
        </w:rPr>
        <w:t xml:space="preserve">(Hentschel </w:t>
      </w:r>
      <w:r w:rsidR="00DE199D" w:rsidRPr="00DE199D">
        <w:rPr>
          <w:rFonts w:ascii="Verdana" w:hAnsi="Verdana"/>
          <w:i/>
          <w:sz w:val="19"/>
          <w:szCs w:val="19"/>
          <w:lang w:val="en-AU"/>
        </w:rPr>
        <w:t>et al.</w:t>
      </w:r>
      <w:r w:rsidR="00DE199D">
        <w:rPr>
          <w:rFonts w:ascii="Verdana" w:hAnsi="Verdana"/>
          <w:sz w:val="19"/>
          <w:szCs w:val="19"/>
          <w:lang w:val="en-AU"/>
        </w:rPr>
        <w:t>, 2006</w:t>
      </w:r>
      <w:r w:rsidR="000E3BBF">
        <w:rPr>
          <w:rFonts w:ascii="Verdana" w:hAnsi="Verdana"/>
          <w:sz w:val="19"/>
          <w:szCs w:val="19"/>
          <w:lang w:val="en-AU"/>
        </w:rPr>
        <w:t>)</w:t>
      </w:r>
      <w:r w:rsidR="00DE199D">
        <w:rPr>
          <w:rFonts w:ascii="Verdana" w:hAnsi="Verdana"/>
          <w:sz w:val="19"/>
          <w:szCs w:val="19"/>
          <w:lang w:val="en-AU"/>
        </w:rPr>
        <w:t>.</w:t>
      </w:r>
      <w:bookmarkEnd w:id="6"/>
      <w:r w:rsidR="00394274">
        <w:rPr>
          <w:rFonts w:ascii="Verdana" w:hAnsi="Verdana"/>
          <w:sz w:val="19"/>
          <w:szCs w:val="19"/>
          <w:lang w:val="en-AU"/>
        </w:rPr>
        <w:t xml:space="preserve"> In addition, these </w:t>
      </w:r>
      <w:r w:rsidR="003F45FC">
        <w:rPr>
          <w:rFonts w:ascii="Verdana" w:hAnsi="Verdana"/>
          <w:sz w:val="19"/>
          <w:szCs w:val="19"/>
          <w:lang w:val="en-AU"/>
        </w:rPr>
        <w:t xml:space="preserve">clionaid </w:t>
      </w:r>
      <w:r w:rsidR="00394274">
        <w:rPr>
          <w:rFonts w:ascii="Verdana" w:hAnsi="Verdana"/>
          <w:sz w:val="19"/>
          <w:szCs w:val="19"/>
          <w:lang w:val="en-AU"/>
        </w:rPr>
        <w:t xml:space="preserve">prokaryotic communities </w:t>
      </w:r>
      <w:r w:rsidR="007513B4">
        <w:rPr>
          <w:rFonts w:ascii="Verdana" w:hAnsi="Verdana"/>
          <w:sz w:val="19"/>
          <w:szCs w:val="19"/>
          <w:lang w:val="en-AU"/>
        </w:rPr>
        <w:t xml:space="preserve">are perhaps phylogenetically less diverse </w:t>
      </w:r>
      <w:r w:rsidR="00394274">
        <w:rPr>
          <w:rFonts w:ascii="Verdana" w:hAnsi="Verdana"/>
          <w:sz w:val="19"/>
          <w:szCs w:val="19"/>
          <w:lang w:val="en-AU"/>
        </w:rPr>
        <w:t xml:space="preserve">in comparison to </w:t>
      </w:r>
      <w:r w:rsidR="007743D3">
        <w:rPr>
          <w:rFonts w:ascii="Verdana" w:hAnsi="Verdana"/>
          <w:sz w:val="19"/>
          <w:szCs w:val="19"/>
          <w:lang w:val="en-AU"/>
        </w:rPr>
        <w:t xml:space="preserve">those of </w:t>
      </w:r>
      <w:r w:rsidR="00394274">
        <w:rPr>
          <w:rFonts w:ascii="Verdana" w:hAnsi="Verdana"/>
          <w:sz w:val="19"/>
          <w:szCs w:val="19"/>
          <w:lang w:val="en-AU"/>
        </w:rPr>
        <w:t xml:space="preserve">other sponge holobionts (i.e. </w:t>
      </w:r>
      <w:r w:rsidR="00394274" w:rsidRPr="003B723D">
        <w:rPr>
          <w:rFonts w:ascii="Verdana" w:hAnsi="Verdana"/>
          <w:sz w:val="19"/>
          <w:szCs w:val="19"/>
          <w:lang w:val="en-AU"/>
        </w:rPr>
        <w:t xml:space="preserve">the collective community of the host and </w:t>
      </w:r>
      <w:r w:rsidR="00394274">
        <w:rPr>
          <w:rFonts w:ascii="Verdana" w:hAnsi="Verdana"/>
          <w:sz w:val="19"/>
          <w:szCs w:val="19"/>
          <w:lang w:val="en-AU"/>
        </w:rPr>
        <w:t xml:space="preserve">its </w:t>
      </w:r>
      <w:r w:rsidR="00394274" w:rsidRPr="003B723D">
        <w:rPr>
          <w:rFonts w:ascii="Verdana" w:hAnsi="Verdana"/>
          <w:sz w:val="19"/>
          <w:szCs w:val="19"/>
          <w:lang w:val="en-AU"/>
        </w:rPr>
        <w:t>microbial symbionts</w:t>
      </w:r>
      <w:r w:rsidR="00394274">
        <w:rPr>
          <w:rFonts w:ascii="Verdana" w:hAnsi="Verdana"/>
          <w:sz w:val="19"/>
          <w:szCs w:val="19"/>
          <w:lang w:val="en-AU"/>
        </w:rPr>
        <w:t>) (</w:t>
      </w:r>
      <w:r w:rsidR="003F45FC" w:rsidRPr="00DF1A26">
        <w:rPr>
          <w:rFonts w:ascii="Verdana" w:hAnsi="Verdana"/>
          <w:noProof/>
          <w:sz w:val="19"/>
          <w:szCs w:val="19"/>
          <w:lang w:val="en-AU"/>
        </w:rPr>
        <w:t xml:space="preserve">Poppell </w:t>
      </w:r>
      <w:r w:rsidR="003F45FC" w:rsidRPr="00DF1A26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3F45FC" w:rsidRPr="00DF1A26">
        <w:rPr>
          <w:rFonts w:ascii="Verdana" w:hAnsi="Verdana"/>
          <w:noProof/>
          <w:sz w:val="19"/>
          <w:szCs w:val="19"/>
          <w:lang w:val="en-AU"/>
        </w:rPr>
        <w:t>, 2014</w:t>
      </w:r>
      <w:r w:rsidR="003F45FC">
        <w:rPr>
          <w:rFonts w:ascii="Verdana" w:hAnsi="Verdana"/>
          <w:noProof/>
          <w:sz w:val="19"/>
          <w:szCs w:val="19"/>
          <w:lang w:val="en-AU"/>
        </w:rPr>
        <w:t xml:space="preserve">; </w:t>
      </w:r>
      <w:r w:rsidR="00394274" w:rsidRPr="00EF0E4C">
        <w:rPr>
          <w:rFonts w:ascii="Verdana" w:hAnsi="Verdana"/>
          <w:noProof/>
          <w:sz w:val="19"/>
          <w:szCs w:val="19"/>
          <w:lang w:val="en-AU"/>
        </w:rPr>
        <w:t xml:space="preserve">Thomas </w:t>
      </w:r>
      <w:r w:rsidR="00394274" w:rsidRPr="00EF0E4C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394274" w:rsidRPr="00EF0E4C">
        <w:rPr>
          <w:rFonts w:ascii="Verdana" w:hAnsi="Verdana"/>
          <w:noProof/>
          <w:sz w:val="19"/>
          <w:szCs w:val="19"/>
          <w:lang w:val="en-AU"/>
        </w:rPr>
        <w:t>, 2016</w:t>
      </w:r>
      <w:r w:rsidR="00394274">
        <w:rPr>
          <w:rFonts w:ascii="Verdana" w:hAnsi="Verdana"/>
          <w:noProof/>
          <w:sz w:val="19"/>
          <w:szCs w:val="19"/>
          <w:lang w:val="en-AU"/>
        </w:rPr>
        <w:t>).</w:t>
      </w:r>
      <w:bookmarkEnd w:id="7"/>
      <w:r w:rsidR="00394274">
        <w:rPr>
          <w:rFonts w:ascii="Verdana" w:hAnsi="Verdana"/>
          <w:sz w:val="19"/>
          <w:szCs w:val="19"/>
          <w:lang w:val="en-AU"/>
        </w:rPr>
        <w:t xml:space="preserve"> </w:t>
      </w:r>
    </w:p>
    <w:p w14:paraId="3D9DDA7D" w14:textId="0BCFF729" w:rsidR="000A0DB6" w:rsidRDefault="000A0DB6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>
        <w:rPr>
          <w:rFonts w:ascii="Verdana" w:hAnsi="Verdana"/>
          <w:sz w:val="19"/>
          <w:szCs w:val="19"/>
          <w:lang w:val="en-AU"/>
        </w:rPr>
        <w:t xml:space="preserve">The presence of a small </w:t>
      </w:r>
      <w:r w:rsidR="002A673C">
        <w:rPr>
          <w:rFonts w:ascii="Verdana" w:hAnsi="Verdana"/>
          <w:sz w:val="19"/>
          <w:szCs w:val="19"/>
          <w:lang w:val="en-AU"/>
        </w:rPr>
        <w:t>prokaryotic</w:t>
      </w:r>
      <w:r>
        <w:rPr>
          <w:rFonts w:ascii="Verdana" w:hAnsi="Verdana"/>
          <w:sz w:val="19"/>
          <w:szCs w:val="19"/>
          <w:lang w:val="en-AU"/>
        </w:rPr>
        <w:t xml:space="preserve"> community complicates definitive attribution of metabolic involvement by </w:t>
      </w:r>
      <w:r w:rsidRPr="00D843D3">
        <w:rPr>
          <w:rFonts w:ascii="Verdana" w:hAnsi="Verdana"/>
          <w:i/>
          <w:sz w:val="19"/>
          <w:szCs w:val="19"/>
          <w:lang w:val="en-AU"/>
        </w:rPr>
        <w:t>Symbiodinium</w:t>
      </w:r>
      <w:r>
        <w:rPr>
          <w:rFonts w:ascii="Verdana" w:hAnsi="Verdana"/>
          <w:sz w:val="19"/>
          <w:szCs w:val="19"/>
          <w:lang w:val="en-AU"/>
        </w:rPr>
        <w:t xml:space="preserve"> in host performance, despite evidence that seawater spiked with</w:t>
      </w:r>
      <w:r w:rsidR="00625A27">
        <w:rPr>
          <w:rFonts w:ascii="Verdana" w:hAnsi="Verdana"/>
          <w:sz w:val="19"/>
          <w:szCs w:val="19"/>
          <w:lang w:val="en-AU"/>
        </w:rPr>
        <w:t xml:space="preserve"> </w:t>
      </w:r>
      <w:r w:rsidRPr="00625A2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NaH</w:t>
      </w:r>
      <w:r w:rsidRPr="00625A27">
        <w:rPr>
          <w:rFonts w:ascii="Verdana" w:eastAsia="Times New Roman" w:hAnsi="Verdana" w:cs="Times New Roman"/>
          <w:color w:val="000000"/>
          <w:sz w:val="19"/>
          <w:szCs w:val="19"/>
          <w:vertAlign w:val="superscript"/>
          <w:lang w:eastAsia="en-GB"/>
        </w:rPr>
        <w:t>13</w:t>
      </w:r>
      <w:r w:rsidRPr="00625A27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FFFFF"/>
          <w:lang w:eastAsia="en-GB"/>
        </w:rPr>
        <w:t>CO</w:t>
      </w:r>
      <w:r w:rsidRPr="00625A27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en-GB"/>
        </w:rPr>
        <w:t>3</w:t>
      </w:r>
      <w:r w:rsidRPr="00835BC0">
        <w:rPr>
          <w:rFonts w:ascii="Georgia" w:eastAsia="Times New Roman" w:hAnsi="Georgia" w:cs="Times New Roman"/>
          <w:color w:val="000000"/>
          <w:sz w:val="24"/>
          <w:szCs w:val="24"/>
          <w:shd w:val="clear" w:color="auto" w:fill="FFFFFF"/>
          <w:lang w:eastAsia="en-GB"/>
        </w:rPr>
        <w:t> </w:t>
      </w:r>
      <w:r>
        <w:rPr>
          <w:rFonts w:ascii="Verdana" w:hAnsi="Verdana"/>
          <w:sz w:val="19"/>
          <w:szCs w:val="19"/>
          <w:lang w:val="en-AU"/>
        </w:rPr>
        <w:t xml:space="preserve">leads to initial </w:t>
      </w:r>
      <w:r w:rsidRPr="00F74721">
        <w:rPr>
          <w:rFonts w:ascii="Verdana" w:hAnsi="Verdana"/>
          <w:sz w:val="19"/>
          <w:szCs w:val="19"/>
          <w:vertAlign w:val="superscript"/>
          <w:lang w:val="en-AU"/>
        </w:rPr>
        <w:t>13</w:t>
      </w:r>
      <w:r>
        <w:rPr>
          <w:rFonts w:ascii="Verdana" w:hAnsi="Verdana"/>
          <w:sz w:val="19"/>
          <w:szCs w:val="19"/>
          <w:lang w:val="en-AU"/>
        </w:rPr>
        <w:t xml:space="preserve">C enrichment of the pinacoderm </w:t>
      </w:r>
      <w:r w:rsidR="008055F5">
        <w:rPr>
          <w:rFonts w:ascii="Verdana" w:hAnsi="Verdana"/>
          <w:sz w:val="19"/>
          <w:szCs w:val="19"/>
          <w:lang w:val="en-AU"/>
        </w:rPr>
        <w:t xml:space="preserve">of </w:t>
      </w:r>
      <w:r w:rsidR="008055F5" w:rsidRPr="008055F5">
        <w:rPr>
          <w:rFonts w:ascii="Verdana" w:hAnsi="Verdana"/>
          <w:i/>
          <w:sz w:val="19"/>
          <w:szCs w:val="19"/>
          <w:lang w:val="en-AU"/>
        </w:rPr>
        <w:t>Cliona varians</w:t>
      </w:r>
      <w:r w:rsidR="008055F5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 xml:space="preserve">followed by </w:t>
      </w:r>
      <w:r w:rsidR="00471AAC">
        <w:rPr>
          <w:rFonts w:ascii="Verdana" w:hAnsi="Verdana"/>
          <w:sz w:val="19"/>
          <w:szCs w:val="19"/>
          <w:lang w:val="en-AU"/>
        </w:rPr>
        <w:t>translocation to</w:t>
      </w:r>
      <w:r>
        <w:rPr>
          <w:rFonts w:ascii="Verdana" w:hAnsi="Verdana"/>
          <w:sz w:val="19"/>
          <w:szCs w:val="19"/>
          <w:lang w:val="en-AU"/>
        </w:rPr>
        <w:t xml:space="preserve"> the choanosome (or inner layer that contains sponge choanocytes) </w:t>
      </w:r>
      <w:r w:rsidRPr="001E37A7">
        <w:rPr>
          <w:rFonts w:ascii="Verdana" w:hAnsi="Verdana"/>
          <w:noProof/>
          <w:sz w:val="19"/>
          <w:szCs w:val="19"/>
          <w:lang w:val="en-AU"/>
        </w:rPr>
        <w:t xml:space="preserve">(Weisz </w:t>
      </w:r>
      <w:r w:rsidRPr="001E37A7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1E37A7">
        <w:rPr>
          <w:rFonts w:ascii="Verdana" w:hAnsi="Verdana"/>
          <w:noProof/>
          <w:sz w:val="19"/>
          <w:szCs w:val="19"/>
          <w:lang w:val="en-AU"/>
        </w:rPr>
        <w:t>, 2010)</w:t>
      </w:r>
      <w:r>
        <w:rPr>
          <w:rFonts w:ascii="Verdana" w:hAnsi="Verdana"/>
          <w:sz w:val="19"/>
          <w:szCs w:val="19"/>
          <w:lang w:val="en-AU"/>
        </w:rPr>
        <w:t xml:space="preserve">. The complication is driven by the observations that: (1) the marine sponge literature strongly supports a metabolic role for intracellular (or intercellular) </w:t>
      </w:r>
      <w:r w:rsidR="002A673C">
        <w:rPr>
          <w:rFonts w:ascii="Verdana" w:hAnsi="Verdana"/>
          <w:sz w:val="19"/>
          <w:szCs w:val="19"/>
          <w:lang w:val="en-AU"/>
        </w:rPr>
        <w:t>prokaryotic</w:t>
      </w:r>
      <w:r>
        <w:rPr>
          <w:rFonts w:ascii="Verdana" w:hAnsi="Verdana"/>
          <w:sz w:val="19"/>
          <w:szCs w:val="19"/>
          <w:lang w:val="en-AU"/>
        </w:rPr>
        <w:t xml:space="preserve"> communities in the fixation of inorganic carbon and transfer of glycerol or small organic phosphates for</w:t>
      </w:r>
      <w:r w:rsidR="00F72C28">
        <w:rPr>
          <w:rFonts w:ascii="Verdana" w:hAnsi="Verdana"/>
          <w:sz w:val="19"/>
          <w:szCs w:val="19"/>
          <w:lang w:val="en-AU"/>
        </w:rPr>
        <w:t xml:space="preserve"> host growth and</w:t>
      </w:r>
      <w:r w:rsidR="00F220F0">
        <w:rPr>
          <w:rFonts w:ascii="Verdana" w:hAnsi="Verdana"/>
          <w:sz w:val="19"/>
          <w:szCs w:val="19"/>
          <w:lang w:val="en-AU"/>
        </w:rPr>
        <w:t xml:space="preserve"> reproductive capacity </w:t>
      </w:r>
      <w:r w:rsidRPr="00D80BDC">
        <w:rPr>
          <w:rFonts w:ascii="Verdana" w:hAnsi="Verdana"/>
          <w:noProof/>
          <w:sz w:val="19"/>
          <w:szCs w:val="19"/>
          <w:lang w:val="en-AU"/>
        </w:rPr>
        <w:t xml:space="preserve">(Wilkinson, 1979; Usher, 2008; Poppell </w:t>
      </w:r>
      <w:r w:rsidRPr="00D80BDC">
        <w:rPr>
          <w:rFonts w:ascii="Verdana" w:hAnsi="Verdana"/>
          <w:i/>
          <w:noProof/>
          <w:sz w:val="19"/>
          <w:szCs w:val="19"/>
          <w:lang w:val="en-AU"/>
        </w:rPr>
        <w:t>et al.</w:t>
      </w:r>
      <w:r>
        <w:rPr>
          <w:rFonts w:ascii="Verdana" w:hAnsi="Verdana"/>
          <w:noProof/>
          <w:sz w:val="19"/>
          <w:szCs w:val="19"/>
          <w:lang w:val="en-AU"/>
        </w:rPr>
        <w:t>, 2014</w:t>
      </w:r>
      <w:r w:rsidRPr="00D80BDC">
        <w:rPr>
          <w:rFonts w:ascii="Verdana" w:hAnsi="Verdana"/>
          <w:noProof/>
          <w:sz w:val="19"/>
          <w:szCs w:val="19"/>
          <w:lang w:val="en-AU"/>
        </w:rPr>
        <w:t>)</w:t>
      </w:r>
      <w:r w:rsidR="009701BA">
        <w:rPr>
          <w:rFonts w:ascii="Verdana" w:hAnsi="Verdana"/>
          <w:sz w:val="19"/>
          <w:szCs w:val="19"/>
          <w:lang w:val="en-AU"/>
        </w:rPr>
        <w:t>;</w:t>
      </w:r>
      <w:r>
        <w:rPr>
          <w:rFonts w:ascii="Verdana" w:hAnsi="Verdana"/>
          <w:sz w:val="19"/>
          <w:szCs w:val="19"/>
          <w:lang w:val="en-AU"/>
        </w:rPr>
        <w:t xml:space="preserve"> </w:t>
      </w:r>
      <w:r w:rsidR="009701BA">
        <w:rPr>
          <w:rFonts w:ascii="Verdana" w:hAnsi="Verdana"/>
          <w:sz w:val="19"/>
          <w:szCs w:val="19"/>
          <w:lang w:val="en-AU"/>
        </w:rPr>
        <w:t>a</w:t>
      </w:r>
      <w:r>
        <w:rPr>
          <w:rFonts w:ascii="Verdana" w:hAnsi="Verdana"/>
          <w:sz w:val="19"/>
          <w:szCs w:val="19"/>
          <w:lang w:val="en-AU"/>
        </w:rPr>
        <w:t xml:space="preserve">nd, (2) it appears that it is microbial identity, not quantity, that determines the quantity of organic carbon translocated to sponge hosts with some photo-autotrophic </w:t>
      </w:r>
      <w:r>
        <w:rPr>
          <w:rFonts w:ascii="Verdana" w:hAnsi="Verdana"/>
          <w:sz w:val="19"/>
          <w:szCs w:val="19"/>
          <w:lang w:val="en-AU"/>
        </w:rPr>
        <w:lastRenderedPageBreak/>
        <w:t xml:space="preserve">cyanobacteria found not to translocate fixed products to their host </w:t>
      </w:r>
      <w:r w:rsidRPr="00BF320B">
        <w:rPr>
          <w:rFonts w:ascii="Verdana" w:hAnsi="Verdana"/>
          <w:noProof/>
          <w:sz w:val="19"/>
          <w:szCs w:val="19"/>
          <w:lang w:val="en-AU"/>
        </w:rPr>
        <w:t xml:space="preserve">(Freeman </w:t>
      </w:r>
      <w:r w:rsidRPr="00BF320B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BF320B">
        <w:rPr>
          <w:rFonts w:ascii="Verdana" w:hAnsi="Verdana"/>
          <w:noProof/>
          <w:sz w:val="19"/>
          <w:szCs w:val="19"/>
          <w:lang w:val="en-AU"/>
        </w:rPr>
        <w:t>, 2013; Thacker, 2005; L</w:t>
      </w:r>
      <w:r>
        <w:rPr>
          <w:rFonts w:ascii="Verdana" w:hAnsi="Verdana"/>
          <w:noProof/>
          <w:sz w:val="19"/>
          <w:szCs w:val="19"/>
          <w:lang w:val="en-AU"/>
        </w:rPr>
        <w:t>ópez-Legentil</w:t>
      </w:r>
      <w:r w:rsidRPr="00BF320B">
        <w:rPr>
          <w:rFonts w:ascii="Verdana" w:hAnsi="Verdana"/>
          <w:noProof/>
          <w:sz w:val="19"/>
          <w:szCs w:val="19"/>
          <w:lang w:val="en-AU"/>
        </w:rPr>
        <w:t xml:space="preserve"> </w:t>
      </w:r>
      <w:r w:rsidRPr="00BF320B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BF320B">
        <w:rPr>
          <w:rFonts w:ascii="Verdana" w:hAnsi="Verdana"/>
          <w:noProof/>
          <w:sz w:val="19"/>
          <w:szCs w:val="19"/>
          <w:lang w:val="en-AU"/>
        </w:rPr>
        <w:t>, 2008)</w:t>
      </w:r>
      <w:r>
        <w:rPr>
          <w:rFonts w:ascii="Verdana" w:hAnsi="Verdana"/>
          <w:sz w:val="19"/>
          <w:szCs w:val="19"/>
          <w:lang w:val="en-AU"/>
        </w:rPr>
        <w:t xml:space="preserve">. </w:t>
      </w:r>
    </w:p>
    <w:p w14:paraId="37154E8A" w14:textId="748F13F9" w:rsidR="004F478B" w:rsidRDefault="004F478B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>
        <w:rPr>
          <w:rFonts w:ascii="Verdana" w:hAnsi="Verdana"/>
          <w:sz w:val="19"/>
          <w:szCs w:val="19"/>
          <w:lang w:val="en-AU"/>
        </w:rPr>
        <w:t xml:space="preserve">Attributing assimilation of inorganic nitrogen to </w:t>
      </w:r>
      <w:r w:rsidRPr="003F3F22">
        <w:rPr>
          <w:rFonts w:ascii="Verdana" w:hAnsi="Verdana"/>
          <w:i/>
          <w:sz w:val="19"/>
          <w:szCs w:val="19"/>
          <w:lang w:val="en-AU"/>
        </w:rPr>
        <w:t>Symbiodinium</w:t>
      </w:r>
      <w:r>
        <w:rPr>
          <w:rFonts w:ascii="Verdana" w:hAnsi="Verdana"/>
          <w:sz w:val="19"/>
          <w:szCs w:val="19"/>
          <w:lang w:val="en-AU"/>
        </w:rPr>
        <w:t xml:space="preserve"> within a clionaid </w:t>
      </w:r>
      <w:r w:rsidR="008B717D">
        <w:rPr>
          <w:rFonts w:ascii="Verdana" w:hAnsi="Verdana"/>
          <w:sz w:val="19"/>
          <w:szCs w:val="19"/>
          <w:lang w:val="en-AU"/>
        </w:rPr>
        <w:t xml:space="preserve">holobiont </w:t>
      </w:r>
      <w:r>
        <w:rPr>
          <w:rFonts w:ascii="Verdana" w:hAnsi="Verdana"/>
          <w:sz w:val="19"/>
          <w:szCs w:val="19"/>
          <w:lang w:val="en-AU"/>
        </w:rPr>
        <w:t>is likewise complicated by multiple potential cand</w:t>
      </w:r>
      <w:r w:rsidR="004F190F">
        <w:rPr>
          <w:rFonts w:ascii="Verdana" w:hAnsi="Verdana"/>
          <w:sz w:val="19"/>
          <w:szCs w:val="19"/>
          <w:lang w:val="en-AU"/>
        </w:rPr>
        <w:t>idates for this role</w:t>
      </w:r>
      <w:r w:rsidR="008B717D">
        <w:rPr>
          <w:rFonts w:ascii="Verdana" w:hAnsi="Verdana"/>
          <w:sz w:val="19"/>
          <w:szCs w:val="19"/>
          <w:lang w:val="en-AU"/>
        </w:rPr>
        <w:t xml:space="preserve">. </w:t>
      </w:r>
      <w:r w:rsidRPr="00D16960">
        <w:rPr>
          <w:rFonts w:ascii="Verdana" w:hAnsi="Verdana"/>
          <w:sz w:val="19"/>
          <w:szCs w:val="19"/>
          <w:lang w:val="en-AU"/>
        </w:rPr>
        <w:t xml:space="preserve">Freshly isolated </w:t>
      </w:r>
      <w:r w:rsidRPr="00D16960">
        <w:rPr>
          <w:rFonts w:ascii="Verdana" w:hAnsi="Verdana"/>
          <w:i/>
          <w:sz w:val="19"/>
          <w:szCs w:val="19"/>
          <w:lang w:val="en-AU"/>
        </w:rPr>
        <w:t>Symbiodinium</w:t>
      </w:r>
      <w:r w:rsidRPr="00D16960">
        <w:rPr>
          <w:rFonts w:ascii="Verdana" w:hAnsi="Verdana"/>
          <w:sz w:val="19"/>
          <w:szCs w:val="19"/>
          <w:lang w:val="en-AU"/>
        </w:rPr>
        <w:t xml:space="preserve"> avail themselves of inorganic and organic forms of nitrogen </w:t>
      </w:r>
      <w:r w:rsidRPr="00D16960">
        <w:rPr>
          <w:rFonts w:ascii="Verdana" w:hAnsi="Verdana"/>
          <w:noProof/>
          <w:sz w:val="19"/>
          <w:szCs w:val="19"/>
          <w:lang w:val="en-AU"/>
        </w:rPr>
        <w:t xml:space="preserve">(D’Elia </w:t>
      </w:r>
      <w:r w:rsidRPr="00D1696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D16960">
        <w:rPr>
          <w:rFonts w:ascii="Verdana" w:hAnsi="Verdana"/>
          <w:noProof/>
          <w:sz w:val="19"/>
          <w:szCs w:val="19"/>
          <w:lang w:val="en-AU"/>
        </w:rPr>
        <w:t>, 1983)</w:t>
      </w:r>
      <w:r w:rsidR="008B717D">
        <w:rPr>
          <w:rFonts w:ascii="Verdana" w:hAnsi="Verdana"/>
          <w:sz w:val="19"/>
          <w:szCs w:val="19"/>
          <w:lang w:val="en-AU"/>
        </w:rPr>
        <w:t>,</w:t>
      </w:r>
      <w:r w:rsidR="004F190F">
        <w:rPr>
          <w:rFonts w:ascii="Verdana" w:hAnsi="Verdana"/>
          <w:sz w:val="19"/>
          <w:szCs w:val="19"/>
          <w:lang w:val="en-AU"/>
        </w:rPr>
        <w:t xml:space="preserve"> </w:t>
      </w:r>
      <w:r w:rsidR="004A7A06">
        <w:rPr>
          <w:rFonts w:ascii="Verdana" w:hAnsi="Verdana"/>
          <w:sz w:val="19"/>
          <w:szCs w:val="19"/>
          <w:lang w:val="en-AU"/>
        </w:rPr>
        <w:t>and</w:t>
      </w:r>
      <w:r w:rsidR="004A7A06" w:rsidRPr="00397A7A">
        <w:rPr>
          <w:rFonts w:ascii="Verdana" w:hAnsi="Verdana"/>
          <w:sz w:val="19"/>
          <w:szCs w:val="19"/>
          <w:lang w:val="en-AU"/>
        </w:rPr>
        <w:t xml:space="preserve"> </w:t>
      </w:r>
      <w:r w:rsidRPr="00D16960">
        <w:rPr>
          <w:rFonts w:ascii="Verdana" w:hAnsi="Verdana"/>
          <w:sz w:val="19"/>
          <w:szCs w:val="19"/>
          <w:lang w:val="en-AU"/>
        </w:rPr>
        <w:t xml:space="preserve">within a coral host </w:t>
      </w:r>
      <w:r w:rsidRPr="00D16960">
        <w:rPr>
          <w:rFonts w:ascii="Verdana" w:hAnsi="Verdana"/>
          <w:i/>
          <w:sz w:val="19"/>
          <w:szCs w:val="19"/>
          <w:lang w:val="en-AU"/>
        </w:rPr>
        <w:t>Symbiodinium</w:t>
      </w:r>
      <w:r w:rsidRPr="00D16960">
        <w:rPr>
          <w:rFonts w:ascii="Verdana" w:hAnsi="Verdana"/>
          <w:sz w:val="19"/>
          <w:szCs w:val="19"/>
          <w:lang w:val="en-AU"/>
        </w:rPr>
        <w:t xml:space="preserve"> acquire ammonium </w:t>
      </w:r>
      <w:r w:rsidR="00552FCB">
        <w:rPr>
          <w:rFonts w:ascii="Verdana" w:hAnsi="Verdana"/>
          <w:sz w:val="19"/>
          <w:szCs w:val="19"/>
          <w:lang w:val="en-AU"/>
        </w:rPr>
        <w:t>[</w:t>
      </w:r>
      <w:r w:rsidR="00876EE3">
        <w:rPr>
          <w:rFonts w:ascii="Verdana" w:hAnsi="Verdana"/>
          <w:sz w:val="19"/>
          <w:szCs w:val="19"/>
          <w:lang w:val="en-AU"/>
        </w:rPr>
        <w:t xml:space="preserve">mainly </w:t>
      </w:r>
      <w:r w:rsidR="00552FCB">
        <w:rPr>
          <w:rFonts w:ascii="Verdana" w:hAnsi="Verdana"/>
          <w:sz w:val="19"/>
          <w:szCs w:val="19"/>
          <w:lang w:val="en-AU"/>
        </w:rPr>
        <w:t xml:space="preserve">through the </w:t>
      </w:r>
      <w:r w:rsidR="00552FCB" w:rsidRPr="00D16960">
        <w:rPr>
          <w:rFonts w:ascii="Verdana" w:hAnsi="Verdana"/>
          <w:sz w:val="19"/>
          <w:szCs w:val="19"/>
          <w:lang w:val="en-AU"/>
        </w:rPr>
        <w:t>glutamine synthetase</w:t>
      </w:r>
      <w:r w:rsidR="00552FCB">
        <w:rPr>
          <w:rFonts w:ascii="Verdana" w:hAnsi="Verdana"/>
          <w:sz w:val="19"/>
          <w:szCs w:val="19"/>
          <w:lang w:val="en-AU"/>
        </w:rPr>
        <w:t xml:space="preserve">/ </w:t>
      </w:r>
      <w:r w:rsidR="00552FCB" w:rsidRPr="00D16960">
        <w:rPr>
          <w:rFonts w:ascii="Verdana" w:hAnsi="Verdana"/>
          <w:sz w:val="19"/>
          <w:szCs w:val="19"/>
          <w:lang w:val="en-AU"/>
        </w:rPr>
        <w:t xml:space="preserve">glutamate synthase </w:t>
      </w:r>
      <w:r w:rsidR="00552FCB">
        <w:rPr>
          <w:rFonts w:ascii="Verdana" w:hAnsi="Verdana"/>
          <w:sz w:val="19"/>
          <w:szCs w:val="19"/>
          <w:lang w:val="en-AU"/>
        </w:rPr>
        <w:t>(</w:t>
      </w:r>
      <w:r w:rsidR="00552FCB" w:rsidRPr="00397A7A">
        <w:rPr>
          <w:rFonts w:ascii="Verdana" w:hAnsi="Verdana"/>
          <w:sz w:val="19"/>
          <w:szCs w:val="19"/>
          <w:lang w:val="en-AU"/>
        </w:rPr>
        <w:t>GS/GOGAT</w:t>
      </w:r>
      <w:r w:rsidR="00552FCB">
        <w:rPr>
          <w:rFonts w:ascii="Verdana" w:hAnsi="Verdana"/>
          <w:sz w:val="19"/>
          <w:szCs w:val="19"/>
          <w:lang w:val="en-AU"/>
        </w:rPr>
        <w:t>) pathway</w:t>
      </w:r>
      <w:r w:rsidR="00EF54FD">
        <w:rPr>
          <w:rFonts w:ascii="Verdana" w:hAnsi="Verdana"/>
          <w:sz w:val="19"/>
          <w:szCs w:val="19"/>
          <w:lang w:val="en-AU"/>
        </w:rPr>
        <w:t xml:space="preserve"> </w:t>
      </w:r>
      <w:r w:rsidR="007D58BB">
        <w:rPr>
          <w:rFonts w:ascii="Verdana" w:hAnsi="Verdana"/>
          <w:noProof/>
          <w:sz w:val="19"/>
          <w:szCs w:val="19"/>
          <w:lang w:val="en-AU"/>
        </w:rPr>
        <w:t xml:space="preserve">(Rahav </w:t>
      </w:r>
      <w:r w:rsidR="007D58BB" w:rsidRPr="007D58BB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7D58BB">
        <w:rPr>
          <w:rFonts w:ascii="Verdana" w:hAnsi="Verdana"/>
          <w:noProof/>
          <w:sz w:val="19"/>
          <w:szCs w:val="19"/>
          <w:lang w:val="en-AU"/>
        </w:rPr>
        <w:t xml:space="preserve">, </w:t>
      </w:r>
      <w:r w:rsidR="007D58BB" w:rsidRPr="007D58BB">
        <w:rPr>
          <w:rFonts w:ascii="Verdana" w:hAnsi="Verdana"/>
          <w:noProof/>
          <w:sz w:val="19"/>
          <w:szCs w:val="19"/>
          <w:lang w:val="en-AU"/>
        </w:rPr>
        <w:t>1989)</w:t>
      </w:r>
      <w:r w:rsidR="00552FCB">
        <w:rPr>
          <w:rFonts w:ascii="Verdana" w:hAnsi="Verdana"/>
          <w:sz w:val="19"/>
          <w:szCs w:val="19"/>
          <w:lang w:val="en-AU"/>
        </w:rPr>
        <w:t xml:space="preserve">] </w:t>
      </w:r>
      <w:r w:rsidRPr="001262DA">
        <w:rPr>
          <w:rFonts w:ascii="Verdana" w:hAnsi="Verdana"/>
          <w:sz w:val="19"/>
          <w:szCs w:val="19"/>
          <w:lang w:val="en-AU"/>
        </w:rPr>
        <w:t xml:space="preserve">or nitrate </w:t>
      </w:r>
      <w:r w:rsidRPr="00397A7A">
        <w:rPr>
          <w:rFonts w:ascii="Verdana" w:hAnsi="Verdana"/>
          <w:sz w:val="19"/>
          <w:szCs w:val="19"/>
          <w:lang w:val="en-AU"/>
        </w:rPr>
        <w:t>from the seawa</w:t>
      </w:r>
      <w:r w:rsidRPr="00D16960">
        <w:rPr>
          <w:rFonts w:ascii="Verdana" w:hAnsi="Verdana"/>
          <w:sz w:val="19"/>
          <w:szCs w:val="19"/>
          <w:lang w:val="en-AU"/>
        </w:rPr>
        <w:t xml:space="preserve">ter surrounding their host </w:t>
      </w:r>
      <w:r w:rsidRPr="00D16960">
        <w:rPr>
          <w:rFonts w:ascii="Verdana" w:hAnsi="Verdana"/>
          <w:noProof/>
          <w:sz w:val="19"/>
          <w:szCs w:val="19"/>
          <w:lang w:val="en-AU"/>
        </w:rPr>
        <w:t xml:space="preserve">(Kopp </w:t>
      </w:r>
      <w:r w:rsidRPr="00D1696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D16960">
        <w:rPr>
          <w:rFonts w:ascii="Verdana" w:hAnsi="Verdana"/>
          <w:noProof/>
          <w:sz w:val="19"/>
          <w:szCs w:val="19"/>
          <w:lang w:val="en-AU"/>
        </w:rPr>
        <w:t>, 2013)</w:t>
      </w:r>
      <w:r w:rsidRPr="00397A7A">
        <w:rPr>
          <w:rFonts w:ascii="Verdana" w:hAnsi="Verdana"/>
          <w:sz w:val="19"/>
          <w:szCs w:val="19"/>
          <w:lang w:val="en-AU"/>
        </w:rPr>
        <w:t>.</w:t>
      </w:r>
      <w:r>
        <w:rPr>
          <w:rFonts w:ascii="Verdana" w:hAnsi="Verdana"/>
          <w:sz w:val="19"/>
          <w:szCs w:val="19"/>
          <w:lang w:val="en-AU"/>
        </w:rPr>
        <w:t xml:space="preserve"> </w:t>
      </w:r>
      <w:r w:rsidR="00723200">
        <w:rPr>
          <w:rFonts w:ascii="Verdana" w:hAnsi="Verdana"/>
          <w:sz w:val="19"/>
          <w:szCs w:val="19"/>
          <w:lang w:val="en-AU"/>
        </w:rPr>
        <w:t>Prokaryotic</w:t>
      </w:r>
      <w:r>
        <w:rPr>
          <w:rFonts w:ascii="Verdana" w:hAnsi="Verdana"/>
          <w:sz w:val="19"/>
          <w:szCs w:val="19"/>
          <w:lang w:val="en-AU"/>
        </w:rPr>
        <w:t xml:space="preserve"> symbionts, however, are also associated with moderating </w:t>
      </w:r>
      <w:r w:rsidR="00AF1132">
        <w:rPr>
          <w:rFonts w:ascii="Verdana" w:hAnsi="Verdana"/>
          <w:sz w:val="19"/>
          <w:szCs w:val="19"/>
          <w:lang w:val="en-AU"/>
        </w:rPr>
        <w:t>nitrogen</w:t>
      </w:r>
      <w:r>
        <w:rPr>
          <w:rFonts w:ascii="Verdana" w:hAnsi="Verdana"/>
          <w:sz w:val="19"/>
          <w:szCs w:val="19"/>
          <w:lang w:val="en-AU"/>
        </w:rPr>
        <w:t xml:space="preserve"> availability within sponge</w:t>
      </w:r>
      <w:r w:rsidR="004F190F">
        <w:rPr>
          <w:rFonts w:ascii="Verdana" w:hAnsi="Verdana"/>
          <w:sz w:val="19"/>
          <w:szCs w:val="19"/>
          <w:lang w:val="en-AU"/>
        </w:rPr>
        <w:t>s</w:t>
      </w:r>
      <w:r w:rsidR="00FD71DB">
        <w:rPr>
          <w:rFonts w:ascii="Verdana" w:hAnsi="Verdana"/>
          <w:sz w:val="19"/>
          <w:szCs w:val="19"/>
          <w:lang w:val="en-AU"/>
        </w:rPr>
        <w:t xml:space="preserve"> </w:t>
      </w:r>
      <w:r w:rsidR="00FD71DB" w:rsidRPr="00FD71DB">
        <w:rPr>
          <w:rFonts w:ascii="Verdana" w:hAnsi="Verdana"/>
          <w:noProof/>
          <w:sz w:val="19"/>
          <w:szCs w:val="19"/>
          <w:lang w:val="en-AU"/>
        </w:rPr>
        <w:t xml:space="preserve">(Fan </w:t>
      </w:r>
      <w:r w:rsidR="00FD71DB" w:rsidRPr="00FD71DB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FD71DB" w:rsidRPr="00FD71DB">
        <w:rPr>
          <w:rFonts w:ascii="Verdana" w:hAnsi="Verdana"/>
          <w:noProof/>
          <w:sz w:val="19"/>
          <w:szCs w:val="19"/>
          <w:lang w:val="en-AU"/>
        </w:rPr>
        <w:t xml:space="preserve">, 2012; Fiore </w:t>
      </w:r>
      <w:r w:rsidR="00FD71DB" w:rsidRPr="00FD71DB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FD71DB" w:rsidRPr="00FD71DB">
        <w:rPr>
          <w:rFonts w:ascii="Verdana" w:hAnsi="Verdana"/>
          <w:noProof/>
          <w:sz w:val="19"/>
          <w:szCs w:val="19"/>
          <w:lang w:val="en-AU"/>
        </w:rPr>
        <w:t>, 2010)</w:t>
      </w:r>
      <w:r w:rsidR="00FD71DB">
        <w:rPr>
          <w:rFonts w:ascii="Verdana" w:hAnsi="Verdana"/>
          <w:sz w:val="19"/>
          <w:szCs w:val="19"/>
          <w:lang w:val="en-AU"/>
        </w:rPr>
        <w:t>. For example,</w:t>
      </w:r>
      <w:r w:rsidR="00426161">
        <w:rPr>
          <w:rFonts w:ascii="Verdana" w:hAnsi="Verdana"/>
          <w:sz w:val="19"/>
          <w:szCs w:val="19"/>
          <w:lang w:val="en-AU"/>
        </w:rPr>
        <w:t xml:space="preserve"> some</w:t>
      </w:r>
      <w:r w:rsidRPr="00397A7A">
        <w:rPr>
          <w:rFonts w:ascii="Verdana" w:hAnsi="Verdana"/>
          <w:sz w:val="19"/>
          <w:szCs w:val="19"/>
          <w:lang w:val="en-AU"/>
        </w:rPr>
        <w:t xml:space="preserve"> assimilate ammonium</w:t>
      </w:r>
      <w:r>
        <w:rPr>
          <w:rFonts w:ascii="Verdana" w:hAnsi="Verdana"/>
          <w:sz w:val="19"/>
          <w:szCs w:val="19"/>
          <w:lang w:val="en-AU"/>
        </w:rPr>
        <w:t xml:space="preserve"> into glutamate</w:t>
      </w:r>
      <w:r w:rsidRPr="00397A7A">
        <w:rPr>
          <w:rFonts w:ascii="Verdana" w:hAnsi="Verdana"/>
          <w:sz w:val="19"/>
          <w:szCs w:val="19"/>
          <w:lang w:val="en-AU"/>
        </w:rPr>
        <w:t xml:space="preserve"> via the GS/GOGAT</w:t>
      </w:r>
      <w:r w:rsidR="00552FCB">
        <w:rPr>
          <w:rFonts w:ascii="Verdana" w:hAnsi="Verdana"/>
          <w:sz w:val="19"/>
          <w:szCs w:val="19"/>
          <w:lang w:val="en-AU"/>
        </w:rPr>
        <w:t xml:space="preserve"> </w:t>
      </w:r>
      <w:r w:rsidRPr="00397A7A">
        <w:rPr>
          <w:rFonts w:ascii="Verdana" w:hAnsi="Verdana"/>
          <w:sz w:val="19"/>
          <w:szCs w:val="19"/>
          <w:lang w:val="en-AU"/>
        </w:rPr>
        <w:t>pathway</w:t>
      </w:r>
      <w:r w:rsidR="00426161">
        <w:rPr>
          <w:rFonts w:ascii="Verdana" w:hAnsi="Verdana"/>
          <w:sz w:val="19"/>
          <w:szCs w:val="19"/>
          <w:lang w:val="en-AU"/>
        </w:rPr>
        <w:t xml:space="preserve">, </w:t>
      </w:r>
      <w:r w:rsidR="00FD71DB">
        <w:rPr>
          <w:rFonts w:ascii="Verdana" w:hAnsi="Verdana"/>
          <w:sz w:val="19"/>
          <w:szCs w:val="19"/>
          <w:lang w:val="en-AU"/>
        </w:rPr>
        <w:t xml:space="preserve">and </w:t>
      </w:r>
      <w:r w:rsidR="00DC639E">
        <w:rPr>
          <w:rFonts w:ascii="Verdana" w:hAnsi="Verdana"/>
          <w:sz w:val="19"/>
          <w:szCs w:val="19"/>
          <w:lang w:val="en-AU"/>
        </w:rPr>
        <w:t xml:space="preserve">this </w:t>
      </w:r>
      <w:r w:rsidR="00FD71DB">
        <w:rPr>
          <w:rFonts w:ascii="Verdana" w:hAnsi="Verdana"/>
          <w:sz w:val="19"/>
          <w:szCs w:val="19"/>
          <w:lang w:val="en-AU"/>
        </w:rPr>
        <w:t xml:space="preserve">assimilation proceeds </w:t>
      </w:r>
      <w:r w:rsidRPr="00397A7A">
        <w:rPr>
          <w:rFonts w:ascii="Verdana" w:hAnsi="Verdana"/>
          <w:sz w:val="19"/>
          <w:szCs w:val="19"/>
          <w:lang w:val="en-AU"/>
        </w:rPr>
        <w:t xml:space="preserve">irrespective of the presence of autotrophic-eukaryotic symbionts such as diatoms </w:t>
      </w:r>
      <w:r w:rsidR="001C6DBD" w:rsidRPr="00BF02FF">
        <w:rPr>
          <w:rFonts w:ascii="Verdana" w:hAnsi="Verdana"/>
          <w:noProof/>
          <w:sz w:val="19"/>
          <w:szCs w:val="19"/>
          <w:lang w:val="en-AU"/>
        </w:rPr>
        <w:t xml:space="preserve">(Hentschel </w:t>
      </w:r>
      <w:r w:rsidR="001C6DBD" w:rsidRPr="00BF02FF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1C6DBD" w:rsidRPr="00BF02FF">
        <w:rPr>
          <w:rFonts w:ascii="Verdana" w:hAnsi="Verdana"/>
          <w:noProof/>
          <w:sz w:val="19"/>
          <w:szCs w:val="19"/>
          <w:lang w:val="en-AU"/>
        </w:rPr>
        <w:t xml:space="preserve">, 2012; </w:t>
      </w:r>
      <w:r w:rsidR="001C6DBD" w:rsidRPr="001C6DBD">
        <w:rPr>
          <w:rFonts w:ascii="Verdana" w:hAnsi="Verdana"/>
          <w:noProof/>
          <w:sz w:val="19"/>
          <w:szCs w:val="19"/>
          <w:lang w:val="en-AU"/>
        </w:rPr>
        <w:t xml:space="preserve">Fiore </w:t>
      </w:r>
      <w:r w:rsidR="001C6DBD" w:rsidRPr="001C6DBD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FD71DB">
        <w:rPr>
          <w:rFonts w:ascii="Verdana" w:hAnsi="Verdana"/>
          <w:noProof/>
          <w:sz w:val="19"/>
          <w:szCs w:val="19"/>
          <w:lang w:val="en-AU"/>
        </w:rPr>
        <w:t xml:space="preserve">, </w:t>
      </w:r>
      <w:r w:rsidR="001C6DBD" w:rsidRPr="001C6DBD">
        <w:rPr>
          <w:rFonts w:ascii="Verdana" w:hAnsi="Verdana"/>
          <w:noProof/>
          <w:sz w:val="19"/>
          <w:szCs w:val="19"/>
          <w:lang w:val="en-AU"/>
        </w:rPr>
        <w:t>2015</w:t>
      </w:r>
      <w:r w:rsidR="001C6DBD">
        <w:rPr>
          <w:rFonts w:ascii="Verdana" w:hAnsi="Verdana"/>
          <w:noProof/>
          <w:sz w:val="19"/>
          <w:szCs w:val="19"/>
          <w:lang w:val="en-AU"/>
        </w:rPr>
        <w:t>;</w:t>
      </w:r>
      <w:r w:rsidR="001C6DBD" w:rsidRPr="00BF02FF">
        <w:rPr>
          <w:rFonts w:ascii="Verdana" w:hAnsi="Verdana"/>
          <w:noProof/>
          <w:sz w:val="19"/>
          <w:szCs w:val="19"/>
          <w:lang w:val="en-AU"/>
        </w:rPr>
        <w:t xml:space="preserve"> </w:t>
      </w:r>
      <w:r w:rsidRPr="00D16960">
        <w:rPr>
          <w:rFonts w:ascii="Verdana" w:hAnsi="Verdana"/>
          <w:noProof/>
          <w:sz w:val="19"/>
          <w:szCs w:val="19"/>
          <w:lang w:val="en-AU"/>
        </w:rPr>
        <w:t xml:space="preserve">Moitinho-Silva </w:t>
      </w:r>
      <w:r w:rsidRPr="00D1696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D16960">
        <w:rPr>
          <w:rFonts w:ascii="Verdana" w:hAnsi="Verdana"/>
          <w:noProof/>
          <w:sz w:val="19"/>
          <w:szCs w:val="19"/>
          <w:lang w:val="en-AU"/>
        </w:rPr>
        <w:t>, 2017</w:t>
      </w:r>
      <w:r w:rsidR="001C6DBD">
        <w:rPr>
          <w:rFonts w:ascii="Verdana" w:hAnsi="Verdana"/>
          <w:noProof/>
          <w:sz w:val="19"/>
          <w:szCs w:val="19"/>
          <w:lang w:val="en-AU"/>
        </w:rPr>
        <w:t>).</w:t>
      </w:r>
      <w:r w:rsidRPr="00D16960">
        <w:rPr>
          <w:rFonts w:ascii="Verdana" w:hAnsi="Verdana"/>
          <w:noProof/>
          <w:sz w:val="19"/>
          <w:szCs w:val="19"/>
          <w:lang w:val="en-AU"/>
        </w:rPr>
        <w:t xml:space="preserve"> </w:t>
      </w:r>
      <w:r w:rsidR="00FD71DB">
        <w:rPr>
          <w:rFonts w:ascii="Verdana" w:hAnsi="Verdana"/>
          <w:sz w:val="19"/>
          <w:szCs w:val="19"/>
          <w:lang w:val="en-AU"/>
        </w:rPr>
        <w:t>At the same time, t</w:t>
      </w:r>
      <w:r w:rsidR="004F190F">
        <w:rPr>
          <w:rFonts w:ascii="Verdana" w:hAnsi="Verdana"/>
          <w:sz w:val="19"/>
          <w:szCs w:val="19"/>
          <w:lang w:val="en-AU"/>
        </w:rPr>
        <w:t>he enzyme</w:t>
      </w:r>
      <w:r w:rsidRPr="00D16960">
        <w:rPr>
          <w:rFonts w:ascii="Verdana" w:hAnsi="Verdana"/>
          <w:sz w:val="19"/>
          <w:szCs w:val="19"/>
          <w:lang w:val="en-AU"/>
        </w:rPr>
        <w:t xml:space="preserve"> glutamate dehydrogenase (GDH)</w:t>
      </w:r>
      <w:r w:rsidR="00FD71DB">
        <w:rPr>
          <w:rFonts w:ascii="Verdana" w:hAnsi="Verdana"/>
          <w:sz w:val="19"/>
          <w:szCs w:val="19"/>
          <w:lang w:val="en-AU"/>
        </w:rPr>
        <w:t xml:space="preserve"> provides an alternate pathway </w:t>
      </w:r>
      <w:r>
        <w:rPr>
          <w:rFonts w:ascii="Verdana" w:hAnsi="Verdana"/>
          <w:sz w:val="19"/>
          <w:szCs w:val="19"/>
          <w:lang w:val="en-AU"/>
        </w:rPr>
        <w:t xml:space="preserve">for converting ammonium into amino acids, leading to the conclusion that </w:t>
      </w:r>
      <w:r w:rsidR="00622332">
        <w:rPr>
          <w:rFonts w:ascii="Verdana" w:hAnsi="Verdana"/>
          <w:sz w:val="19"/>
          <w:szCs w:val="19"/>
          <w:lang w:val="en-AU"/>
        </w:rPr>
        <w:t>a range of invertebrate phyla</w:t>
      </w:r>
      <w:r w:rsidR="00DC639E">
        <w:rPr>
          <w:rFonts w:ascii="Verdana" w:hAnsi="Verdana"/>
          <w:sz w:val="19"/>
          <w:szCs w:val="19"/>
          <w:lang w:val="en-AU"/>
        </w:rPr>
        <w:t xml:space="preserve"> </w:t>
      </w:r>
      <w:r w:rsidR="00567366">
        <w:rPr>
          <w:rFonts w:ascii="Verdana" w:hAnsi="Verdana"/>
          <w:sz w:val="19"/>
          <w:szCs w:val="19"/>
          <w:lang w:val="en-AU"/>
        </w:rPr>
        <w:t xml:space="preserve">also </w:t>
      </w:r>
      <w:r>
        <w:rPr>
          <w:rFonts w:ascii="Verdana" w:hAnsi="Verdana"/>
          <w:sz w:val="19"/>
          <w:szCs w:val="19"/>
          <w:lang w:val="en-AU"/>
        </w:rPr>
        <w:t xml:space="preserve">have the capacity to </w:t>
      </w:r>
      <w:r w:rsidR="007B7EA5">
        <w:rPr>
          <w:rFonts w:ascii="Verdana" w:hAnsi="Verdana"/>
          <w:sz w:val="19"/>
          <w:szCs w:val="19"/>
          <w:lang w:val="en-AU"/>
        </w:rPr>
        <w:t xml:space="preserve">directly </w:t>
      </w:r>
      <w:r w:rsidR="00AF1132">
        <w:rPr>
          <w:rFonts w:ascii="Verdana" w:hAnsi="Verdana"/>
          <w:sz w:val="19"/>
          <w:szCs w:val="19"/>
          <w:lang w:val="en-AU"/>
        </w:rPr>
        <w:t>assimilate inorganic nitrogen</w:t>
      </w:r>
      <w:r>
        <w:rPr>
          <w:rFonts w:ascii="Verdana" w:hAnsi="Verdana"/>
          <w:sz w:val="19"/>
          <w:szCs w:val="19"/>
          <w:lang w:val="en-AU"/>
        </w:rPr>
        <w:t xml:space="preserve"> </w:t>
      </w:r>
      <w:r w:rsidRPr="00D16960">
        <w:rPr>
          <w:rFonts w:ascii="Verdana" w:hAnsi="Verdana"/>
          <w:noProof/>
          <w:sz w:val="19"/>
          <w:szCs w:val="19"/>
          <w:lang w:val="en-AU"/>
        </w:rPr>
        <w:t xml:space="preserve">(Bender, 1985; Lee </w:t>
      </w:r>
      <w:r w:rsidRPr="00D1696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D16960">
        <w:rPr>
          <w:rFonts w:ascii="Verdana" w:hAnsi="Verdana"/>
          <w:noProof/>
          <w:sz w:val="19"/>
          <w:szCs w:val="19"/>
          <w:lang w:val="en-AU"/>
        </w:rPr>
        <w:t xml:space="preserve">, 1999; Hansen and Moran, 2011; Pernice </w:t>
      </w:r>
      <w:r w:rsidRPr="00D1696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D16960">
        <w:rPr>
          <w:rFonts w:ascii="Verdana" w:hAnsi="Verdana"/>
          <w:noProof/>
          <w:sz w:val="19"/>
          <w:szCs w:val="19"/>
          <w:lang w:val="en-AU"/>
        </w:rPr>
        <w:t>, 2012)</w:t>
      </w:r>
      <w:r>
        <w:rPr>
          <w:rFonts w:ascii="Verdana" w:hAnsi="Verdana"/>
          <w:sz w:val="19"/>
          <w:szCs w:val="19"/>
          <w:lang w:val="en-AU"/>
        </w:rPr>
        <w:t xml:space="preserve">. </w:t>
      </w:r>
      <w:r w:rsidR="00974F32">
        <w:rPr>
          <w:rFonts w:ascii="Verdana" w:hAnsi="Verdana"/>
          <w:sz w:val="19"/>
          <w:szCs w:val="19"/>
          <w:lang w:val="en-AU"/>
        </w:rPr>
        <w:t>In Porifera, genomic d</w:t>
      </w:r>
      <w:r w:rsidRPr="00D16960">
        <w:rPr>
          <w:rFonts w:ascii="Verdana" w:hAnsi="Verdana"/>
          <w:sz w:val="19"/>
          <w:szCs w:val="19"/>
          <w:lang w:val="en-AU"/>
        </w:rPr>
        <w:t>omains of GDH and GS are</w:t>
      </w:r>
      <w:r w:rsidR="00974F32">
        <w:rPr>
          <w:rFonts w:ascii="Verdana" w:hAnsi="Verdana"/>
          <w:sz w:val="19"/>
          <w:szCs w:val="19"/>
          <w:lang w:val="en-AU"/>
        </w:rPr>
        <w:t xml:space="preserve"> </w:t>
      </w:r>
      <w:r w:rsidRPr="00D16960">
        <w:rPr>
          <w:rFonts w:ascii="Verdana" w:hAnsi="Verdana"/>
          <w:sz w:val="19"/>
          <w:szCs w:val="19"/>
          <w:lang w:val="en-AU"/>
        </w:rPr>
        <w:t xml:space="preserve">putative </w:t>
      </w:r>
      <w:r w:rsidRPr="00D16960">
        <w:rPr>
          <w:rFonts w:ascii="Verdana" w:hAnsi="Verdana"/>
          <w:noProof/>
          <w:sz w:val="19"/>
          <w:szCs w:val="19"/>
          <w:lang w:val="en-AU"/>
        </w:rPr>
        <w:t xml:space="preserve">(Srivastava </w:t>
      </w:r>
      <w:r w:rsidRPr="00D1696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D16960">
        <w:rPr>
          <w:rFonts w:ascii="Verdana" w:hAnsi="Verdana"/>
          <w:noProof/>
          <w:sz w:val="19"/>
          <w:szCs w:val="19"/>
          <w:lang w:val="en-AU"/>
        </w:rPr>
        <w:t>, 2010)</w:t>
      </w:r>
      <w:r w:rsidRPr="00397A7A">
        <w:rPr>
          <w:rFonts w:ascii="Verdana" w:hAnsi="Verdana"/>
          <w:sz w:val="19"/>
          <w:szCs w:val="19"/>
          <w:lang w:val="en-AU"/>
        </w:rPr>
        <w:t xml:space="preserve">, with evidence of GS expression in a clionaid sponge </w:t>
      </w:r>
      <w:r w:rsidRPr="00D16960">
        <w:rPr>
          <w:rFonts w:ascii="Verdana" w:hAnsi="Verdana"/>
          <w:noProof/>
          <w:sz w:val="19"/>
          <w:szCs w:val="19"/>
          <w:lang w:val="en-AU"/>
        </w:rPr>
        <w:t xml:space="preserve">(Riesgo </w:t>
      </w:r>
      <w:r w:rsidRPr="00D1696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D16960">
        <w:rPr>
          <w:rFonts w:ascii="Verdana" w:hAnsi="Verdana"/>
          <w:noProof/>
          <w:sz w:val="19"/>
          <w:szCs w:val="19"/>
          <w:lang w:val="en-AU"/>
        </w:rPr>
        <w:t>, 2014)</w:t>
      </w:r>
      <w:r>
        <w:rPr>
          <w:rFonts w:ascii="Verdana" w:hAnsi="Verdana"/>
          <w:sz w:val="19"/>
          <w:szCs w:val="19"/>
          <w:lang w:val="en-AU"/>
        </w:rPr>
        <w:t>.</w:t>
      </w:r>
      <w:r w:rsidRPr="00397A7A">
        <w:rPr>
          <w:rFonts w:ascii="Verdana" w:hAnsi="Verdana"/>
          <w:sz w:val="19"/>
          <w:szCs w:val="19"/>
          <w:lang w:val="en-AU"/>
        </w:rPr>
        <w:t xml:space="preserve"> </w:t>
      </w:r>
      <w:r w:rsidR="007B7EA5">
        <w:rPr>
          <w:rFonts w:ascii="Verdana" w:hAnsi="Verdana"/>
          <w:sz w:val="19"/>
          <w:szCs w:val="19"/>
          <w:lang w:val="en-AU"/>
        </w:rPr>
        <w:t>Whilst to date</w:t>
      </w:r>
      <w:r>
        <w:rPr>
          <w:rFonts w:ascii="Verdana" w:hAnsi="Verdana"/>
          <w:sz w:val="19"/>
          <w:szCs w:val="19"/>
          <w:lang w:val="en-AU"/>
        </w:rPr>
        <w:t xml:space="preserve"> </w:t>
      </w:r>
      <w:r w:rsidRPr="00D16960">
        <w:rPr>
          <w:rFonts w:ascii="Verdana" w:hAnsi="Verdana"/>
          <w:sz w:val="19"/>
          <w:szCs w:val="19"/>
          <w:lang w:val="en-AU"/>
        </w:rPr>
        <w:t xml:space="preserve">there is no evidence </w:t>
      </w:r>
      <w:r>
        <w:rPr>
          <w:rFonts w:ascii="Verdana" w:hAnsi="Verdana"/>
          <w:sz w:val="19"/>
          <w:szCs w:val="19"/>
          <w:lang w:val="en-AU"/>
        </w:rPr>
        <w:t>for a</w:t>
      </w:r>
      <w:r w:rsidRPr="00D16960">
        <w:rPr>
          <w:rFonts w:ascii="Verdana" w:hAnsi="Verdana"/>
          <w:sz w:val="19"/>
          <w:szCs w:val="19"/>
          <w:lang w:val="en-AU"/>
        </w:rPr>
        <w:t xml:space="preserve"> GOGAT en</w:t>
      </w:r>
      <w:r w:rsidRPr="006D5756">
        <w:rPr>
          <w:rFonts w:ascii="Verdana" w:hAnsi="Verdana"/>
          <w:sz w:val="19"/>
          <w:szCs w:val="19"/>
          <w:lang w:val="en-AU"/>
        </w:rPr>
        <w:t xml:space="preserve">zyme </w:t>
      </w:r>
      <w:r w:rsidR="00A42EB6">
        <w:rPr>
          <w:rFonts w:ascii="Verdana" w:hAnsi="Verdana"/>
          <w:sz w:val="19"/>
          <w:szCs w:val="19"/>
          <w:lang w:val="en-AU"/>
        </w:rPr>
        <w:t>in sponge genomes</w:t>
      </w:r>
      <w:r w:rsidRPr="00397A7A">
        <w:rPr>
          <w:rFonts w:ascii="Verdana" w:hAnsi="Verdana"/>
          <w:sz w:val="19"/>
          <w:szCs w:val="19"/>
          <w:lang w:val="en-AU"/>
        </w:rPr>
        <w:t xml:space="preserve"> (see Supplementary </w:t>
      </w:r>
      <w:r w:rsidRPr="00397A7A">
        <w:rPr>
          <w:rFonts w:ascii="Verdana" w:hAnsi="Verdana"/>
          <w:sz w:val="19"/>
          <w:szCs w:val="19"/>
        </w:rPr>
        <w:t>Table S1</w:t>
      </w:r>
      <w:r w:rsidRPr="00397A7A">
        <w:rPr>
          <w:rFonts w:ascii="Verdana" w:hAnsi="Verdana"/>
          <w:sz w:val="19"/>
          <w:szCs w:val="19"/>
          <w:lang w:val="en-AU"/>
        </w:rPr>
        <w:t>)</w:t>
      </w:r>
      <w:r w:rsidR="005E7A99">
        <w:rPr>
          <w:rFonts w:ascii="Verdana" w:hAnsi="Verdana"/>
          <w:sz w:val="19"/>
          <w:szCs w:val="19"/>
          <w:lang w:val="en-AU"/>
        </w:rPr>
        <w:t>,</w:t>
      </w:r>
      <w:r>
        <w:rPr>
          <w:rFonts w:ascii="Verdana" w:hAnsi="Verdana"/>
          <w:sz w:val="19"/>
          <w:szCs w:val="19"/>
          <w:lang w:val="en-AU"/>
        </w:rPr>
        <w:t xml:space="preserve"> it is nonetheless po</w:t>
      </w:r>
      <w:r w:rsidR="00AF1132">
        <w:rPr>
          <w:rFonts w:ascii="Verdana" w:hAnsi="Verdana"/>
          <w:sz w:val="19"/>
          <w:szCs w:val="19"/>
          <w:lang w:val="en-AU"/>
        </w:rPr>
        <w:t xml:space="preserve">ssible </w:t>
      </w:r>
      <w:r>
        <w:rPr>
          <w:rFonts w:ascii="Verdana" w:hAnsi="Verdana"/>
          <w:sz w:val="19"/>
          <w:szCs w:val="19"/>
          <w:lang w:val="en-AU"/>
        </w:rPr>
        <w:t xml:space="preserve">that sponge cells, </w:t>
      </w:r>
      <w:r w:rsidR="006C0B68">
        <w:rPr>
          <w:rFonts w:ascii="Verdana" w:hAnsi="Verdana"/>
          <w:sz w:val="19"/>
          <w:szCs w:val="19"/>
          <w:lang w:val="en-AU"/>
        </w:rPr>
        <w:t xml:space="preserve">that are not evolutionarily far </w:t>
      </w:r>
      <w:r>
        <w:rPr>
          <w:rFonts w:ascii="Verdana" w:hAnsi="Verdana"/>
          <w:sz w:val="19"/>
          <w:szCs w:val="19"/>
          <w:lang w:val="en-AU"/>
        </w:rPr>
        <w:t xml:space="preserve">removed from a Protist origin </w:t>
      </w:r>
      <w:r w:rsidR="00AC2427" w:rsidRPr="0080280F">
        <w:rPr>
          <w:rFonts w:ascii="Verdana" w:hAnsi="Verdana"/>
          <w:noProof/>
          <w:sz w:val="19"/>
          <w:szCs w:val="19"/>
          <w:lang w:val="en-AU"/>
        </w:rPr>
        <w:t xml:space="preserve">(King </w:t>
      </w:r>
      <w:r w:rsidR="00AC2427" w:rsidRPr="0080280F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AC2427" w:rsidRPr="0080280F">
        <w:rPr>
          <w:rFonts w:ascii="Verdana" w:hAnsi="Verdana"/>
          <w:noProof/>
          <w:sz w:val="19"/>
          <w:szCs w:val="19"/>
          <w:lang w:val="en-AU"/>
        </w:rPr>
        <w:t>, 2008)</w:t>
      </w:r>
      <w:r w:rsidR="00AF1132">
        <w:rPr>
          <w:rFonts w:ascii="Verdana" w:hAnsi="Verdana"/>
          <w:sz w:val="19"/>
          <w:szCs w:val="19"/>
          <w:lang w:val="en-AU"/>
        </w:rPr>
        <w:t>,</w:t>
      </w:r>
      <w:r w:rsidR="0080280F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>can directly assimilate ammonium via GDH.</w:t>
      </w:r>
    </w:p>
    <w:p w14:paraId="2D5C75FF" w14:textId="157833A1" w:rsidR="00C1126C" w:rsidRDefault="003D17E8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bookmarkStart w:id="8" w:name="_Hlk498785707"/>
      <w:bookmarkStart w:id="9" w:name="_Hlk498783725"/>
      <w:r>
        <w:rPr>
          <w:rFonts w:ascii="Verdana" w:hAnsi="Verdana"/>
          <w:sz w:val="19"/>
          <w:szCs w:val="19"/>
          <w:lang w:val="en-AU"/>
        </w:rPr>
        <w:t xml:space="preserve">While a metatranscriptomic analysis in the diatom harbouring sponge </w:t>
      </w:r>
      <w:r>
        <w:rPr>
          <w:rFonts w:ascii="Verdana" w:hAnsi="Verdana"/>
          <w:i/>
          <w:sz w:val="19"/>
          <w:szCs w:val="19"/>
          <w:lang w:val="en-AU"/>
        </w:rPr>
        <w:t xml:space="preserve">Cymbastela concentrica </w:t>
      </w:r>
      <w:r>
        <w:rPr>
          <w:rFonts w:ascii="Verdana" w:hAnsi="Verdana"/>
          <w:sz w:val="19"/>
          <w:szCs w:val="19"/>
          <w:lang w:val="en-AU"/>
        </w:rPr>
        <w:t xml:space="preserve">revealed the </w:t>
      </w:r>
      <w:r w:rsidR="00213B21">
        <w:rPr>
          <w:rFonts w:ascii="Verdana" w:hAnsi="Verdana"/>
          <w:sz w:val="19"/>
          <w:szCs w:val="19"/>
          <w:lang w:val="en-AU"/>
        </w:rPr>
        <w:t xml:space="preserve">functional </w:t>
      </w:r>
      <w:r>
        <w:rPr>
          <w:rFonts w:ascii="Verdana" w:hAnsi="Verdana"/>
          <w:sz w:val="19"/>
          <w:szCs w:val="19"/>
          <w:lang w:val="en-AU"/>
        </w:rPr>
        <w:t>po</w:t>
      </w:r>
      <w:r w:rsidR="00C211D0">
        <w:rPr>
          <w:rFonts w:ascii="Verdana" w:hAnsi="Verdana"/>
          <w:sz w:val="19"/>
          <w:szCs w:val="19"/>
          <w:lang w:val="en-AU"/>
        </w:rPr>
        <w:t xml:space="preserve">tential </w:t>
      </w:r>
      <w:r w:rsidR="00213B21">
        <w:rPr>
          <w:rFonts w:ascii="Verdana" w:hAnsi="Verdana"/>
          <w:sz w:val="19"/>
          <w:szCs w:val="19"/>
          <w:lang w:val="en-AU"/>
        </w:rPr>
        <w:t>of</w:t>
      </w:r>
      <w:r w:rsidR="00C211D0">
        <w:rPr>
          <w:rFonts w:ascii="Verdana" w:hAnsi="Verdana"/>
          <w:sz w:val="19"/>
          <w:szCs w:val="19"/>
          <w:lang w:val="en-AU"/>
        </w:rPr>
        <w:t xml:space="preserve"> </w:t>
      </w:r>
      <w:r w:rsidR="00213B21">
        <w:rPr>
          <w:rFonts w:ascii="Verdana" w:hAnsi="Verdana"/>
          <w:sz w:val="19"/>
          <w:szCs w:val="19"/>
          <w:lang w:val="en-AU"/>
        </w:rPr>
        <w:t xml:space="preserve">the diatoms in terms of </w:t>
      </w:r>
      <w:r>
        <w:rPr>
          <w:rFonts w:ascii="Verdana" w:hAnsi="Verdana"/>
          <w:sz w:val="19"/>
          <w:szCs w:val="19"/>
          <w:lang w:val="en-AU"/>
        </w:rPr>
        <w:t>carbon (fixed throu</w:t>
      </w:r>
      <w:r w:rsidR="00814F07">
        <w:rPr>
          <w:rFonts w:ascii="Verdana" w:hAnsi="Verdana"/>
          <w:sz w:val="19"/>
          <w:szCs w:val="19"/>
          <w:lang w:val="en-AU"/>
        </w:rPr>
        <w:t xml:space="preserve">gh photosynthesis) and nitrogen </w:t>
      </w:r>
      <w:r>
        <w:rPr>
          <w:rFonts w:ascii="Verdana" w:hAnsi="Verdana"/>
          <w:sz w:val="19"/>
          <w:szCs w:val="19"/>
          <w:lang w:val="en-AU"/>
        </w:rPr>
        <w:t>(assimilated or produced)</w:t>
      </w:r>
      <w:r w:rsidR="00814F07">
        <w:rPr>
          <w:rFonts w:ascii="Verdana" w:hAnsi="Verdana"/>
          <w:sz w:val="19"/>
          <w:szCs w:val="19"/>
          <w:lang w:val="en-AU"/>
        </w:rPr>
        <w:t xml:space="preserve"> contribut</w:t>
      </w:r>
      <w:r w:rsidR="00671957">
        <w:rPr>
          <w:rFonts w:ascii="Verdana" w:hAnsi="Verdana"/>
          <w:sz w:val="19"/>
          <w:szCs w:val="19"/>
          <w:lang w:val="en-AU"/>
        </w:rPr>
        <w:t>ed</w:t>
      </w:r>
      <w:r>
        <w:rPr>
          <w:rFonts w:ascii="Verdana" w:hAnsi="Verdana"/>
          <w:sz w:val="19"/>
          <w:szCs w:val="19"/>
          <w:lang w:val="en-AU"/>
        </w:rPr>
        <w:t xml:space="preserve"> to </w:t>
      </w:r>
      <w:r w:rsidR="00BA7FD1">
        <w:rPr>
          <w:rFonts w:ascii="Verdana" w:hAnsi="Verdana"/>
          <w:sz w:val="19"/>
          <w:szCs w:val="19"/>
          <w:lang w:val="en-AU"/>
        </w:rPr>
        <w:t>other members</w:t>
      </w:r>
      <w:r>
        <w:rPr>
          <w:rFonts w:ascii="Verdana" w:hAnsi="Verdana"/>
          <w:sz w:val="19"/>
          <w:szCs w:val="19"/>
          <w:lang w:val="en-AU"/>
        </w:rPr>
        <w:t xml:space="preserve"> of the holobiont (</w:t>
      </w:r>
      <w:r>
        <w:rPr>
          <w:rFonts w:ascii="Verdana" w:hAnsi="Verdana"/>
          <w:noProof/>
          <w:sz w:val="19"/>
          <w:szCs w:val="19"/>
          <w:lang w:val="en-AU"/>
        </w:rPr>
        <w:t xml:space="preserve">Moitinho-Silva </w:t>
      </w:r>
      <w:r>
        <w:rPr>
          <w:rFonts w:ascii="Verdana" w:hAnsi="Verdana"/>
          <w:i/>
          <w:noProof/>
          <w:sz w:val="19"/>
          <w:szCs w:val="19"/>
          <w:lang w:val="en-AU"/>
        </w:rPr>
        <w:t>et al.</w:t>
      </w:r>
      <w:r>
        <w:rPr>
          <w:rFonts w:ascii="Verdana" w:hAnsi="Verdana"/>
          <w:noProof/>
          <w:sz w:val="19"/>
          <w:szCs w:val="19"/>
          <w:lang w:val="en-AU"/>
        </w:rPr>
        <w:t>, 2017)</w:t>
      </w:r>
      <w:r>
        <w:rPr>
          <w:rFonts w:ascii="Verdana" w:hAnsi="Verdana"/>
          <w:sz w:val="19"/>
          <w:szCs w:val="19"/>
          <w:lang w:val="en-AU"/>
        </w:rPr>
        <w:t xml:space="preserve">, similar studies are lacking in bioeroding sponges. </w:t>
      </w:r>
      <w:bookmarkEnd w:id="8"/>
      <w:r>
        <w:rPr>
          <w:rFonts w:ascii="Verdana" w:hAnsi="Verdana"/>
          <w:sz w:val="19"/>
          <w:szCs w:val="19"/>
          <w:lang w:val="en-AU"/>
        </w:rPr>
        <w:t>Here, we u</w:t>
      </w:r>
      <w:r>
        <w:rPr>
          <w:rFonts w:ascii="Verdana" w:hAnsi="Verdana"/>
          <w:sz w:val="19"/>
          <w:szCs w:val="19"/>
        </w:rPr>
        <w:t xml:space="preserve">se the prominent Indopacific bioeroding sponge </w:t>
      </w:r>
      <w:r>
        <w:rPr>
          <w:rFonts w:ascii="Verdana" w:hAnsi="Verdana"/>
          <w:i/>
          <w:sz w:val="19"/>
          <w:szCs w:val="19"/>
        </w:rPr>
        <w:t>Cliona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i/>
          <w:sz w:val="19"/>
          <w:szCs w:val="19"/>
        </w:rPr>
        <w:t xml:space="preserve">orientalis </w:t>
      </w:r>
      <w:r>
        <w:rPr>
          <w:rFonts w:ascii="Verdana" w:hAnsi="Verdana"/>
          <w:sz w:val="19"/>
          <w:szCs w:val="19"/>
        </w:rPr>
        <w:t>as a model system to</w:t>
      </w:r>
      <w:r>
        <w:rPr>
          <w:rFonts w:ascii="Verdana" w:hAnsi="Verdana"/>
          <w:sz w:val="19"/>
          <w:szCs w:val="19"/>
          <w:lang w:val="en-AU"/>
        </w:rPr>
        <w:t xml:space="preserve"> examine the realized rather than potential metabolic contributions of the host and </w:t>
      </w:r>
      <w:r w:rsidR="00E92EB9" w:rsidRPr="00E92EB9">
        <w:rPr>
          <w:rFonts w:ascii="Verdana" w:hAnsi="Verdana"/>
          <w:sz w:val="19"/>
          <w:szCs w:val="19"/>
          <w:lang w:val="en-AU"/>
        </w:rPr>
        <w:t>symbiont</w:t>
      </w:r>
      <w:r w:rsidR="00BA7FD1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>community to holobiont energetics, and to assess the ability of such sponges to directly assimilate inorganic carbon (as bicarbonate) and nitrogen (as ammonium).</w:t>
      </w:r>
      <w:bookmarkEnd w:id="9"/>
      <w:r>
        <w:rPr>
          <w:rFonts w:ascii="Verdana" w:hAnsi="Verdana"/>
          <w:sz w:val="19"/>
          <w:szCs w:val="19"/>
          <w:lang w:val="en-AU"/>
        </w:rPr>
        <w:t xml:space="preserve"> </w:t>
      </w:r>
      <w:r w:rsidR="00D94286">
        <w:rPr>
          <w:rFonts w:ascii="Verdana" w:hAnsi="Verdana"/>
          <w:sz w:val="19"/>
          <w:szCs w:val="19"/>
          <w:lang w:val="en-AU"/>
        </w:rPr>
        <w:t xml:space="preserve">Following </w:t>
      </w:r>
      <w:r w:rsidR="003D17CD">
        <w:rPr>
          <w:rFonts w:ascii="Verdana" w:hAnsi="Verdana"/>
          <w:sz w:val="19"/>
          <w:szCs w:val="19"/>
          <w:lang w:val="en-AU"/>
        </w:rPr>
        <w:lastRenderedPageBreak/>
        <w:t>a pulse-chase experiment</w:t>
      </w:r>
      <w:r w:rsidR="00D94286">
        <w:rPr>
          <w:rFonts w:ascii="Verdana" w:hAnsi="Verdana"/>
          <w:sz w:val="19"/>
          <w:szCs w:val="19"/>
          <w:lang w:val="en-AU"/>
        </w:rPr>
        <w:t>, w</w:t>
      </w:r>
      <w:r w:rsidR="00344AC6">
        <w:rPr>
          <w:rFonts w:ascii="Verdana" w:hAnsi="Verdana"/>
          <w:sz w:val="19"/>
          <w:szCs w:val="19"/>
        </w:rPr>
        <w:t xml:space="preserve">e </w:t>
      </w:r>
      <w:r w:rsidR="005133E9">
        <w:rPr>
          <w:rFonts w:ascii="Verdana" w:hAnsi="Verdana"/>
          <w:sz w:val="19"/>
          <w:szCs w:val="19"/>
          <w:lang w:val="en-AU"/>
        </w:rPr>
        <w:t>capitalized</w:t>
      </w:r>
      <w:r w:rsidR="004D16D7" w:rsidRPr="003B723D">
        <w:rPr>
          <w:rFonts w:ascii="Verdana" w:hAnsi="Verdana"/>
          <w:sz w:val="19"/>
          <w:szCs w:val="19"/>
          <w:lang w:val="en-AU"/>
        </w:rPr>
        <w:t xml:space="preserve"> on </w:t>
      </w:r>
      <w:r w:rsidR="00344AC6">
        <w:rPr>
          <w:rFonts w:ascii="Verdana" w:hAnsi="Verdana"/>
          <w:sz w:val="19"/>
          <w:szCs w:val="19"/>
          <w:lang w:val="en-AU"/>
        </w:rPr>
        <w:t xml:space="preserve">the </w:t>
      </w:r>
      <w:r w:rsidR="004D16D7" w:rsidRPr="003B723D">
        <w:rPr>
          <w:rFonts w:ascii="Verdana" w:hAnsi="Verdana"/>
          <w:sz w:val="19"/>
          <w:szCs w:val="19"/>
          <w:lang w:val="en-AU"/>
        </w:rPr>
        <w:t>integration of</w:t>
      </w:r>
      <w:r w:rsidR="003B723D">
        <w:rPr>
          <w:rFonts w:ascii="Verdana" w:hAnsi="Verdana"/>
          <w:sz w:val="19"/>
          <w:szCs w:val="19"/>
          <w:lang w:val="en-AU"/>
        </w:rPr>
        <w:t xml:space="preserve"> isotopic labelling, </w:t>
      </w:r>
      <w:r w:rsidR="004F4C40">
        <w:rPr>
          <w:rFonts w:ascii="Verdana" w:hAnsi="Verdana"/>
          <w:sz w:val="19"/>
          <w:szCs w:val="19"/>
          <w:lang w:val="en-AU"/>
        </w:rPr>
        <w:t>t</w:t>
      </w:r>
      <w:r w:rsidR="004D16D7">
        <w:rPr>
          <w:rFonts w:ascii="Verdana" w:hAnsi="Verdana"/>
          <w:sz w:val="19"/>
          <w:szCs w:val="19"/>
          <w:lang w:val="en-AU"/>
        </w:rPr>
        <w:t xml:space="preserve">ransmission </w:t>
      </w:r>
      <w:r w:rsidR="004F4C40">
        <w:rPr>
          <w:rFonts w:ascii="Verdana" w:hAnsi="Verdana"/>
          <w:sz w:val="19"/>
          <w:szCs w:val="19"/>
          <w:lang w:val="en-AU"/>
        </w:rPr>
        <w:t>electron m</w:t>
      </w:r>
      <w:r w:rsidR="004D16D7">
        <w:rPr>
          <w:rFonts w:ascii="Verdana" w:hAnsi="Verdana"/>
          <w:sz w:val="19"/>
          <w:szCs w:val="19"/>
          <w:lang w:val="en-AU"/>
        </w:rPr>
        <w:t xml:space="preserve">icroscopy (TEM) </w:t>
      </w:r>
      <w:r w:rsidR="003B723D">
        <w:rPr>
          <w:rFonts w:ascii="Verdana" w:hAnsi="Verdana"/>
          <w:sz w:val="19"/>
          <w:szCs w:val="19"/>
          <w:lang w:val="en-AU"/>
        </w:rPr>
        <w:t xml:space="preserve">and </w:t>
      </w:r>
      <w:r w:rsidR="003B723D" w:rsidRPr="003B723D">
        <w:rPr>
          <w:rFonts w:ascii="Verdana" w:hAnsi="Verdana"/>
          <w:sz w:val="19"/>
          <w:szCs w:val="19"/>
          <w:lang w:val="en-AU"/>
        </w:rPr>
        <w:t>nanoscale secondary ion</w:t>
      </w:r>
      <w:r w:rsidR="003B723D">
        <w:rPr>
          <w:rFonts w:ascii="Verdana" w:hAnsi="Verdana"/>
          <w:sz w:val="19"/>
          <w:szCs w:val="19"/>
          <w:lang w:val="en-AU"/>
        </w:rPr>
        <w:t xml:space="preserve"> mass spectrometry (NanoSIMS)</w:t>
      </w:r>
      <w:r w:rsidR="005133E9">
        <w:rPr>
          <w:rFonts w:ascii="Verdana" w:hAnsi="Verdana"/>
          <w:sz w:val="19"/>
          <w:szCs w:val="19"/>
          <w:lang w:val="en-AU"/>
        </w:rPr>
        <w:t xml:space="preserve"> to detect</w:t>
      </w:r>
      <w:r w:rsidR="004D16D7">
        <w:rPr>
          <w:rFonts w:ascii="Verdana" w:hAnsi="Verdana"/>
          <w:sz w:val="19"/>
          <w:szCs w:val="19"/>
          <w:lang w:val="en-AU"/>
        </w:rPr>
        <w:t xml:space="preserve"> </w:t>
      </w:r>
      <w:r w:rsidR="005133E9" w:rsidRPr="001F54F4">
        <w:rPr>
          <w:rFonts w:ascii="Verdana" w:hAnsi="Verdana"/>
          <w:i/>
          <w:sz w:val="19"/>
          <w:szCs w:val="19"/>
          <w:lang w:val="en-AU"/>
        </w:rPr>
        <w:t>in situ</w:t>
      </w:r>
      <w:r w:rsidR="005133E9">
        <w:rPr>
          <w:rFonts w:ascii="Verdana" w:hAnsi="Verdana"/>
          <w:sz w:val="19"/>
          <w:szCs w:val="19"/>
          <w:lang w:val="en-AU"/>
        </w:rPr>
        <w:t xml:space="preserve"> </w:t>
      </w:r>
      <w:r w:rsidR="004D16D7">
        <w:rPr>
          <w:rFonts w:ascii="Verdana" w:hAnsi="Verdana"/>
          <w:sz w:val="19"/>
          <w:szCs w:val="19"/>
          <w:lang w:val="en-AU"/>
        </w:rPr>
        <w:t xml:space="preserve">metabolic activity at the subcellular level while targeting cell types of interest </w:t>
      </w:r>
      <w:r w:rsidR="004D16D7" w:rsidRPr="008D43C4">
        <w:rPr>
          <w:rFonts w:ascii="Verdana" w:hAnsi="Verdana"/>
          <w:noProof/>
          <w:sz w:val="19"/>
          <w:szCs w:val="19"/>
          <w:lang w:val="en-AU"/>
        </w:rPr>
        <w:t>(</w:t>
      </w:r>
      <w:r w:rsidR="004D16D7">
        <w:rPr>
          <w:rFonts w:ascii="Verdana" w:hAnsi="Verdana"/>
          <w:noProof/>
          <w:sz w:val="19"/>
          <w:szCs w:val="19"/>
          <w:lang w:val="en-AU"/>
        </w:rPr>
        <w:t xml:space="preserve">e.g. </w:t>
      </w:r>
      <w:r w:rsidR="004D16D7" w:rsidRPr="002D05E0">
        <w:rPr>
          <w:rFonts w:ascii="Verdana" w:hAnsi="Verdana"/>
          <w:noProof/>
          <w:sz w:val="19"/>
          <w:szCs w:val="19"/>
          <w:lang w:val="en-AU"/>
        </w:rPr>
        <w:t xml:space="preserve">Musat </w:t>
      </w:r>
      <w:r w:rsidR="004D16D7" w:rsidRPr="002D05E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4D16D7">
        <w:rPr>
          <w:rFonts w:ascii="Verdana" w:hAnsi="Verdana"/>
          <w:noProof/>
          <w:sz w:val="19"/>
          <w:szCs w:val="19"/>
          <w:lang w:val="en-AU"/>
        </w:rPr>
        <w:t xml:space="preserve">, 2012; </w:t>
      </w:r>
      <w:r w:rsidR="004D16D7" w:rsidRPr="008D43C4">
        <w:rPr>
          <w:rFonts w:ascii="Verdana" w:hAnsi="Verdana"/>
          <w:noProof/>
          <w:sz w:val="19"/>
          <w:szCs w:val="19"/>
          <w:lang w:val="en-AU"/>
        </w:rPr>
        <w:t xml:space="preserve">Pernice </w:t>
      </w:r>
      <w:r w:rsidR="004D16D7" w:rsidRPr="008D43C4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4D16D7" w:rsidRPr="008D43C4">
        <w:rPr>
          <w:rFonts w:ascii="Verdana" w:hAnsi="Verdana"/>
          <w:noProof/>
          <w:sz w:val="19"/>
          <w:szCs w:val="19"/>
          <w:lang w:val="en-AU"/>
        </w:rPr>
        <w:t xml:space="preserve">, 2012; Pernice and Levy, 2014; Kopp </w:t>
      </w:r>
      <w:r w:rsidR="004D16D7" w:rsidRPr="008D43C4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4D16D7" w:rsidRPr="008D43C4">
        <w:rPr>
          <w:rFonts w:ascii="Verdana" w:hAnsi="Verdana"/>
          <w:noProof/>
          <w:sz w:val="19"/>
          <w:szCs w:val="19"/>
          <w:lang w:val="en-AU"/>
        </w:rPr>
        <w:t>, 2013)</w:t>
      </w:r>
      <w:r w:rsidR="004D16D7">
        <w:rPr>
          <w:rFonts w:ascii="Verdana" w:hAnsi="Verdana"/>
          <w:sz w:val="19"/>
          <w:szCs w:val="19"/>
          <w:lang w:val="en-AU"/>
        </w:rPr>
        <w:t xml:space="preserve">. </w:t>
      </w:r>
      <w:r w:rsidR="00B718CE">
        <w:rPr>
          <w:rFonts w:ascii="Verdana" w:hAnsi="Verdana"/>
          <w:sz w:val="19"/>
          <w:szCs w:val="19"/>
          <w:lang w:val="en-AU"/>
        </w:rPr>
        <w:t>We q</w:t>
      </w:r>
      <w:r w:rsidR="004D16D7">
        <w:rPr>
          <w:rFonts w:ascii="Verdana" w:hAnsi="Verdana"/>
          <w:sz w:val="19"/>
          <w:szCs w:val="19"/>
          <w:lang w:val="en-AU"/>
        </w:rPr>
        <w:t xml:space="preserve">uantitatively and qualitatively </w:t>
      </w:r>
      <w:r w:rsidR="00B718CE">
        <w:rPr>
          <w:rFonts w:ascii="Verdana" w:hAnsi="Verdana"/>
          <w:sz w:val="19"/>
          <w:szCs w:val="19"/>
        </w:rPr>
        <w:t>mapped</w:t>
      </w:r>
      <w:r w:rsidR="004D16D7">
        <w:rPr>
          <w:rFonts w:ascii="Verdana" w:hAnsi="Verdana"/>
          <w:sz w:val="19"/>
          <w:szCs w:val="19"/>
        </w:rPr>
        <w:t xml:space="preserve"> the uptake</w:t>
      </w:r>
      <w:r w:rsidR="00B718CE">
        <w:rPr>
          <w:rFonts w:ascii="Verdana" w:hAnsi="Verdana"/>
          <w:sz w:val="19"/>
          <w:szCs w:val="19"/>
        </w:rPr>
        <w:t>,</w:t>
      </w:r>
      <w:r w:rsidR="004D16D7">
        <w:rPr>
          <w:rFonts w:ascii="Verdana" w:hAnsi="Verdana"/>
          <w:sz w:val="19"/>
          <w:szCs w:val="19"/>
        </w:rPr>
        <w:t xml:space="preserve"> </w:t>
      </w:r>
      <w:r w:rsidR="00B718CE">
        <w:rPr>
          <w:rFonts w:ascii="Verdana" w:hAnsi="Verdana"/>
          <w:sz w:val="19"/>
          <w:szCs w:val="19"/>
        </w:rPr>
        <w:t xml:space="preserve">assimilation </w:t>
      </w:r>
      <w:r w:rsidR="004D16D7">
        <w:rPr>
          <w:rFonts w:ascii="Verdana" w:hAnsi="Verdana"/>
          <w:sz w:val="19"/>
          <w:szCs w:val="19"/>
        </w:rPr>
        <w:t xml:space="preserve">and distribution of the isotopically labelled materials </w:t>
      </w:r>
      <w:r w:rsidR="00B718CE" w:rsidRPr="00B718CE">
        <w:rPr>
          <w:rFonts w:ascii="Verdana" w:hAnsi="Verdana"/>
          <w:sz w:val="19"/>
          <w:szCs w:val="19"/>
        </w:rPr>
        <w:t>over time</w:t>
      </w:r>
      <w:r w:rsidR="00B718CE">
        <w:rPr>
          <w:rFonts w:ascii="Verdana" w:hAnsi="Verdana"/>
          <w:i/>
          <w:sz w:val="19"/>
          <w:szCs w:val="19"/>
        </w:rPr>
        <w:t xml:space="preserve"> </w:t>
      </w:r>
      <w:r w:rsidR="004D16D7">
        <w:rPr>
          <w:rFonts w:ascii="Verdana" w:hAnsi="Verdana"/>
          <w:sz w:val="19"/>
          <w:szCs w:val="19"/>
        </w:rPr>
        <w:t xml:space="preserve">at the single-cell </w:t>
      </w:r>
      <w:r w:rsidR="004D16D7" w:rsidRPr="00EB795F">
        <w:rPr>
          <w:rFonts w:ascii="Verdana" w:hAnsi="Verdana"/>
          <w:sz w:val="19"/>
          <w:szCs w:val="19"/>
        </w:rPr>
        <w:t xml:space="preserve">level of the </w:t>
      </w:r>
      <w:r w:rsidR="00334407" w:rsidRPr="00EB795F">
        <w:rPr>
          <w:rFonts w:ascii="Verdana" w:hAnsi="Verdana"/>
          <w:sz w:val="19"/>
          <w:szCs w:val="19"/>
        </w:rPr>
        <w:t>outer sponge layer</w:t>
      </w:r>
      <w:r w:rsidR="00B718CE" w:rsidRPr="00EB795F">
        <w:rPr>
          <w:rFonts w:ascii="Verdana" w:hAnsi="Verdana"/>
          <w:sz w:val="19"/>
          <w:szCs w:val="19"/>
        </w:rPr>
        <w:t xml:space="preserve">, </w:t>
      </w:r>
      <w:bookmarkStart w:id="10" w:name="_Hlk500168311"/>
      <w:r w:rsidR="00B718CE" w:rsidRPr="00EB795F">
        <w:rPr>
          <w:rFonts w:ascii="Verdana" w:hAnsi="Verdana"/>
          <w:sz w:val="19"/>
          <w:szCs w:val="19"/>
        </w:rPr>
        <w:t>exploring</w:t>
      </w:r>
      <w:r w:rsidR="00FF63A4" w:rsidRPr="006E6D42">
        <w:rPr>
          <w:rFonts w:ascii="Verdana" w:hAnsi="Verdana"/>
          <w:sz w:val="19"/>
          <w:szCs w:val="19"/>
        </w:rPr>
        <w:t xml:space="preserve"> </w:t>
      </w:r>
      <w:bookmarkStart w:id="11" w:name="_Hlk498787158"/>
      <w:r w:rsidR="000E4644" w:rsidRPr="006E6D42">
        <w:rPr>
          <w:rFonts w:ascii="Verdana" w:hAnsi="Verdana"/>
          <w:sz w:val="19"/>
          <w:szCs w:val="19"/>
          <w:lang w:val="en-AU"/>
        </w:rPr>
        <w:t xml:space="preserve">whether the dinoflagellates </w:t>
      </w:r>
      <w:r w:rsidR="000E26EC">
        <w:rPr>
          <w:rFonts w:ascii="Verdana" w:hAnsi="Verdana"/>
          <w:sz w:val="19"/>
          <w:szCs w:val="19"/>
          <w:lang w:val="en-AU"/>
        </w:rPr>
        <w:t>form</w:t>
      </w:r>
      <w:r w:rsidR="000E26EC" w:rsidRPr="006E6D42">
        <w:rPr>
          <w:rFonts w:ascii="Verdana" w:hAnsi="Verdana"/>
          <w:sz w:val="19"/>
          <w:szCs w:val="19"/>
          <w:lang w:val="en-AU"/>
        </w:rPr>
        <w:t xml:space="preserve"> </w:t>
      </w:r>
      <w:r w:rsidR="000E4644" w:rsidRPr="006E6D42">
        <w:rPr>
          <w:rFonts w:ascii="Verdana" w:hAnsi="Verdana"/>
          <w:sz w:val="19"/>
          <w:szCs w:val="19"/>
          <w:lang w:val="en-AU"/>
        </w:rPr>
        <w:t xml:space="preserve">the primary </w:t>
      </w:r>
      <w:r w:rsidR="00AF3EA3">
        <w:rPr>
          <w:rFonts w:ascii="Verdana" w:hAnsi="Verdana"/>
          <w:sz w:val="19"/>
          <w:szCs w:val="19"/>
          <w:lang w:val="en-AU"/>
        </w:rPr>
        <w:t>site</w:t>
      </w:r>
      <w:r w:rsidR="005C3785" w:rsidRPr="006E6D42">
        <w:rPr>
          <w:rFonts w:ascii="Verdana" w:hAnsi="Verdana"/>
          <w:sz w:val="19"/>
          <w:szCs w:val="19"/>
          <w:lang w:val="en-AU"/>
        </w:rPr>
        <w:t xml:space="preserve"> </w:t>
      </w:r>
      <w:bookmarkEnd w:id="11"/>
      <w:r w:rsidR="000E4644" w:rsidRPr="006E6D42">
        <w:rPr>
          <w:rFonts w:ascii="Verdana" w:hAnsi="Verdana"/>
          <w:sz w:val="19"/>
          <w:szCs w:val="19"/>
          <w:lang w:val="en-AU"/>
        </w:rPr>
        <w:t>of inorganic assimilation into organic material</w:t>
      </w:r>
      <w:bookmarkEnd w:id="10"/>
      <w:r w:rsidR="000E4644" w:rsidRPr="006E6D42">
        <w:rPr>
          <w:rFonts w:ascii="Verdana" w:hAnsi="Verdana"/>
          <w:sz w:val="19"/>
          <w:szCs w:val="19"/>
          <w:lang w:val="en-AU"/>
        </w:rPr>
        <w:t xml:space="preserve">, and whether this assimilated material </w:t>
      </w:r>
      <w:r w:rsidR="004F00C4">
        <w:rPr>
          <w:rFonts w:ascii="Verdana" w:hAnsi="Verdana"/>
          <w:sz w:val="19"/>
          <w:szCs w:val="19"/>
          <w:lang w:val="en-AU"/>
        </w:rPr>
        <w:t>is</w:t>
      </w:r>
      <w:r w:rsidR="000E4644" w:rsidRPr="006E6D42">
        <w:rPr>
          <w:rFonts w:ascii="Verdana" w:hAnsi="Verdana"/>
          <w:sz w:val="19"/>
          <w:szCs w:val="19"/>
          <w:lang w:val="en-AU"/>
        </w:rPr>
        <w:t xml:space="preserve"> subsequently translocated to sponge cells</w:t>
      </w:r>
      <w:r w:rsidR="008F1019">
        <w:rPr>
          <w:rFonts w:ascii="Verdana" w:hAnsi="Verdana"/>
          <w:sz w:val="19"/>
          <w:szCs w:val="19"/>
          <w:lang w:val="en-AU"/>
        </w:rPr>
        <w:t>.</w:t>
      </w:r>
      <w:r w:rsidR="000E4644" w:rsidRPr="006E6D42">
        <w:rPr>
          <w:rFonts w:ascii="Verdana" w:hAnsi="Verdana"/>
          <w:sz w:val="19"/>
          <w:szCs w:val="19"/>
          <w:lang w:val="en-AU"/>
        </w:rPr>
        <w:t xml:space="preserve"> </w:t>
      </w:r>
    </w:p>
    <w:p w14:paraId="16A4657D" w14:textId="24284246" w:rsidR="0018574A" w:rsidRPr="0018574A" w:rsidRDefault="005B6162" w:rsidP="00701A16">
      <w:pPr>
        <w:spacing w:line="480" w:lineRule="auto"/>
        <w:rPr>
          <w:lang w:val="en-AU"/>
        </w:rPr>
      </w:pPr>
      <w:bookmarkStart w:id="12" w:name="_Toc482723725"/>
      <w:r w:rsidRPr="00CB6707">
        <w:rPr>
          <w:rFonts w:ascii="Verdana" w:hAnsi="Verdana"/>
          <w:b/>
          <w:sz w:val="24"/>
          <w:szCs w:val="24"/>
          <w:lang w:val="en-AU"/>
        </w:rPr>
        <w:t>Materials and Methods</w:t>
      </w:r>
      <w:bookmarkEnd w:id="12"/>
    </w:p>
    <w:p w14:paraId="0BB9840A" w14:textId="405CF28B" w:rsidR="00537334" w:rsidRPr="000438CC" w:rsidRDefault="00AA0D0B" w:rsidP="000438CC">
      <w:pPr>
        <w:rPr>
          <w:rFonts w:ascii="Verdana" w:hAnsi="Verdana"/>
          <w:i/>
          <w:sz w:val="19"/>
          <w:szCs w:val="19"/>
        </w:rPr>
      </w:pPr>
      <w:bookmarkStart w:id="13" w:name="_Toc482723726"/>
      <w:r w:rsidRPr="000438CC">
        <w:rPr>
          <w:rFonts w:ascii="Verdana" w:hAnsi="Verdana"/>
          <w:i/>
          <w:sz w:val="19"/>
          <w:szCs w:val="19"/>
        </w:rPr>
        <w:t>Collection and maintenance of sponges</w:t>
      </w:r>
      <w:bookmarkEnd w:id="13"/>
    </w:p>
    <w:p w14:paraId="4471922E" w14:textId="60F5106D" w:rsidR="00960D0D" w:rsidRPr="003C6EB3" w:rsidRDefault="00AA0D0B" w:rsidP="00701A16">
      <w:pPr>
        <w:spacing w:line="480" w:lineRule="auto"/>
        <w:jc w:val="both"/>
        <w:rPr>
          <w:rFonts w:ascii="Verdana" w:hAnsi="Verdana" w:cs="Times New Roman"/>
          <w:sz w:val="19"/>
          <w:szCs w:val="19"/>
        </w:rPr>
      </w:pPr>
      <w:r w:rsidRPr="003C6EB3">
        <w:rPr>
          <w:rFonts w:ascii="Verdana" w:hAnsi="Verdana"/>
          <w:i/>
          <w:sz w:val="19"/>
          <w:szCs w:val="19"/>
          <w:lang w:val="en-AU"/>
        </w:rPr>
        <w:t>Cliona orientalis</w:t>
      </w:r>
      <w:r w:rsidR="00E45AAC">
        <w:rPr>
          <w:rFonts w:ascii="Verdana" w:hAnsi="Verdana"/>
          <w:i/>
          <w:sz w:val="19"/>
          <w:szCs w:val="19"/>
          <w:lang w:val="en-AU"/>
        </w:rPr>
        <w:t xml:space="preserve"> </w:t>
      </w:r>
      <w:r w:rsidRPr="003C6EB3">
        <w:rPr>
          <w:rFonts w:ascii="Verdana" w:hAnsi="Verdana"/>
          <w:sz w:val="19"/>
          <w:szCs w:val="19"/>
          <w:lang w:val="en-AU"/>
        </w:rPr>
        <w:t xml:space="preserve">sponges </w:t>
      </w:r>
      <w:r w:rsidR="00BE708B" w:rsidRPr="003C6EB3">
        <w:rPr>
          <w:rFonts w:ascii="Verdana" w:hAnsi="Verdana" w:cs="Times New Roman"/>
          <w:sz w:val="19"/>
          <w:szCs w:val="19"/>
        </w:rPr>
        <w:t>in encrusting “beta” morphology</w:t>
      </w:r>
      <w:r w:rsidR="004E1E53">
        <w:rPr>
          <w:rFonts w:ascii="Verdana" w:hAnsi="Verdana"/>
          <w:sz w:val="19"/>
          <w:szCs w:val="19"/>
          <w:lang w:val="en-AU"/>
        </w:rPr>
        <w:t xml:space="preserve"> </w:t>
      </w:r>
      <w:r w:rsidR="00A57D87">
        <w:rPr>
          <w:rFonts w:ascii="Verdana" w:hAnsi="Verdana"/>
          <w:sz w:val="19"/>
          <w:szCs w:val="19"/>
          <w:lang w:val="en-AU"/>
        </w:rPr>
        <w:t>(</w:t>
      </w:r>
      <w:bookmarkStart w:id="14" w:name="_Hlk500168363"/>
      <w:r w:rsidR="000C3293" w:rsidRPr="00B126AB">
        <w:rPr>
          <w:rFonts w:ascii="Verdana" w:hAnsi="Verdana" w:cs="Times New Roman"/>
          <w:noProof/>
          <w:sz w:val="19"/>
          <w:szCs w:val="19"/>
        </w:rPr>
        <w:t>Schönberg</w:t>
      </w:r>
      <w:r w:rsidR="000C3293">
        <w:rPr>
          <w:rFonts w:ascii="Verdana" w:hAnsi="Verdana" w:cs="Times New Roman"/>
          <w:noProof/>
          <w:sz w:val="19"/>
          <w:szCs w:val="19"/>
        </w:rPr>
        <w:t xml:space="preserve"> </w:t>
      </w:r>
      <w:r w:rsidR="000C3293" w:rsidRPr="000C3293">
        <w:rPr>
          <w:rFonts w:ascii="Verdana" w:hAnsi="Verdana" w:cs="Times New Roman"/>
          <w:i/>
          <w:noProof/>
          <w:sz w:val="19"/>
          <w:szCs w:val="19"/>
        </w:rPr>
        <w:t>et al</w:t>
      </w:r>
      <w:r w:rsidR="000C3293">
        <w:rPr>
          <w:rFonts w:ascii="Verdana" w:hAnsi="Verdana" w:cs="Times New Roman"/>
          <w:noProof/>
          <w:sz w:val="19"/>
          <w:szCs w:val="19"/>
        </w:rPr>
        <w:t>, 2017b</w:t>
      </w:r>
      <w:bookmarkEnd w:id="14"/>
      <w:r w:rsidR="00A57D87">
        <w:rPr>
          <w:rFonts w:ascii="Verdana" w:hAnsi="Verdana"/>
          <w:sz w:val="19"/>
          <w:szCs w:val="19"/>
          <w:lang w:val="en-AU"/>
        </w:rPr>
        <w:t>)</w:t>
      </w:r>
      <w:r w:rsidR="000C3293">
        <w:rPr>
          <w:rFonts w:ascii="Verdana" w:hAnsi="Verdana"/>
          <w:sz w:val="19"/>
          <w:szCs w:val="19"/>
          <w:lang w:val="en-AU"/>
        </w:rPr>
        <w:t xml:space="preserve"> </w:t>
      </w:r>
      <w:r w:rsidR="004E1E53">
        <w:rPr>
          <w:rFonts w:ascii="Verdana" w:hAnsi="Verdana"/>
          <w:sz w:val="19"/>
          <w:szCs w:val="19"/>
          <w:lang w:val="en-AU"/>
        </w:rPr>
        <w:t xml:space="preserve">were </w:t>
      </w:r>
      <w:r w:rsidRPr="003C6EB3">
        <w:rPr>
          <w:rFonts w:ascii="Verdana" w:hAnsi="Verdana"/>
          <w:sz w:val="19"/>
          <w:szCs w:val="19"/>
          <w:lang w:val="en-AU"/>
        </w:rPr>
        <w:t>collecte</w:t>
      </w:r>
      <w:r w:rsidR="00480ED5" w:rsidRPr="003C6EB3">
        <w:rPr>
          <w:rFonts w:ascii="Verdana" w:hAnsi="Verdana"/>
          <w:sz w:val="19"/>
          <w:szCs w:val="19"/>
          <w:lang w:val="en-AU"/>
        </w:rPr>
        <w:t xml:space="preserve">d </w:t>
      </w:r>
      <w:r w:rsidR="004817CE" w:rsidRPr="003C6EB3">
        <w:rPr>
          <w:rFonts w:ascii="Verdana" w:hAnsi="Verdana"/>
          <w:sz w:val="19"/>
          <w:szCs w:val="19"/>
          <w:lang w:val="en-AU"/>
        </w:rPr>
        <w:t>at 5</w:t>
      </w:r>
      <w:r w:rsidR="00E80386" w:rsidRPr="003C6EB3">
        <w:rPr>
          <w:rFonts w:ascii="Verdana" w:hAnsi="Verdana"/>
          <w:sz w:val="19"/>
          <w:szCs w:val="19"/>
          <w:lang w:val="en-AU"/>
        </w:rPr>
        <w:t>m depth</w:t>
      </w:r>
      <w:r w:rsidR="00A65BBA" w:rsidRPr="003C6EB3">
        <w:rPr>
          <w:rFonts w:ascii="Verdana" w:hAnsi="Verdana"/>
          <w:sz w:val="19"/>
          <w:szCs w:val="19"/>
          <w:lang w:val="en-AU"/>
        </w:rPr>
        <w:t xml:space="preserve"> at</w:t>
      </w:r>
      <w:r w:rsidR="00E80386" w:rsidRPr="003C6EB3">
        <w:rPr>
          <w:rFonts w:ascii="Verdana" w:hAnsi="Verdana"/>
          <w:sz w:val="19"/>
          <w:szCs w:val="19"/>
          <w:lang w:val="en-AU"/>
        </w:rPr>
        <w:t xml:space="preserve"> </w:t>
      </w:r>
      <w:r w:rsidR="00480ED5" w:rsidRPr="003C6EB3">
        <w:rPr>
          <w:rFonts w:ascii="Verdana" w:hAnsi="Verdana"/>
          <w:sz w:val="19"/>
          <w:szCs w:val="19"/>
          <w:lang w:val="en-AU"/>
        </w:rPr>
        <w:t>Te</w:t>
      </w:r>
      <w:r w:rsidRPr="003C6EB3">
        <w:rPr>
          <w:rFonts w:ascii="Verdana" w:hAnsi="Verdana"/>
          <w:sz w:val="19"/>
          <w:szCs w:val="19"/>
          <w:lang w:val="en-AU"/>
        </w:rPr>
        <w:t xml:space="preserve">nements </w:t>
      </w:r>
      <w:r w:rsidR="00480ED5" w:rsidRPr="003C6EB3">
        <w:rPr>
          <w:rFonts w:ascii="Verdana" w:hAnsi="Verdana"/>
          <w:sz w:val="19"/>
          <w:szCs w:val="19"/>
          <w:lang w:val="en-AU"/>
        </w:rPr>
        <w:t>2</w:t>
      </w:r>
      <w:r w:rsidR="009F2C7F" w:rsidRPr="003C6EB3">
        <w:rPr>
          <w:rFonts w:ascii="Verdana" w:hAnsi="Verdana"/>
          <w:sz w:val="19"/>
          <w:szCs w:val="19"/>
          <w:lang w:val="en-AU"/>
        </w:rPr>
        <w:t xml:space="preserve"> (151.9302</w:t>
      </w:r>
      <w:r w:rsidR="00BE708B" w:rsidRPr="003C6EB3">
        <w:rPr>
          <w:rFonts w:ascii="Verdana" w:hAnsi="Verdana" w:cstheme="minorHAnsi"/>
          <w:sz w:val="19"/>
          <w:szCs w:val="19"/>
          <w:lang w:val="en-AU"/>
        </w:rPr>
        <w:t>°</w:t>
      </w:r>
      <w:r w:rsidR="00BE708B" w:rsidRPr="003C6EB3">
        <w:rPr>
          <w:rFonts w:ascii="Verdana" w:hAnsi="Verdana"/>
          <w:sz w:val="19"/>
          <w:szCs w:val="19"/>
          <w:lang w:val="en-AU"/>
        </w:rPr>
        <w:t>E, 23.4326</w:t>
      </w:r>
      <w:r w:rsidR="00BE708B" w:rsidRPr="003C6EB3">
        <w:rPr>
          <w:rFonts w:ascii="Verdana" w:hAnsi="Verdana" w:cstheme="minorHAnsi"/>
          <w:sz w:val="19"/>
          <w:szCs w:val="19"/>
          <w:lang w:val="en-AU"/>
        </w:rPr>
        <w:t>°</w:t>
      </w:r>
      <w:r w:rsidR="00BE708B" w:rsidRPr="003C6EB3">
        <w:rPr>
          <w:rFonts w:ascii="Verdana" w:hAnsi="Verdana"/>
          <w:sz w:val="19"/>
          <w:szCs w:val="19"/>
          <w:lang w:val="en-AU"/>
        </w:rPr>
        <w:t>S</w:t>
      </w:r>
      <w:r w:rsidR="009F2C7F" w:rsidRPr="003C6EB3">
        <w:rPr>
          <w:rFonts w:ascii="Verdana" w:hAnsi="Verdana"/>
          <w:sz w:val="19"/>
          <w:szCs w:val="19"/>
          <w:lang w:val="en-AU"/>
        </w:rPr>
        <w:t>)</w:t>
      </w:r>
      <w:r w:rsidRPr="003C6EB3">
        <w:rPr>
          <w:rFonts w:ascii="Verdana" w:hAnsi="Verdana"/>
          <w:sz w:val="19"/>
          <w:szCs w:val="19"/>
          <w:lang w:val="en-AU"/>
        </w:rPr>
        <w:t>, Heron Reef</w:t>
      </w:r>
      <w:r w:rsidR="00517770">
        <w:rPr>
          <w:rFonts w:ascii="Verdana" w:hAnsi="Verdana"/>
          <w:sz w:val="19"/>
          <w:szCs w:val="19"/>
          <w:lang w:val="en-AU"/>
        </w:rPr>
        <w:t xml:space="preserve"> </w:t>
      </w:r>
      <w:r w:rsidR="00A675C1">
        <w:rPr>
          <w:rFonts w:ascii="Verdana" w:hAnsi="Verdana"/>
          <w:sz w:val="19"/>
          <w:szCs w:val="19"/>
          <w:lang w:val="en-AU"/>
        </w:rPr>
        <w:t>slope</w:t>
      </w:r>
      <w:r w:rsidRPr="003C6EB3">
        <w:rPr>
          <w:rFonts w:ascii="Verdana" w:hAnsi="Verdana"/>
          <w:sz w:val="19"/>
          <w:szCs w:val="19"/>
          <w:lang w:val="en-AU"/>
        </w:rPr>
        <w:t xml:space="preserve">, Great Barrier Reef </w:t>
      </w:r>
      <w:r w:rsidR="00EC712E">
        <w:rPr>
          <w:rFonts w:ascii="Verdana" w:hAnsi="Verdana"/>
          <w:sz w:val="19"/>
          <w:szCs w:val="19"/>
          <w:lang w:val="en-AU"/>
        </w:rPr>
        <w:t>in February</w:t>
      </w:r>
      <w:r w:rsidR="00480ED5" w:rsidRPr="003C6EB3">
        <w:rPr>
          <w:rFonts w:ascii="Verdana" w:hAnsi="Verdana"/>
          <w:sz w:val="19"/>
          <w:szCs w:val="19"/>
          <w:lang w:val="en-AU"/>
        </w:rPr>
        <w:t xml:space="preserve"> 2016</w:t>
      </w:r>
      <w:r w:rsidR="00B00BB6">
        <w:rPr>
          <w:rFonts w:ascii="Verdana" w:hAnsi="Verdana"/>
          <w:sz w:val="19"/>
          <w:szCs w:val="19"/>
          <w:lang w:val="en-AU"/>
        </w:rPr>
        <w:t xml:space="preserve"> (Figure 1a</w:t>
      </w:r>
      <w:r w:rsidR="00FD5767">
        <w:rPr>
          <w:rFonts w:ascii="Verdana" w:hAnsi="Verdana"/>
          <w:sz w:val="19"/>
          <w:szCs w:val="19"/>
          <w:lang w:val="en-AU"/>
        </w:rPr>
        <w:t>-d</w:t>
      </w:r>
      <w:r w:rsidR="00B00BB6">
        <w:rPr>
          <w:rFonts w:ascii="Verdana" w:hAnsi="Verdana"/>
          <w:sz w:val="19"/>
          <w:szCs w:val="19"/>
          <w:lang w:val="en-AU"/>
        </w:rPr>
        <w:t>)</w:t>
      </w:r>
      <w:r w:rsidR="00480ED5" w:rsidRPr="003C6EB3">
        <w:rPr>
          <w:rFonts w:ascii="Verdana" w:hAnsi="Verdana"/>
          <w:sz w:val="19"/>
          <w:szCs w:val="19"/>
          <w:lang w:val="en-AU"/>
        </w:rPr>
        <w:t xml:space="preserve">. </w:t>
      </w:r>
      <w:r w:rsidR="00A65BBA" w:rsidRPr="003C6EB3">
        <w:rPr>
          <w:rFonts w:ascii="Verdana" w:hAnsi="Verdana"/>
          <w:sz w:val="19"/>
          <w:szCs w:val="19"/>
          <w:lang w:val="en-AU"/>
        </w:rPr>
        <w:t xml:space="preserve">To standardize the specimen size, </w:t>
      </w:r>
      <w:r w:rsidR="00BA25F4">
        <w:rPr>
          <w:rFonts w:ascii="Verdana" w:hAnsi="Verdana" w:cs="Times New Roman"/>
          <w:sz w:val="19"/>
          <w:szCs w:val="19"/>
        </w:rPr>
        <w:t>cylindrical cores</w:t>
      </w:r>
      <w:r w:rsidR="00E80386" w:rsidRPr="003C6EB3">
        <w:rPr>
          <w:rFonts w:ascii="Verdana" w:hAnsi="Verdana" w:cs="Times New Roman"/>
          <w:sz w:val="19"/>
          <w:szCs w:val="19"/>
        </w:rPr>
        <w:t xml:space="preserve"> of 35 mm </w:t>
      </w:r>
      <w:r w:rsidR="002D0147">
        <w:rPr>
          <w:rFonts w:ascii="Verdana" w:hAnsi="Verdana" w:cs="Times New Roman"/>
          <w:sz w:val="19"/>
          <w:szCs w:val="19"/>
        </w:rPr>
        <w:t xml:space="preserve">in </w:t>
      </w:r>
      <w:r w:rsidR="00E80386" w:rsidRPr="003C6EB3">
        <w:rPr>
          <w:rFonts w:ascii="Verdana" w:hAnsi="Verdana" w:cs="Times New Roman"/>
          <w:sz w:val="19"/>
          <w:szCs w:val="19"/>
        </w:rPr>
        <w:t>diameter</w:t>
      </w:r>
      <w:r w:rsidR="00E80386" w:rsidRPr="003C6EB3">
        <w:rPr>
          <w:rFonts w:ascii="Verdana" w:hAnsi="Verdana"/>
          <w:sz w:val="19"/>
          <w:szCs w:val="19"/>
          <w:lang w:val="en-AU"/>
        </w:rPr>
        <w:t xml:space="preserve"> were </w:t>
      </w:r>
      <w:r w:rsidR="002D0147">
        <w:rPr>
          <w:rFonts w:ascii="Verdana" w:hAnsi="Verdana"/>
          <w:sz w:val="19"/>
          <w:szCs w:val="19"/>
          <w:lang w:val="en-AU"/>
        </w:rPr>
        <w:t xml:space="preserve">extracted using a </w:t>
      </w:r>
      <w:r w:rsidR="00082422">
        <w:rPr>
          <w:rFonts w:ascii="Verdana" w:hAnsi="Verdana"/>
          <w:sz w:val="19"/>
          <w:szCs w:val="19"/>
          <w:lang w:val="en-AU"/>
        </w:rPr>
        <w:t xml:space="preserve">circular </w:t>
      </w:r>
      <w:r w:rsidR="004F00C4">
        <w:rPr>
          <w:rFonts w:ascii="Verdana" w:hAnsi="Verdana"/>
          <w:sz w:val="19"/>
          <w:szCs w:val="19"/>
          <w:lang w:val="en-AU"/>
        </w:rPr>
        <w:t>pneumatic drill</w:t>
      </w:r>
      <w:r w:rsidR="002D0147" w:rsidRPr="003C6EB3">
        <w:rPr>
          <w:rFonts w:ascii="Verdana" w:hAnsi="Verdana"/>
          <w:sz w:val="19"/>
          <w:szCs w:val="19"/>
          <w:lang w:val="en-AU"/>
        </w:rPr>
        <w:t xml:space="preserve"> </w:t>
      </w:r>
      <w:r w:rsidR="00915F05" w:rsidRPr="003C6EB3">
        <w:rPr>
          <w:rFonts w:ascii="Verdana" w:hAnsi="Verdana"/>
          <w:sz w:val="19"/>
          <w:szCs w:val="19"/>
          <w:lang w:val="en-AU"/>
        </w:rPr>
        <w:t>from 7 different individuals</w:t>
      </w:r>
      <w:r w:rsidR="00B00BB6">
        <w:rPr>
          <w:rFonts w:ascii="Verdana" w:hAnsi="Verdana"/>
          <w:sz w:val="19"/>
          <w:szCs w:val="19"/>
          <w:lang w:val="en-AU"/>
        </w:rPr>
        <w:t xml:space="preserve"> (Figure 1b)</w:t>
      </w:r>
      <w:r w:rsidR="00A65BBA" w:rsidRPr="003C6EB3">
        <w:rPr>
          <w:rFonts w:ascii="Verdana" w:hAnsi="Verdana"/>
          <w:sz w:val="19"/>
          <w:szCs w:val="19"/>
          <w:lang w:val="en-AU"/>
        </w:rPr>
        <w:t xml:space="preserve">. </w:t>
      </w:r>
      <w:r w:rsidR="00B00BB6" w:rsidRPr="003C6EB3">
        <w:rPr>
          <w:rFonts w:ascii="Verdana" w:hAnsi="Verdana"/>
          <w:sz w:val="19"/>
          <w:szCs w:val="19"/>
          <w:lang w:val="en-AU"/>
        </w:rPr>
        <w:t>The species identity was confirmed upon examination of the sponge spicules under the light microscope</w:t>
      </w:r>
      <w:r w:rsidR="00B00BB6" w:rsidRPr="003C6EB3">
        <w:rPr>
          <w:rFonts w:ascii="Verdana" w:hAnsi="Verdana" w:cs="Times New Roman"/>
          <w:sz w:val="19"/>
          <w:szCs w:val="19"/>
        </w:rPr>
        <w:t xml:space="preserve"> </w:t>
      </w:r>
      <w:r w:rsidR="00B00BB6" w:rsidRPr="00B126AB">
        <w:rPr>
          <w:rFonts w:ascii="Verdana" w:hAnsi="Verdana" w:cs="Times New Roman"/>
          <w:noProof/>
          <w:sz w:val="19"/>
          <w:szCs w:val="19"/>
        </w:rPr>
        <w:t>(Schönberg, 2000)</w:t>
      </w:r>
      <w:r w:rsidR="0033547C">
        <w:rPr>
          <w:rFonts w:ascii="Verdana" w:hAnsi="Verdana" w:cs="Times New Roman"/>
          <w:sz w:val="19"/>
          <w:szCs w:val="19"/>
        </w:rPr>
        <w:t xml:space="preserve"> (Figure 1c)</w:t>
      </w:r>
      <w:r w:rsidR="00960D0D">
        <w:rPr>
          <w:rFonts w:ascii="Verdana" w:hAnsi="Verdana" w:cs="Times New Roman"/>
          <w:sz w:val="19"/>
          <w:szCs w:val="19"/>
        </w:rPr>
        <w:t xml:space="preserve">. </w:t>
      </w:r>
      <w:r w:rsidR="00960D0D" w:rsidRPr="003C6EB3">
        <w:rPr>
          <w:rFonts w:ascii="Verdana" w:hAnsi="Verdana"/>
          <w:sz w:val="19"/>
          <w:szCs w:val="19"/>
          <w:lang w:val="en-AU"/>
        </w:rPr>
        <w:t xml:space="preserve">The sponge cores were transferred to the outdoor flow-through seawater system at the Heron Island Research Station for </w:t>
      </w:r>
      <w:r w:rsidR="00960D0D" w:rsidRPr="003C6EB3">
        <w:rPr>
          <w:rFonts w:ascii="Verdana" w:hAnsi="Verdana" w:cs="Times New Roman"/>
          <w:sz w:val="19"/>
          <w:szCs w:val="19"/>
        </w:rPr>
        <w:t xml:space="preserve">2 weeks </w:t>
      </w:r>
      <w:r w:rsidR="00BC1B60">
        <w:rPr>
          <w:rFonts w:ascii="Verdana" w:hAnsi="Verdana" w:cs="Times New Roman"/>
          <w:sz w:val="19"/>
          <w:szCs w:val="19"/>
        </w:rPr>
        <w:t xml:space="preserve">of healing, and were then </w:t>
      </w:r>
      <w:r w:rsidR="00960D0D" w:rsidRPr="003C6EB3">
        <w:rPr>
          <w:rFonts w:ascii="Verdana" w:hAnsi="Verdana" w:cs="Times New Roman"/>
          <w:sz w:val="19"/>
          <w:szCs w:val="19"/>
        </w:rPr>
        <w:t xml:space="preserve">randomly distributed </w:t>
      </w:r>
      <w:r w:rsidR="002D0147" w:rsidRPr="00F71D82">
        <w:rPr>
          <w:rFonts w:ascii="Verdana" w:hAnsi="Verdana" w:cs="Times New Roman"/>
          <w:sz w:val="19"/>
          <w:szCs w:val="19"/>
        </w:rPr>
        <w:t xml:space="preserve">to </w:t>
      </w:r>
      <w:r w:rsidR="00066BEF" w:rsidRPr="00F71D82">
        <w:rPr>
          <w:rFonts w:ascii="Verdana" w:hAnsi="Verdana" w:cs="Times New Roman"/>
          <w:sz w:val="19"/>
          <w:szCs w:val="19"/>
        </w:rPr>
        <w:t xml:space="preserve">three </w:t>
      </w:r>
      <w:r w:rsidR="00960D0D" w:rsidRPr="00F71D82">
        <w:rPr>
          <w:rFonts w:ascii="Verdana" w:hAnsi="Verdana" w:cs="Times New Roman"/>
          <w:sz w:val="19"/>
          <w:szCs w:val="19"/>
        </w:rPr>
        <w:t>experimental aquaria (40L each</w:t>
      </w:r>
      <w:r w:rsidR="00066BEF" w:rsidRPr="00F71D82">
        <w:rPr>
          <w:rFonts w:ascii="Verdana" w:hAnsi="Verdana" w:cs="Times New Roman"/>
          <w:sz w:val="19"/>
          <w:szCs w:val="19"/>
        </w:rPr>
        <w:t xml:space="preserve">) </w:t>
      </w:r>
      <w:r w:rsidR="00960D0D" w:rsidRPr="00F71D82">
        <w:rPr>
          <w:rFonts w:ascii="Verdana" w:hAnsi="Verdana" w:cs="Times New Roman"/>
          <w:sz w:val="19"/>
          <w:szCs w:val="19"/>
        </w:rPr>
        <w:t>and acclimated</w:t>
      </w:r>
      <w:r w:rsidR="00960D0D" w:rsidRPr="003C6EB3">
        <w:rPr>
          <w:rFonts w:ascii="Verdana" w:hAnsi="Verdana" w:cs="Times New Roman"/>
          <w:sz w:val="19"/>
          <w:szCs w:val="19"/>
        </w:rPr>
        <w:t xml:space="preserve"> for </w:t>
      </w:r>
      <w:r w:rsidR="00960D0D">
        <w:rPr>
          <w:rFonts w:ascii="Verdana" w:hAnsi="Verdana" w:cs="Times New Roman"/>
          <w:sz w:val="19"/>
          <w:szCs w:val="19"/>
        </w:rPr>
        <w:t>10 days</w:t>
      </w:r>
      <w:r w:rsidR="00960D0D" w:rsidRPr="003C6EB3">
        <w:rPr>
          <w:rFonts w:ascii="Verdana" w:hAnsi="Verdana" w:cs="Times New Roman"/>
          <w:sz w:val="19"/>
          <w:szCs w:val="19"/>
        </w:rPr>
        <w:t>.</w:t>
      </w:r>
      <w:r w:rsidR="00960D0D">
        <w:rPr>
          <w:rFonts w:ascii="Verdana" w:hAnsi="Verdana" w:cs="Times New Roman"/>
          <w:sz w:val="19"/>
          <w:szCs w:val="19"/>
        </w:rPr>
        <w:t xml:space="preserve"> </w:t>
      </w:r>
      <w:r w:rsidR="00960D0D" w:rsidRPr="00960D0D">
        <w:rPr>
          <w:rFonts w:ascii="Verdana" w:hAnsi="Verdana" w:cs="Times New Roman"/>
          <w:sz w:val="19"/>
          <w:szCs w:val="19"/>
        </w:rPr>
        <w:t xml:space="preserve">The aquaria and lids were covered with Marine Blue 131 light filters (Lee Filters, Andover, UK) to mimic the typical light spectrum of the collection depth (Sampayo </w:t>
      </w:r>
      <w:r w:rsidR="00960D0D" w:rsidRPr="00960D0D">
        <w:rPr>
          <w:rFonts w:ascii="Verdana" w:hAnsi="Verdana" w:cs="Times New Roman"/>
          <w:i/>
          <w:sz w:val="19"/>
          <w:szCs w:val="19"/>
        </w:rPr>
        <w:t>et al.</w:t>
      </w:r>
      <w:r w:rsidR="00960D0D" w:rsidRPr="00960D0D">
        <w:rPr>
          <w:rFonts w:ascii="Verdana" w:hAnsi="Verdana" w:cs="Times New Roman"/>
          <w:sz w:val="19"/>
          <w:szCs w:val="19"/>
        </w:rPr>
        <w:t>, 2016).</w:t>
      </w:r>
      <w:r w:rsidR="00960D0D" w:rsidRPr="003C6EB3">
        <w:rPr>
          <w:rFonts w:ascii="Verdana" w:hAnsi="Verdana" w:cs="Times New Roman"/>
          <w:sz w:val="19"/>
          <w:szCs w:val="19"/>
        </w:rPr>
        <w:t xml:space="preserve"> </w:t>
      </w:r>
      <w:r w:rsidR="008364FE" w:rsidRPr="008364FE">
        <w:rPr>
          <w:rFonts w:ascii="Verdana" w:hAnsi="Verdana" w:cs="Times New Roman"/>
          <w:sz w:val="19"/>
          <w:szCs w:val="19"/>
        </w:rPr>
        <w:t>Over the duration of the experiment noon irradiance was 520 ± 73 µmol quanta m</w:t>
      </w:r>
      <w:r w:rsidR="008364FE" w:rsidRPr="008364FE">
        <w:rPr>
          <w:rFonts w:ascii="Verdana" w:hAnsi="Verdana" w:cs="Times New Roman"/>
          <w:sz w:val="19"/>
          <w:szCs w:val="19"/>
          <w:vertAlign w:val="superscript"/>
        </w:rPr>
        <w:t>-2</w:t>
      </w:r>
      <w:r w:rsidR="008364FE" w:rsidRPr="008364FE">
        <w:rPr>
          <w:rFonts w:ascii="Verdana" w:hAnsi="Verdana" w:cs="Times New Roman"/>
          <w:sz w:val="19"/>
          <w:szCs w:val="19"/>
        </w:rPr>
        <w:t xml:space="preserve"> s</w:t>
      </w:r>
      <w:r w:rsidR="008364FE" w:rsidRPr="008364FE">
        <w:rPr>
          <w:rFonts w:ascii="Verdana" w:hAnsi="Verdana" w:cs="Times New Roman"/>
          <w:sz w:val="19"/>
          <w:szCs w:val="19"/>
          <w:vertAlign w:val="superscript"/>
        </w:rPr>
        <w:t>-1</w:t>
      </w:r>
      <w:r w:rsidR="008364FE" w:rsidRPr="008364FE">
        <w:rPr>
          <w:rFonts w:ascii="Verdana" w:hAnsi="Verdana" w:cs="Times New Roman"/>
          <w:sz w:val="19"/>
          <w:szCs w:val="19"/>
        </w:rPr>
        <w:t xml:space="preserve"> and noon temperature was 27.2 ± 0.3 in the experimental tanks (mean ± SD measured by Odyssey and HOBO Pendant loggers).</w:t>
      </w:r>
    </w:p>
    <w:p w14:paraId="0D5B72BB" w14:textId="36E2E16A" w:rsidR="00537334" w:rsidRPr="000438CC" w:rsidRDefault="009A3509" w:rsidP="000438CC">
      <w:pPr>
        <w:rPr>
          <w:rFonts w:ascii="Verdana" w:hAnsi="Verdana"/>
          <w:i/>
          <w:sz w:val="19"/>
          <w:szCs w:val="19"/>
        </w:rPr>
      </w:pPr>
      <w:bookmarkStart w:id="15" w:name="_Toc482723727"/>
      <w:r w:rsidRPr="000438CC">
        <w:rPr>
          <w:rFonts w:ascii="Verdana" w:hAnsi="Verdana"/>
          <w:i/>
          <w:sz w:val="19"/>
          <w:szCs w:val="19"/>
        </w:rPr>
        <w:t>Pulse-chase</w:t>
      </w:r>
      <w:r w:rsidR="000E67DD" w:rsidRPr="000438CC">
        <w:rPr>
          <w:rFonts w:ascii="Verdana" w:hAnsi="Verdana"/>
          <w:i/>
          <w:sz w:val="19"/>
          <w:szCs w:val="19"/>
        </w:rPr>
        <w:t xml:space="preserve"> </w:t>
      </w:r>
      <w:r w:rsidR="0005622B" w:rsidRPr="000438CC">
        <w:rPr>
          <w:rFonts w:ascii="Verdana" w:hAnsi="Verdana"/>
          <w:i/>
          <w:sz w:val="19"/>
          <w:szCs w:val="19"/>
        </w:rPr>
        <w:t xml:space="preserve">labelling </w:t>
      </w:r>
      <w:r w:rsidR="000E67DD" w:rsidRPr="000438CC">
        <w:rPr>
          <w:rFonts w:ascii="Verdana" w:hAnsi="Verdana"/>
          <w:i/>
          <w:sz w:val="19"/>
          <w:szCs w:val="19"/>
        </w:rPr>
        <w:t>experiment</w:t>
      </w:r>
      <w:bookmarkEnd w:id="15"/>
    </w:p>
    <w:p w14:paraId="12E39C05" w14:textId="72A8303C" w:rsidR="00F26DF0" w:rsidRPr="003C6EB3" w:rsidRDefault="00827D05" w:rsidP="00701A16">
      <w:pPr>
        <w:spacing w:line="480" w:lineRule="auto"/>
        <w:jc w:val="both"/>
        <w:rPr>
          <w:rFonts w:ascii="Verdana" w:hAnsi="Verdana"/>
          <w:sz w:val="19"/>
          <w:szCs w:val="19"/>
        </w:rPr>
      </w:pPr>
      <w:r w:rsidRPr="003C6EB3">
        <w:rPr>
          <w:rFonts w:ascii="Verdana" w:hAnsi="Verdana" w:cs="Times New Roman"/>
          <w:sz w:val="19"/>
          <w:szCs w:val="19"/>
        </w:rPr>
        <w:t xml:space="preserve">To examine the </w:t>
      </w:r>
      <w:r w:rsidR="00D12BDB">
        <w:rPr>
          <w:rFonts w:ascii="Verdana" w:hAnsi="Verdana" w:cs="Times New Roman"/>
          <w:sz w:val="19"/>
          <w:szCs w:val="19"/>
        </w:rPr>
        <w:t>assimilation</w:t>
      </w:r>
      <w:r w:rsidRPr="003C6EB3">
        <w:rPr>
          <w:rFonts w:ascii="Verdana" w:hAnsi="Verdana" w:cs="Times New Roman"/>
          <w:sz w:val="19"/>
          <w:szCs w:val="19"/>
        </w:rPr>
        <w:t xml:space="preserve"> of inorganic nitrogen and carbon </w:t>
      </w:r>
      <w:r w:rsidR="00D12BDB">
        <w:rPr>
          <w:rFonts w:ascii="Verdana" w:hAnsi="Verdana" w:cs="Times New Roman"/>
          <w:sz w:val="19"/>
          <w:szCs w:val="19"/>
        </w:rPr>
        <w:t>within</w:t>
      </w:r>
      <w:r w:rsidRPr="003C6EB3">
        <w:rPr>
          <w:rFonts w:ascii="Verdana" w:hAnsi="Verdana" w:cs="Times New Roman"/>
          <w:sz w:val="19"/>
          <w:szCs w:val="19"/>
        </w:rPr>
        <w:t xml:space="preserve"> the </w:t>
      </w:r>
      <w:r w:rsidR="007574E6">
        <w:rPr>
          <w:rFonts w:ascii="Verdana" w:hAnsi="Verdana" w:cs="Times New Roman"/>
          <w:sz w:val="19"/>
          <w:szCs w:val="19"/>
        </w:rPr>
        <w:t>holobiont</w:t>
      </w:r>
      <w:r w:rsidR="007844F5" w:rsidRPr="003C6EB3">
        <w:rPr>
          <w:rFonts w:ascii="Verdana" w:hAnsi="Verdana" w:cs="Times New Roman"/>
          <w:sz w:val="19"/>
          <w:szCs w:val="19"/>
        </w:rPr>
        <w:t xml:space="preserve">, </w:t>
      </w:r>
      <w:r w:rsidR="0083551C" w:rsidRPr="003C6EB3">
        <w:rPr>
          <w:rFonts w:ascii="Verdana" w:hAnsi="Verdana" w:cs="Times New Roman"/>
          <w:sz w:val="19"/>
          <w:szCs w:val="19"/>
        </w:rPr>
        <w:t>sponge cores were exposed to</w:t>
      </w:r>
      <w:r w:rsidR="008E3723" w:rsidRPr="003C6EB3">
        <w:rPr>
          <w:rFonts w:ascii="Verdana" w:hAnsi="Verdana" w:cs="Times New Roman"/>
          <w:sz w:val="19"/>
          <w:szCs w:val="19"/>
        </w:rPr>
        <w:t xml:space="preserve"> a </w:t>
      </w:r>
      <w:r w:rsidR="009B5190" w:rsidRPr="003C6EB3">
        <w:rPr>
          <w:rFonts w:ascii="Verdana" w:hAnsi="Verdana" w:cs="Times New Roman"/>
          <w:sz w:val="19"/>
          <w:szCs w:val="19"/>
        </w:rPr>
        <w:t>labelling</w:t>
      </w:r>
      <w:r w:rsidR="008E3723" w:rsidRPr="003C6EB3">
        <w:rPr>
          <w:rFonts w:ascii="Verdana" w:hAnsi="Verdana" w:cs="Times New Roman"/>
          <w:sz w:val="19"/>
          <w:szCs w:val="19"/>
        </w:rPr>
        <w:t xml:space="preserve"> treatment with</w:t>
      </w:r>
      <w:r w:rsidR="0083551C" w:rsidRPr="003C6EB3">
        <w:rPr>
          <w:rFonts w:ascii="Verdana" w:hAnsi="Verdana" w:cs="Times New Roman"/>
          <w:sz w:val="19"/>
          <w:szCs w:val="19"/>
        </w:rPr>
        <w:t xml:space="preserve"> isotopically enriched </w:t>
      </w:r>
      <w:r w:rsidR="00317620">
        <w:rPr>
          <w:rFonts w:ascii="Verdana" w:hAnsi="Verdana" w:cs="Times New Roman"/>
          <w:sz w:val="19"/>
          <w:szCs w:val="19"/>
        </w:rPr>
        <w:t>artificial seawater</w:t>
      </w:r>
      <w:r w:rsidR="00A90326">
        <w:rPr>
          <w:rFonts w:ascii="Verdana" w:hAnsi="Verdana" w:cs="Times New Roman"/>
          <w:sz w:val="19"/>
          <w:szCs w:val="19"/>
        </w:rPr>
        <w:t xml:space="preserve"> </w:t>
      </w:r>
      <w:r w:rsidR="00A90326" w:rsidRPr="006562B7">
        <w:rPr>
          <w:rFonts w:ascii="Verdana" w:hAnsi="Verdana" w:cs="Times New Roman"/>
          <w:sz w:val="19"/>
          <w:szCs w:val="19"/>
        </w:rPr>
        <w:t>(Supplementary Figure S1)</w:t>
      </w:r>
      <w:r w:rsidR="00FD73E6" w:rsidRPr="006562B7">
        <w:rPr>
          <w:rFonts w:ascii="Verdana" w:hAnsi="Verdana" w:cs="Times New Roman"/>
          <w:sz w:val="19"/>
          <w:szCs w:val="19"/>
        </w:rPr>
        <w:t>.</w:t>
      </w:r>
      <w:r w:rsidR="00FD73E6">
        <w:rPr>
          <w:rFonts w:ascii="Verdana" w:hAnsi="Verdana" w:cs="Times New Roman"/>
          <w:sz w:val="19"/>
          <w:szCs w:val="19"/>
        </w:rPr>
        <w:t xml:space="preserve"> </w:t>
      </w:r>
      <w:r w:rsidR="008E3723" w:rsidRPr="003C6EB3">
        <w:rPr>
          <w:rFonts w:ascii="Verdana" w:hAnsi="Verdana" w:cs="Times New Roman"/>
          <w:sz w:val="19"/>
          <w:szCs w:val="19"/>
        </w:rPr>
        <w:t xml:space="preserve">The </w:t>
      </w:r>
      <w:r w:rsidR="00317620">
        <w:rPr>
          <w:rFonts w:ascii="Verdana" w:hAnsi="Verdana" w:cs="Times New Roman"/>
          <w:sz w:val="19"/>
          <w:szCs w:val="19"/>
        </w:rPr>
        <w:t>seawater</w:t>
      </w:r>
      <w:r w:rsidR="008E3723" w:rsidRPr="003C6EB3">
        <w:rPr>
          <w:rFonts w:ascii="Verdana" w:hAnsi="Verdana" w:cs="Times New Roman"/>
          <w:sz w:val="19"/>
          <w:szCs w:val="19"/>
        </w:rPr>
        <w:t xml:space="preserve"> contained</w:t>
      </w:r>
      <w:r w:rsidR="007844F5" w:rsidRPr="003C6EB3">
        <w:rPr>
          <w:rFonts w:ascii="Verdana" w:hAnsi="Verdana" w:cs="Times New Roman"/>
          <w:sz w:val="19"/>
          <w:szCs w:val="19"/>
        </w:rPr>
        <w:t xml:space="preserve"> </w:t>
      </w:r>
      <w:r w:rsidR="00E22EE7" w:rsidRPr="003C6EB3">
        <w:rPr>
          <w:rFonts w:ascii="Verdana" w:hAnsi="Verdana" w:cs="Times New Roman"/>
          <w:sz w:val="19"/>
          <w:szCs w:val="19"/>
        </w:rPr>
        <w:t>enriched</w:t>
      </w:r>
      <w:r w:rsidR="006543ED" w:rsidRPr="003C6EB3">
        <w:rPr>
          <w:rFonts w:ascii="Verdana" w:hAnsi="Verdana"/>
          <w:sz w:val="19"/>
          <w:szCs w:val="19"/>
        </w:rPr>
        <w:t xml:space="preserve"> </w:t>
      </w:r>
      <w:r w:rsidR="009B5190" w:rsidRPr="003C6EB3">
        <w:rPr>
          <w:rFonts w:ascii="Verdana" w:hAnsi="Verdana"/>
          <w:sz w:val="19"/>
          <w:szCs w:val="19"/>
        </w:rPr>
        <w:t>ammonium chloride</w:t>
      </w:r>
      <w:r w:rsidR="00C222ED">
        <w:rPr>
          <w:rFonts w:ascii="Verdana" w:hAnsi="Verdana"/>
          <w:sz w:val="19"/>
          <w:szCs w:val="19"/>
        </w:rPr>
        <w:t xml:space="preserve"> powder</w:t>
      </w:r>
      <w:r w:rsidR="009B5190" w:rsidRPr="003C6EB3">
        <w:rPr>
          <w:rFonts w:ascii="Verdana" w:hAnsi="Verdana"/>
          <w:sz w:val="19"/>
          <w:szCs w:val="19"/>
        </w:rPr>
        <w:t xml:space="preserve"> (</w:t>
      </w:r>
      <w:r w:rsidR="009B5190" w:rsidRPr="003C6EB3">
        <w:rPr>
          <w:rFonts w:ascii="Verdana" w:hAnsi="Verdana"/>
          <w:sz w:val="19"/>
          <w:szCs w:val="19"/>
          <w:vertAlign w:val="superscript"/>
        </w:rPr>
        <w:t>15</w:t>
      </w:r>
      <w:r w:rsidR="009B5190" w:rsidRPr="003C6EB3">
        <w:rPr>
          <w:rFonts w:ascii="Verdana" w:hAnsi="Verdana"/>
          <w:sz w:val="19"/>
          <w:szCs w:val="19"/>
        </w:rPr>
        <w:t>NH</w:t>
      </w:r>
      <w:r w:rsidR="009B5190" w:rsidRPr="003C6EB3">
        <w:rPr>
          <w:rFonts w:ascii="Verdana" w:hAnsi="Verdana"/>
          <w:sz w:val="19"/>
          <w:szCs w:val="19"/>
          <w:vertAlign w:val="subscript"/>
        </w:rPr>
        <w:t>4</w:t>
      </w:r>
      <w:r w:rsidR="009B5190" w:rsidRPr="003C6EB3">
        <w:rPr>
          <w:rFonts w:ascii="Verdana" w:hAnsi="Verdana"/>
          <w:sz w:val="19"/>
          <w:szCs w:val="19"/>
        </w:rPr>
        <w:t xml:space="preserve">Cl, </w:t>
      </w:r>
      <w:r w:rsidR="009B5190" w:rsidRPr="003C6EB3">
        <w:rPr>
          <w:rFonts w:ascii="Verdana" w:hAnsi="Verdana"/>
          <w:sz w:val="19"/>
          <w:szCs w:val="19"/>
          <w:vertAlign w:val="superscript"/>
        </w:rPr>
        <w:t>15</w:t>
      </w:r>
      <w:r w:rsidR="009B5190" w:rsidRPr="003C6EB3">
        <w:rPr>
          <w:rFonts w:ascii="Verdana" w:hAnsi="Verdana"/>
          <w:sz w:val="19"/>
          <w:szCs w:val="19"/>
        </w:rPr>
        <w:t>N isotopic abundance of 98%)</w:t>
      </w:r>
      <w:r w:rsidR="009B5190" w:rsidRPr="003C6EB3">
        <w:rPr>
          <w:rFonts w:ascii="Verdana" w:hAnsi="Verdana" w:cs="Times New Roman"/>
          <w:sz w:val="19"/>
          <w:szCs w:val="19"/>
        </w:rPr>
        <w:t xml:space="preserve"> </w:t>
      </w:r>
      <w:r w:rsidR="009B5190" w:rsidRPr="003C6EB3">
        <w:rPr>
          <w:rFonts w:ascii="Verdana" w:hAnsi="Verdana" w:cs="Arial"/>
          <w:color w:val="222222"/>
          <w:sz w:val="19"/>
          <w:szCs w:val="19"/>
          <w:shd w:val="clear" w:color="auto" w:fill="FFFFFF"/>
        </w:rPr>
        <w:t xml:space="preserve">and enriched </w:t>
      </w:r>
      <w:r w:rsidR="006543ED" w:rsidRPr="003C6EB3">
        <w:rPr>
          <w:rFonts w:ascii="Verdana" w:hAnsi="Verdana"/>
          <w:sz w:val="19"/>
          <w:szCs w:val="19"/>
        </w:rPr>
        <w:t>sodium bicarbonate</w:t>
      </w:r>
      <w:r w:rsidR="00C222ED">
        <w:rPr>
          <w:rFonts w:ascii="Verdana" w:hAnsi="Verdana"/>
          <w:sz w:val="19"/>
          <w:szCs w:val="19"/>
        </w:rPr>
        <w:t xml:space="preserve"> powder</w:t>
      </w:r>
      <w:r w:rsidR="006543ED" w:rsidRPr="003C6EB3">
        <w:rPr>
          <w:rFonts w:ascii="Verdana" w:hAnsi="Verdana"/>
          <w:sz w:val="19"/>
          <w:szCs w:val="19"/>
        </w:rPr>
        <w:t xml:space="preserve"> </w:t>
      </w:r>
      <w:r w:rsidR="006543ED" w:rsidRPr="003C6EB3">
        <w:rPr>
          <w:rFonts w:ascii="Verdana" w:hAnsi="Verdana"/>
          <w:sz w:val="19"/>
          <w:szCs w:val="19"/>
        </w:rPr>
        <w:lastRenderedPageBreak/>
        <w:t>(</w:t>
      </w:r>
      <w:r w:rsidR="006543ED" w:rsidRPr="003C6EB3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NaH</w:t>
      </w:r>
      <w:r w:rsidR="006543ED" w:rsidRPr="003C6EB3">
        <w:rPr>
          <w:rFonts w:ascii="Verdana" w:hAnsi="Verdana" w:cs="Arial"/>
          <w:color w:val="222222"/>
          <w:sz w:val="19"/>
          <w:szCs w:val="19"/>
          <w:shd w:val="clear" w:color="auto" w:fill="FFFFFF"/>
          <w:vertAlign w:val="superscript"/>
        </w:rPr>
        <w:t>13</w:t>
      </w:r>
      <w:r w:rsidR="006543ED" w:rsidRPr="003C6EB3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CO</w:t>
      </w:r>
      <w:r w:rsidR="006543ED" w:rsidRPr="003C6EB3">
        <w:rPr>
          <w:rFonts w:ascii="Verdana" w:hAnsi="Verdana" w:cs="Arial"/>
          <w:color w:val="222222"/>
          <w:sz w:val="19"/>
          <w:szCs w:val="19"/>
          <w:shd w:val="clear" w:color="auto" w:fill="FFFFFF"/>
          <w:vertAlign w:val="subscript"/>
        </w:rPr>
        <w:t>3</w:t>
      </w:r>
      <w:r w:rsidR="00E22EE7" w:rsidRPr="003C6EB3">
        <w:rPr>
          <w:rFonts w:ascii="Verdana" w:hAnsi="Verdana" w:cs="Arial"/>
          <w:color w:val="222222"/>
          <w:sz w:val="19"/>
          <w:szCs w:val="19"/>
          <w:shd w:val="clear" w:color="auto" w:fill="FFFFFF"/>
          <w:vertAlign w:val="subscript"/>
        </w:rPr>
        <w:t xml:space="preserve">, </w:t>
      </w:r>
      <w:r w:rsidR="00E22EE7" w:rsidRPr="003C6EB3">
        <w:rPr>
          <w:rFonts w:ascii="Verdana" w:hAnsi="Verdana" w:cs="Arial"/>
          <w:color w:val="222222"/>
          <w:sz w:val="19"/>
          <w:szCs w:val="19"/>
          <w:shd w:val="clear" w:color="auto" w:fill="FFFFFF"/>
          <w:vertAlign w:val="superscript"/>
        </w:rPr>
        <w:t>13</w:t>
      </w:r>
      <w:r w:rsidR="00E22EE7" w:rsidRPr="003C6EB3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C</w:t>
      </w:r>
      <w:r w:rsidR="007574E6">
        <w:rPr>
          <w:rFonts w:ascii="Verdana" w:hAnsi="Verdana"/>
          <w:sz w:val="19"/>
          <w:szCs w:val="19"/>
        </w:rPr>
        <w:t xml:space="preserve"> isotopic abundance</w:t>
      </w:r>
      <w:r w:rsidR="00E22EE7" w:rsidRPr="003C6EB3">
        <w:rPr>
          <w:rFonts w:ascii="Verdana" w:hAnsi="Verdana"/>
          <w:sz w:val="19"/>
          <w:szCs w:val="19"/>
        </w:rPr>
        <w:t xml:space="preserve"> of 99%</w:t>
      </w:r>
      <w:r w:rsidR="006543ED" w:rsidRPr="003C6EB3">
        <w:rPr>
          <w:rFonts w:ascii="Verdana" w:hAnsi="Verdana" w:cs="Arial"/>
          <w:color w:val="222222"/>
          <w:sz w:val="19"/>
          <w:szCs w:val="19"/>
          <w:shd w:val="clear" w:color="auto" w:fill="FFFFFF"/>
        </w:rPr>
        <w:t xml:space="preserve">) </w:t>
      </w:r>
      <w:r w:rsidR="00D251D7" w:rsidRPr="003C6EB3">
        <w:rPr>
          <w:rFonts w:ascii="Verdana" w:hAnsi="Verdana" w:cs="Times New Roman"/>
          <w:sz w:val="19"/>
          <w:szCs w:val="19"/>
        </w:rPr>
        <w:t xml:space="preserve">to a final concentration of </w:t>
      </w:r>
      <w:r w:rsidR="009B5190" w:rsidRPr="003C6EB3">
        <w:rPr>
          <w:rFonts w:ascii="Verdana" w:hAnsi="Verdana"/>
          <w:sz w:val="19"/>
          <w:szCs w:val="19"/>
        </w:rPr>
        <w:t>5</w:t>
      </w:r>
      <w:r w:rsidR="009B5190" w:rsidRPr="003C6EB3">
        <w:rPr>
          <w:rFonts w:ascii="Verdana" w:hAnsi="Verdana" w:cstheme="minorHAnsi"/>
          <w:sz w:val="19"/>
          <w:szCs w:val="19"/>
        </w:rPr>
        <w:t>µ</w:t>
      </w:r>
      <w:r w:rsidR="009B5190" w:rsidRPr="003C6EB3">
        <w:rPr>
          <w:rFonts w:ascii="Verdana" w:hAnsi="Verdana"/>
          <w:sz w:val="19"/>
          <w:szCs w:val="19"/>
        </w:rPr>
        <w:t xml:space="preserve">M and </w:t>
      </w:r>
      <w:r w:rsidR="00D251D7" w:rsidRPr="003C6EB3">
        <w:rPr>
          <w:rFonts w:ascii="Verdana" w:hAnsi="Verdana"/>
          <w:sz w:val="19"/>
          <w:szCs w:val="19"/>
        </w:rPr>
        <w:t>2mM respectively</w:t>
      </w:r>
      <w:r w:rsidR="00E22EE7" w:rsidRPr="003C6EB3">
        <w:rPr>
          <w:rFonts w:ascii="Verdana" w:hAnsi="Verdana"/>
          <w:sz w:val="19"/>
          <w:szCs w:val="19"/>
        </w:rPr>
        <w:t>.</w:t>
      </w:r>
      <w:r w:rsidR="00633CC8">
        <w:rPr>
          <w:rFonts w:ascii="Verdana" w:hAnsi="Verdana"/>
          <w:sz w:val="19"/>
          <w:szCs w:val="19"/>
        </w:rPr>
        <w:t xml:space="preserve"> </w:t>
      </w:r>
      <w:bookmarkStart w:id="16" w:name="_Hlk499048604"/>
      <w:r w:rsidR="00E9661C" w:rsidRPr="007E7A9F">
        <w:rPr>
          <w:rFonts w:ascii="Verdana" w:hAnsi="Verdana"/>
          <w:color w:val="7030A0"/>
          <w:sz w:val="19"/>
          <w:szCs w:val="19"/>
        </w:rPr>
        <w:t xml:space="preserve">The </w:t>
      </w:r>
      <w:r w:rsidR="00E9661C" w:rsidRPr="007E7A9F">
        <w:rPr>
          <w:rFonts w:ascii="Verdana" w:hAnsi="Verdana"/>
          <w:color w:val="7030A0"/>
          <w:sz w:val="19"/>
          <w:szCs w:val="19"/>
          <w:vertAlign w:val="superscript"/>
        </w:rPr>
        <w:t>15</w:t>
      </w:r>
      <w:r w:rsidR="00E9661C" w:rsidRPr="007E7A9F">
        <w:rPr>
          <w:rFonts w:ascii="Verdana" w:hAnsi="Verdana"/>
          <w:color w:val="7030A0"/>
          <w:sz w:val="19"/>
          <w:szCs w:val="19"/>
        </w:rPr>
        <w:t>NH</w:t>
      </w:r>
      <w:r w:rsidR="00E9661C" w:rsidRPr="007E7A9F">
        <w:rPr>
          <w:rFonts w:ascii="Verdana" w:hAnsi="Verdana"/>
          <w:color w:val="7030A0"/>
          <w:sz w:val="19"/>
          <w:szCs w:val="19"/>
          <w:vertAlign w:val="subscript"/>
        </w:rPr>
        <w:t>4</w:t>
      </w:r>
      <w:r w:rsidR="00E9661C" w:rsidRPr="007E7A9F">
        <w:rPr>
          <w:rFonts w:ascii="Verdana" w:hAnsi="Verdana"/>
          <w:color w:val="7030A0"/>
          <w:sz w:val="19"/>
          <w:szCs w:val="19"/>
        </w:rPr>
        <w:t>Cl concentration was based on ecological [summer concentrations of 0.9-9.1</w:t>
      </w:r>
      <w:r w:rsidR="00E9661C" w:rsidRPr="007E7A9F">
        <w:rPr>
          <w:rFonts w:ascii="Verdana" w:hAnsi="Verdana" w:cstheme="minorHAnsi"/>
          <w:color w:val="7030A0"/>
          <w:sz w:val="19"/>
          <w:szCs w:val="19"/>
        </w:rPr>
        <w:t>µ</w:t>
      </w:r>
      <w:r w:rsidR="00E9661C" w:rsidRPr="007E7A9F">
        <w:rPr>
          <w:rFonts w:ascii="Verdana" w:hAnsi="Verdana"/>
          <w:color w:val="7030A0"/>
          <w:sz w:val="19"/>
          <w:szCs w:val="19"/>
        </w:rPr>
        <w:t xml:space="preserve">M </w:t>
      </w:r>
      <w:bookmarkStart w:id="17" w:name="_Hlk499128634"/>
      <w:r w:rsidR="00E9661C">
        <w:rPr>
          <w:rFonts w:ascii="Verdana" w:hAnsi="Verdana"/>
          <w:color w:val="7030A0"/>
          <w:sz w:val="19"/>
          <w:szCs w:val="19"/>
        </w:rPr>
        <w:t>NH</w:t>
      </w:r>
      <w:r w:rsidR="00E9661C" w:rsidRPr="00E9661C">
        <w:rPr>
          <w:rFonts w:ascii="Verdana" w:hAnsi="Verdana"/>
          <w:color w:val="7030A0"/>
          <w:sz w:val="19"/>
          <w:szCs w:val="19"/>
          <w:vertAlign w:val="subscript"/>
        </w:rPr>
        <w:t>4</w:t>
      </w:r>
      <w:r w:rsidR="00E9661C" w:rsidRPr="00E9661C">
        <w:rPr>
          <w:rFonts w:ascii="Verdana" w:hAnsi="Verdana"/>
          <w:color w:val="7030A0"/>
          <w:sz w:val="19"/>
          <w:szCs w:val="19"/>
          <w:vertAlign w:val="superscript"/>
        </w:rPr>
        <w:t>+</w:t>
      </w:r>
      <w:bookmarkEnd w:id="17"/>
      <w:r w:rsidR="00E9661C">
        <w:rPr>
          <w:rFonts w:ascii="Verdana" w:hAnsi="Verdana"/>
          <w:color w:val="7030A0"/>
          <w:sz w:val="19"/>
          <w:szCs w:val="19"/>
        </w:rPr>
        <w:t xml:space="preserve"> </w:t>
      </w:r>
      <w:r w:rsidR="00E9661C" w:rsidRPr="007E7A9F">
        <w:rPr>
          <w:rFonts w:ascii="Verdana" w:hAnsi="Verdana"/>
          <w:color w:val="7030A0"/>
          <w:sz w:val="19"/>
          <w:szCs w:val="19"/>
        </w:rPr>
        <w:t xml:space="preserve">at the Heron reef </w:t>
      </w:r>
      <w:r w:rsidR="00E9661C">
        <w:rPr>
          <w:rFonts w:ascii="Verdana" w:hAnsi="Verdana"/>
          <w:color w:val="7030A0"/>
          <w:sz w:val="19"/>
          <w:szCs w:val="19"/>
        </w:rPr>
        <w:t xml:space="preserve">slope </w:t>
      </w:r>
      <w:r w:rsidR="00E9661C" w:rsidRPr="007E7A9F">
        <w:rPr>
          <w:rFonts w:ascii="Verdana" w:hAnsi="Verdana"/>
          <w:color w:val="7030A0"/>
          <w:sz w:val="19"/>
          <w:szCs w:val="19"/>
        </w:rPr>
        <w:t>(Staunton Smith and Johnson, 1995)</w:t>
      </w:r>
      <w:r w:rsidR="00E9661C">
        <w:rPr>
          <w:rFonts w:ascii="Verdana" w:hAnsi="Verdana"/>
          <w:color w:val="7030A0"/>
          <w:sz w:val="19"/>
          <w:szCs w:val="19"/>
        </w:rPr>
        <w:t xml:space="preserve"> and NH</w:t>
      </w:r>
      <w:r w:rsidR="00E9661C" w:rsidRPr="00E9661C">
        <w:rPr>
          <w:rFonts w:ascii="Verdana" w:hAnsi="Verdana"/>
          <w:color w:val="7030A0"/>
          <w:sz w:val="19"/>
          <w:szCs w:val="19"/>
          <w:vertAlign w:val="subscript"/>
        </w:rPr>
        <w:t>4</w:t>
      </w:r>
      <w:r w:rsidR="00E9661C" w:rsidRPr="00E9661C">
        <w:rPr>
          <w:rFonts w:ascii="Verdana" w:hAnsi="Verdana"/>
          <w:color w:val="7030A0"/>
          <w:sz w:val="19"/>
          <w:szCs w:val="19"/>
          <w:vertAlign w:val="superscript"/>
        </w:rPr>
        <w:t>+</w:t>
      </w:r>
      <w:r w:rsidR="00E9661C">
        <w:rPr>
          <w:rFonts w:ascii="Verdana" w:hAnsi="Verdana"/>
          <w:color w:val="7030A0"/>
          <w:sz w:val="19"/>
          <w:szCs w:val="19"/>
        </w:rPr>
        <w:t>-rich pulses frequently contributed by reef fish (Meyer and Schultz, 1985)</w:t>
      </w:r>
      <w:r w:rsidR="00E9661C" w:rsidRPr="007E7A9F">
        <w:rPr>
          <w:rFonts w:ascii="Verdana" w:hAnsi="Verdana"/>
          <w:color w:val="7030A0"/>
          <w:sz w:val="19"/>
          <w:szCs w:val="19"/>
        </w:rPr>
        <w:t>] and</w:t>
      </w:r>
      <w:r w:rsidR="00E9661C">
        <w:rPr>
          <w:rFonts w:ascii="Verdana" w:hAnsi="Verdana"/>
          <w:color w:val="7030A0"/>
          <w:sz w:val="19"/>
          <w:szCs w:val="19"/>
        </w:rPr>
        <w:t xml:space="preserve"> </w:t>
      </w:r>
      <w:r w:rsidR="00E9661C" w:rsidRPr="007E7A9F">
        <w:rPr>
          <w:rFonts w:ascii="Verdana" w:hAnsi="Verdana"/>
          <w:color w:val="7030A0"/>
          <w:sz w:val="19"/>
          <w:szCs w:val="19"/>
        </w:rPr>
        <w:t xml:space="preserve">methodological relevance </w:t>
      </w:r>
      <w:r w:rsidR="00E9661C">
        <w:rPr>
          <w:rFonts w:ascii="Verdana" w:hAnsi="Verdana"/>
          <w:color w:val="7030A0"/>
          <w:sz w:val="19"/>
          <w:szCs w:val="19"/>
        </w:rPr>
        <w:t>(same concentration</w:t>
      </w:r>
      <w:r w:rsidR="00E9661C" w:rsidRPr="007E7A9F">
        <w:rPr>
          <w:rFonts w:ascii="Verdana" w:hAnsi="Verdana"/>
          <w:color w:val="7030A0"/>
          <w:sz w:val="19"/>
          <w:szCs w:val="19"/>
        </w:rPr>
        <w:t xml:space="preserve"> </w:t>
      </w:r>
      <w:r w:rsidR="00E9661C">
        <w:rPr>
          <w:rFonts w:ascii="Verdana" w:hAnsi="Verdana"/>
          <w:color w:val="7030A0"/>
          <w:sz w:val="19"/>
          <w:szCs w:val="19"/>
        </w:rPr>
        <w:t xml:space="preserve">used by </w:t>
      </w:r>
      <w:r w:rsidR="00E9661C" w:rsidRPr="007E7A9F">
        <w:rPr>
          <w:rFonts w:ascii="Verdana" w:hAnsi="Verdana"/>
          <w:color w:val="7030A0"/>
          <w:sz w:val="19"/>
          <w:szCs w:val="19"/>
        </w:rPr>
        <w:t xml:space="preserve">Pernice </w:t>
      </w:r>
      <w:r w:rsidR="00E9661C" w:rsidRPr="007E7A9F">
        <w:rPr>
          <w:rFonts w:ascii="Verdana" w:hAnsi="Verdana"/>
          <w:i/>
          <w:color w:val="7030A0"/>
          <w:sz w:val="19"/>
          <w:szCs w:val="19"/>
        </w:rPr>
        <w:t>et al.</w:t>
      </w:r>
      <w:r w:rsidR="00E9661C" w:rsidRPr="007E7A9F">
        <w:rPr>
          <w:rFonts w:ascii="Verdana" w:hAnsi="Verdana"/>
          <w:color w:val="7030A0"/>
          <w:sz w:val="19"/>
          <w:szCs w:val="19"/>
        </w:rPr>
        <w:t>, 2014)</w:t>
      </w:r>
      <w:r w:rsidR="000A1941">
        <w:rPr>
          <w:rFonts w:ascii="Verdana" w:hAnsi="Verdana"/>
          <w:color w:val="7030A0"/>
          <w:sz w:val="19"/>
          <w:szCs w:val="19"/>
        </w:rPr>
        <w:t>.</w:t>
      </w:r>
      <w:r w:rsidR="00E22EE7" w:rsidRPr="003C6EB3">
        <w:rPr>
          <w:rFonts w:ascii="Verdana" w:hAnsi="Verdana"/>
          <w:sz w:val="19"/>
          <w:szCs w:val="19"/>
        </w:rPr>
        <w:t xml:space="preserve"> </w:t>
      </w:r>
      <w:bookmarkEnd w:id="16"/>
      <w:r w:rsidR="00E22EE7" w:rsidRPr="003C6EB3">
        <w:rPr>
          <w:rFonts w:ascii="Verdana" w:hAnsi="Verdana"/>
          <w:sz w:val="19"/>
          <w:szCs w:val="19"/>
        </w:rPr>
        <w:t xml:space="preserve">Both </w:t>
      </w:r>
      <w:r w:rsidR="00C222ED">
        <w:rPr>
          <w:rFonts w:ascii="Verdana" w:hAnsi="Verdana"/>
          <w:sz w:val="19"/>
          <w:szCs w:val="19"/>
        </w:rPr>
        <w:t>powders</w:t>
      </w:r>
      <w:r w:rsidR="00E22EE7" w:rsidRPr="003C6EB3">
        <w:rPr>
          <w:rFonts w:ascii="Verdana" w:hAnsi="Verdana"/>
          <w:sz w:val="19"/>
          <w:szCs w:val="19"/>
        </w:rPr>
        <w:t xml:space="preserve"> were supplied by Sigma Castle Hill, NSW, Australia and the enriched treatment was prepared according to </w:t>
      </w:r>
      <w:r w:rsidR="007F0747" w:rsidRPr="007F0747">
        <w:rPr>
          <w:rFonts w:ascii="Verdana" w:hAnsi="Verdana"/>
          <w:noProof/>
          <w:sz w:val="19"/>
          <w:szCs w:val="19"/>
        </w:rPr>
        <w:t xml:space="preserve">Pernice </w:t>
      </w:r>
      <w:r w:rsidR="007F0747" w:rsidRPr="007F0747">
        <w:rPr>
          <w:rFonts w:ascii="Verdana" w:hAnsi="Verdana"/>
          <w:i/>
          <w:noProof/>
          <w:sz w:val="19"/>
          <w:szCs w:val="19"/>
        </w:rPr>
        <w:t>et al.</w:t>
      </w:r>
      <w:r w:rsidR="00317620">
        <w:rPr>
          <w:rFonts w:ascii="Verdana" w:hAnsi="Verdana"/>
          <w:noProof/>
          <w:sz w:val="19"/>
          <w:szCs w:val="19"/>
        </w:rPr>
        <w:t xml:space="preserve"> (</w:t>
      </w:r>
      <w:r w:rsidR="007F0747" w:rsidRPr="007F0747">
        <w:rPr>
          <w:rFonts w:ascii="Verdana" w:hAnsi="Verdana"/>
          <w:noProof/>
          <w:sz w:val="19"/>
          <w:szCs w:val="19"/>
        </w:rPr>
        <w:t>2014)</w:t>
      </w:r>
      <w:r w:rsidR="006543ED" w:rsidRPr="003C6EB3">
        <w:rPr>
          <w:rFonts w:ascii="Verdana" w:hAnsi="Verdana"/>
          <w:sz w:val="19"/>
          <w:szCs w:val="19"/>
        </w:rPr>
        <w:t xml:space="preserve">. </w:t>
      </w:r>
      <w:r w:rsidR="0080310F" w:rsidRPr="003C6EB3">
        <w:rPr>
          <w:rFonts w:ascii="Verdana" w:hAnsi="Verdana" w:cs="Times New Roman"/>
          <w:sz w:val="19"/>
          <w:szCs w:val="19"/>
        </w:rPr>
        <w:t xml:space="preserve">The sponge cores were </w:t>
      </w:r>
      <w:r w:rsidR="00386499" w:rsidRPr="003C6EB3">
        <w:rPr>
          <w:rFonts w:ascii="Verdana" w:hAnsi="Verdana" w:cs="Times New Roman"/>
          <w:sz w:val="19"/>
          <w:szCs w:val="19"/>
        </w:rPr>
        <w:t>incubated over a 6h pulse</w:t>
      </w:r>
      <w:r w:rsidR="000B6AC4" w:rsidRPr="003C6EB3">
        <w:rPr>
          <w:rFonts w:ascii="Verdana" w:hAnsi="Verdana" w:cs="Times New Roman"/>
          <w:sz w:val="19"/>
          <w:szCs w:val="19"/>
        </w:rPr>
        <w:t xml:space="preserve"> </w:t>
      </w:r>
      <w:r w:rsidR="003146AF" w:rsidRPr="003C6EB3">
        <w:rPr>
          <w:rFonts w:ascii="Verdana" w:hAnsi="Verdana" w:cs="Times New Roman"/>
          <w:sz w:val="19"/>
          <w:szCs w:val="19"/>
        </w:rPr>
        <w:t xml:space="preserve">(starting at 06:30 am) </w:t>
      </w:r>
      <w:r w:rsidR="00C36380" w:rsidRPr="00185B1E">
        <w:rPr>
          <w:rFonts w:ascii="Verdana" w:hAnsi="Verdana" w:cs="Times New Roman"/>
          <w:sz w:val="19"/>
          <w:szCs w:val="19"/>
        </w:rPr>
        <w:t xml:space="preserve">in </w:t>
      </w:r>
      <w:r w:rsidR="006562B7" w:rsidRPr="00185B1E">
        <w:rPr>
          <w:rFonts w:ascii="Verdana" w:hAnsi="Verdana" w:cs="Times New Roman"/>
          <w:sz w:val="19"/>
          <w:szCs w:val="19"/>
        </w:rPr>
        <w:t xml:space="preserve">three </w:t>
      </w:r>
      <w:r w:rsidR="00423E2B" w:rsidRPr="00185B1E">
        <w:rPr>
          <w:rFonts w:ascii="Verdana" w:hAnsi="Verdana" w:cs="Times New Roman"/>
          <w:sz w:val="19"/>
          <w:szCs w:val="19"/>
        </w:rPr>
        <w:t>independent close</w:t>
      </w:r>
      <w:r w:rsidR="00C222ED" w:rsidRPr="00185B1E">
        <w:rPr>
          <w:rFonts w:ascii="Verdana" w:hAnsi="Verdana" w:cs="Times New Roman"/>
          <w:sz w:val="19"/>
          <w:szCs w:val="19"/>
        </w:rPr>
        <w:t>d</w:t>
      </w:r>
      <w:r w:rsidR="00423E2B" w:rsidRPr="00185B1E">
        <w:rPr>
          <w:rFonts w:ascii="Verdana" w:hAnsi="Verdana" w:cs="Times New Roman"/>
          <w:sz w:val="19"/>
          <w:szCs w:val="19"/>
        </w:rPr>
        <w:t>-water</w:t>
      </w:r>
      <w:r w:rsidR="00423E2B" w:rsidRPr="003C6EB3">
        <w:rPr>
          <w:rFonts w:ascii="Verdana" w:hAnsi="Verdana" w:cs="Times New Roman"/>
          <w:sz w:val="19"/>
          <w:szCs w:val="19"/>
        </w:rPr>
        <w:t xml:space="preserve"> chambers filled to 3L and equipped with a small wave maker. Each chamber was partially submerged into </w:t>
      </w:r>
      <w:r w:rsidR="00E61485">
        <w:rPr>
          <w:rFonts w:ascii="Verdana" w:hAnsi="Verdana" w:cs="Times New Roman"/>
          <w:sz w:val="19"/>
          <w:szCs w:val="19"/>
        </w:rPr>
        <w:t xml:space="preserve">the </w:t>
      </w:r>
      <w:r w:rsidR="00605394" w:rsidRPr="003C6EB3">
        <w:rPr>
          <w:rFonts w:ascii="Verdana" w:hAnsi="Verdana" w:cs="Times New Roman"/>
          <w:sz w:val="19"/>
          <w:szCs w:val="19"/>
        </w:rPr>
        <w:t>40L</w:t>
      </w:r>
      <w:r w:rsidR="00423E2B" w:rsidRPr="003C6EB3">
        <w:rPr>
          <w:rFonts w:ascii="Verdana" w:hAnsi="Verdana" w:cs="Times New Roman"/>
          <w:sz w:val="19"/>
          <w:szCs w:val="19"/>
        </w:rPr>
        <w:t xml:space="preserve"> aquaria, which served as water baths for temperature regulation</w:t>
      </w:r>
      <w:r w:rsidR="00E66958" w:rsidRPr="003C6EB3">
        <w:rPr>
          <w:rFonts w:ascii="Verdana" w:hAnsi="Verdana" w:cs="Times New Roman"/>
          <w:sz w:val="19"/>
          <w:szCs w:val="19"/>
        </w:rPr>
        <w:t>, and covered by the aquarium lid</w:t>
      </w:r>
      <w:r w:rsidR="00423E2B" w:rsidRPr="003C6EB3">
        <w:rPr>
          <w:rFonts w:ascii="Verdana" w:hAnsi="Verdana" w:cs="Times New Roman"/>
          <w:sz w:val="19"/>
          <w:szCs w:val="19"/>
        </w:rPr>
        <w:t>.</w:t>
      </w:r>
      <w:r w:rsidR="006F671C" w:rsidRPr="003C6EB3">
        <w:rPr>
          <w:rFonts w:ascii="Verdana" w:hAnsi="Verdana" w:cs="Times New Roman"/>
          <w:sz w:val="19"/>
          <w:szCs w:val="19"/>
        </w:rPr>
        <w:t xml:space="preserve"> </w:t>
      </w:r>
      <w:r w:rsidR="000724B2" w:rsidRPr="003C6EB3">
        <w:rPr>
          <w:rFonts w:ascii="Verdana" w:hAnsi="Verdana"/>
          <w:sz w:val="19"/>
          <w:szCs w:val="19"/>
        </w:rPr>
        <w:t xml:space="preserve">After </w:t>
      </w:r>
      <w:r w:rsidR="00A4521F" w:rsidRPr="003C6EB3">
        <w:rPr>
          <w:rFonts w:ascii="Verdana" w:hAnsi="Verdana"/>
          <w:sz w:val="19"/>
          <w:szCs w:val="19"/>
        </w:rPr>
        <w:t>the pulse phase (0h to 6h)</w:t>
      </w:r>
      <w:r w:rsidR="00EA57B3">
        <w:rPr>
          <w:rFonts w:ascii="Verdana" w:hAnsi="Verdana"/>
          <w:sz w:val="19"/>
          <w:szCs w:val="19"/>
        </w:rPr>
        <w:t>,</w:t>
      </w:r>
      <w:r w:rsidR="00150B8F">
        <w:rPr>
          <w:rFonts w:ascii="Verdana" w:hAnsi="Verdana"/>
          <w:sz w:val="19"/>
          <w:szCs w:val="19"/>
        </w:rPr>
        <w:t xml:space="preserve"> </w:t>
      </w:r>
      <w:r w:rsidR="000B6AC4" w:rsidRPr="00F43360">
        <w:rPr>
          <w:rFonts w:ascii="Verdana" w:hAnsi="Verdana"/>
          <w:sz w:val="19"/>
          <w:szCs w:val="19"/>
        </w:rPr>
        <w:t xml:space="preserve">labelled </w:t>
      </w:r>
      <w:r w:rsidR="000724B2" w:rsidRPr="00F43360">
        <w:rPr>
          <w:rFonts w:ascii="Verdana" w:hAnsi="Verdana"/>
          <w:sz w:val="19"/>
          <w:szCs w:val="19"/>
        </w:rPr>
        <w:t>cores</w:t>
      </w:r>
      <w:r w:rsidR="000724B2" w:rsidRPr="003C6EB3">
        <w:rPr>
          <w:rFonts w:ascii="Verdana" w:hAnsi="Verdana"/>
          <w:sz w:val="19"/>
          <w:szCs w:val="19"/>
        </w:rPr>
        <w:t xml:space="preserve"> were moved back to </w:t>
      </w:r>
      <w:r w:rsidR="00605394" w:rsidRPr="003C6EB3">
        <w:rPr>
          <w:rFonts w:ascii="Verdana" w:hAnsi="Verdana"/>
          <w:sz w:val="19"/>
          <w:szCs w:val="19"/>
        </w:rPr>
        <w:t xml:space="preserve">the </w:t>
      </w:r>
      <w:r w:rsidR="000724B2" w:rsidRPr="003C6EB3">
        <w:rPr>
          <w:rFonts w:ascii="Verdana" w:hAnsi="Verdana"/>
          <w:sz w:val="19"/>
          <w:szCs w:val="19"/>
        </w:rPr>
        <w:t>natural flow-through seawater</w:t>
      </w:r>
      <w:r w:rsidR="00605394" w:rsidRPr="003C6EB3">
        <w:rPr>
          <w:rFonts w:ascii="Verdana" w:hAnsi="Verdana"/>
          <w:sz w:val="19"/>
          <w:szCs w:val="19"/>
        </w:rPr>
        <w:t xml:space="preserve"> of the </w:t>
      </w:r>
      <w:r w:rsidR="00A4521F" w:rsidRPr="003C6EB3">
        <w:rPr>
          <w:rFonts w:ascii="Verdana" w:hAnsi="Verdana"/>
          <w:sz w:val="19"/>
          <w:szCs w:val="19"/>
        </w:rPr>
        <w:t>40L</w:t>
      </w:r>
      <w:r w:rsidR="00605394" w:rsidRPr="003C6EB3">
        <w:rPr>
          <w:rFonts w:ascii="Verdana" w:hAnsi="Verdana"/>
          <w:sz w:val="19"/>
          <w:szCs w:val="19"/>
        </w:rPr>
        <w:t xml:space="preserve"> aquaria</w:t>
      </w:r>
      <w:r w:rsidR="00340A00">
        <w:rPr>
          <w:rFonts w:ascii="Verdana" w:hAnsi="Verdana"/>
          <w:sz w:val="19"/>
          <w:szCs w:val="19"/>
        </w:rPr>
        <w:t xml:space="preserve"> </w:t>
      </w:r>
      <w:r w:rsidR="00B5306E">
        <w:rPr>
          <w:rFonts w:ascii="Verdana" w:hAnsi="Verdana"/>
          <w:sz w:val="19"/>
          <w:szCs w:val="19"/>
        </w:rPr>
        <w:t>(</w:t>
      </w:r>
      <w:r w:rsidR="00340A00">
        <w:rPr>
          <w:rFonts w:ascii="Verdana" w:hAnsi="Verdana"/>
          <w:sz w:val="19"/>
          <w:szCs w:val="19"/>
        </w:rPr>
        <w:t xml:space="preserve">without exposing them to air) </w:t>
      </w:r>
      <w:r w:rsidR="00A4521F" w:rsidRPr="003C6EB3">
        <w:rPr>
          <w:rFonts w:ascii="Verdana" w:hAnsi="Verdana"/>
          <w:sz w:val="19"/>
          <w:szCs w:val="19"/>
        </w:rPr>
        <w:t xml:space="preserve">for the chase </w:t>
      </w:r>
      <w:r w:rsidR="00A4521F" w:rsidRPr="00185B1E">
        <w:rPr>
          <w:rFonts w:ascii="Verdana" w:hAnsi="Verdana"/>
          <w:sz w:val="19"/>
          <w:szCs w:val="19"/>
        </w:rPr>
        <w:t>phase (6h to 72h).</w:t>
      </w:r>
      <w:r w:rsidR="000724B2" w:rsidRPr="00185B1E">
        <w:rPr>
          <w:rFonts w:ascii="Verdana" w:hAnsi="Verdana"/>
          <w:sz w:val="19"/>
          <w:szCs w:val="19"/>
        </w:rPr>
        <w:t xml:space="preserve"> </w:t>
      </w:r>
      <w:r w:rsidR="00F1231D" w:rsidRPr="00A516B6">
        <w:rPr>
          <w:rFonts w:ascii="Verdana" w:hAnsi="Verdana"/>
          <w:sz w:val="19"/>
          <w:szCs w:val="19"/>
        </w:rPr>
        <w:t>S</w:t>
      </w:r>
      <w:r w:rsidR="00022EF3" w:rsidRPr="00A516B6">
        <w:rPr>
          <w:rFonts w:ascii="Verdana" w:hAnsi="Verdana"/>
          <w:sz w:val="19"/>
          <w:szCs w:val="19"/>
        </w:rPr>
        <w:t>ponge replicates were randomly sampled at t=0h, 6h and 72h respectively.</w:t>
      </w:r>
      <w:r w:rsidR="00022EF3" w:rsidRPr="00185B1E">
        <w:rPr>
          <w:rFonts w:ascii="Verdana" w:hAnsi="Verdana"/>
          <w:sz w:val="19"/>
          <w:szCs w:val="19"/>
        </w:rPr>
        <w:t xml:space="preserve"> </w:t>
      </w:r>
      <w:r w:rsidR="00C01333" w:rsidRPr="00185B1E">
        <w:rPr>
          <w:rFonts w:ascii="Verdana" w:hAnsi="Verdana"/>
          <w:sz w:val="19"/>
          <w:szCs w:val="19"/>
        </w:rPr>
        <w:t>B</w:t>
      </w:r>
      <w:r w:rsidR="003E1ECC" w:rsidRPr="00185B1E">
        <w:rPr>
          <w:rFonts w:ascii="Verdana" w:hAnsi="Verdana"/>
          <w:sz w:val="19"/>
          <w:szCs w:val="19"/>
        </w:rPr>
        <w:t xml:space="preserve">ackground enrichment levels were determined at t=0h from sponges in </w:t>
      </w:r>
      <w:r w:rsidR="00BC3049" w:rsidRPr="00185B1E">
        <w:rPr>
          <w:rFonts w:ascii="Verdana" w:hAnsi="Verdana" w:cs="Times New Roman"/>
          <w:sz w:val="19"/>
          <w:szCs w:val="19"/>
        </w:rPr>
        <w:t xml:space="preserve">non-enriched artificial seawater containing </w:t>
      </w:r>
      <w:r w:rsidR="00BC3049" w:rsidRPr="00185B1E">
        <w:rPr>
          <w:rFonts w:ascii="Verdana" w:hAnsi="Verdana"/>
          <w:sz w:val="19"/>
          <w:szCs w:val="19"/>
          <w:vertAlign w:val="superscript"/>
        </w:rPr>
        <w:t>14</w:t>
      </w:r>
      <w:r w:rsidR="00BC3049" w:rsidRPr="00185B1E">
        <w:rPr>
          <w:rFonts w:ascii="Verdana" w:hAnsi="Verdana"/>
          <w:sz w:val="19"/>
          <w:szCs w:val="19"/>
        </w:rPr>
        <w:t>NH</w:t>
      </w:r>
      <w:r w:rsidR="00BC3049" w:rsidRPr="00185B1E">
        <w:rPr>
          <w:rFonts w:ascii="Verdana" w:hAnsi="Verdana"/>
          <w:sz w:val="19"/>
          <w:szCs w:val="19"/>
          <w:vertAlign w:val="subscript"/>
        </w:rPr>
        <w:t>4</w:t>
      </w:r>
      <w:r w:rsidR="00E12F2B" w:rsidRPr="00185B1E">
        <w:rPr>
          <w:rFonts w:ascii="Verdana" w:hAnsi="Verdana"/>
          <w:sz w:val="19"/>
          <w:szCs w:val="19"/>
        </w:rPr>
        <w:t>Cl</w:t>
      </w:r>
      <w:r w:rsidR="00BC3049" w:rsidRPr="00185B1E">
        <w:rPr>
          <w:rFonts w:ascii="Verdana" w:hAnsi="Verdana"/>
          <w:sz w:val="19"/>
          <w:szCs w:val="19"/>
        </w:rPr>
        <w:t xml:space="preserve"> </w:t>
      </w:r>
      <w:r w:rsidR="00BC3049" w:rsidRPr="00185B1E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and NaH</w:t>
      </w:r>
      <w:r w:rsidR="00BC3049" w:rsidRPr="00185B1E">
        <w:rPr>
          <w:rFonts w:ascii="Verdana" w:hAnsi="Verdana" w:cs="Arial"/>
          <w:color w:val="222222"/>
          <w:sz w:val="19"/>
          <w:szCs w:val="19"/>
          <w:shd w:val="clear" w:color="auto" w:fill="FFFFFF"/>
          <w:vertAlign w:val="superscript"/>
        </w:rPr>
        <w:t>12</w:t>
      </w:r>
      <w:r w:rsidR="00BC3049" w:rsidRPr="00185B1E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CO</w:t>
      </w:r>
      <w:r w:rsidR="00BC3049" w:rsidRPr="00185B1E">
        <w:rPr>
          <w:rFonts w:ascii="Verdana" w:hAnsi="Verdana" w:cs="Arial"/>
          <w:color w:val="222222"/>
          <w:sz w:val="19"/>
          <w:szCs w:val="19"/>
          <w:shd w:val="clear" w:color="auto" w:fill="FFFFFF"/>
          <w:vertAlign w:val="subscript"/>
        </w:rPr>
        <w:t>3</w:t>
      </w:r>
      <w:r w:rsidR="00E12F2B" w:rsidRPr="00185B1E">
        <w:rPr>
          <w:rFonts w:ascii="Verdana" w:hAnsi="Verdana" w:cs="Arial"/>
          <w:color w:val="222222"/>
          <w:sz w:val="19"/>
          <w:szCs w:val="19"/>
          <w:shd w:val="clear" w:color="auto" w:fill="FFFFFF"/>
        </w:rPr>
        <w:t xml:space="preserve"> </w:t>
      </w:r>
      <w:r w:rsidR="00BC3049" w:rsidRPr="00185B1E">
        <w:rPr>
          <w:rFonts w:ascii="Verdana" w:hAnsi="Verdana"/>
          <w:sz w:val="19"/>
          <w:szCs w:val="19"/>
        </w:rPr>
        <w:t xml:space="preserve">powder to the same concentration as the labelling treatment. </w:t>
      </w:r>
      <w:r w:rsidR="003F1524" w:rsidRPr="00185B1E">
        <w:rPr>
          <w:rFonts w:ascii="Verdana" w:hAnsi="Verdana"/>
          <w:sz w:val="19"/>
          <w:szCs w:val="19"/>
        </w:rPr>
        <w:t>S</w:t>
      </w:r>
      <w:r w:rsidR="002C6421" w:rsidRPr="00185B1E">
        <w:rPr>
          <w:rFonts w:ascii="Verdana" w:hAnsi="Verdana"/>
          <w:sz w:val="19"/>
          <w:szCs w:val="19"/>
        </w:rPr>
        <w:t>ampled sponge core</w:t>
      </w:r>
      <w:r w:rsidR="003F1524" w:rsidRPr="00185B1E">
        <w:rPr>
          <w:rFonts w:ascii="Verdana" w:hAnsi="Verdana"/>
          <w:sz w:val="19"/>
          <w:szCs w:val="19"/>
        </w:rPr>
        <w:t>s</w:t>
      </w:r>
      <w:r w:rsidR="002C6421" w:rsidRPr="00185B1E">
        <w:rPr>
          <w:rFonts w:ascii="Verdana" w:hAnsi="Verdana"/>
          <w:sz w:val="19"/>
          <w:szCs w:val="19"/>
        </w:rPr>
        <w:t xml:space="preserve"> </w:t>
      </w:r>
      <w:r w:rsidR="003F1524" w:rsidRPr="00185B1E">
        <w:rPr>
          <w:rFonts w:ascii="Verdana" w:hAnsi="Verdana"/>
          <w:sz w:val="19"/>
          <w:szCs w:val="19"/>
        </w:rPr>
        <w:t>were</w:t>
      </w:r>
      <w:r w:rsidR="002C6421" w:rsidRPr="00185B1E">
        <w:rPr>
          <w:rFonts w:ascii="Verdana" w:hAnsi="Verdana"/>
          <w:sz w:val="19"/>
          <w:szCs w:val="19"/>
        </w:rPr>
        <w:t xml:space="preserve"> </w:t>
      </w:r>
      <w:r w:rsidR="006E3C6C" w:rsidRPr="00185B1E">
        <w:rPr>
          <w:rFonts w:ascii="Verdana" w:hAnsi="Verdana"/>
          <w:sz w:val="19"/>
          <w:szCs w:val="19"/>
        </w:rPr>
        <w:t xml:space="preserve">vertically halved, </w:t>
      </w:r>
      <w:r w:rsidR="00505717" w:rsidRPr="00185B1E">
        <w:rPr>
          <w:rFonts w:ascii="Verdana" w:hAnsi="Verdana"/>
          <w:sz w:val="19"/>
          <w:szCs w:val="19"/>
        </w:rPr>
        <w:t xml:space="preserve">the first half being </w:t>
      </w:r>
      <w:r w:rsidR="00BF0026" w:rsidRPr="00185B1E">
        <w:rPr>
          <w:rFonts w:ascii="Verdana" w:hAnsi="Verdana"/>
          <w:sz w:val="19"/>
          <w:szCs w:val="19"/>
        </w:rPr>
        <w:t>snap-frozen and stored at -80°</w:t>
      </w:r>
      <w:r w:rsidR="00BF0026" w:rsidRPr="003C6EB3">
        <w:rPr>
          <w:rFonts w:ascii="Verdana" w:hAnsi="Verdana"/>
          <w:sz w:val="19"/>
          <w:szCs w:val="19"/>
        </w:rPr>
        <w:t xml:space="preserve">C for </w:t>
      </w:r>
      <w:r w:rsidR="00093281" w:rsidRPr="00093281">
        <w:rPr>
          <w:rFonts w:ascii="Verdana" w:hAnsi="Verdana"/>
          <w:i/>
          <w:sz w:val="19"/>
          <w:szCs w:val="19"/>
        </w:rPr>
        <w:t>Symbiodinium</w:t>
      </w:r>
      <w:r w:rsidR="00093281">
        <w:rPr>
          <w:rFonts w:ascii="Verdana" w:hAnsi="Verdana"/>
          <w:sz w:val="19"/>
          <w:szCs w:val="19"/>
        </w:rPr>
        <w:t xml:space="preserve"> </w:t>
      </w:r>
      <w:r w:rsidR="00BF0026" w:rsidRPr="003C6EB3">
        <w:rPr>
          <w:rFonts w:ascii="Verdana" w:hAnsi="Verdana"/>
          <w:sz w:val="19"/>
          <w:szCs w:val="19"/>
        </w:rPr>
        <w:t>extractions</w:t>
      </w:r>
      <w:r w:rsidR="00D6722C">
        <w:rPr>
          <w:rFonts w:ascii="Verdana" w:hAnsi="Verdana"/>
          <w:sz w:val="19"/>
          <w:szCs w:val="19"/>
        </w:rPr>
        <w:t>,</w:t>
      </w:r>
      <w:r w:rsidR="00BF0026" w:rsidRPr="003C6EB3">
        <w:rPr>
          <w:rFonts w:ascii="Verdana" w:hAnsi="Verdana"/>
          <w:sz w:val="19"/>
          <w:szCs w:val="19"/>
        </w:rPr>
        <w:t xml:space="preserve"> and </w:t>
      </w:r>
      <w:r w:rsidR="00093281" w:rsidRPr="00093281">
        <w:rPr>
          <w:rFonts w:ascii="Verdana" w:hAnsi="Verdana"/>
          <w:i/>
          <w:sz w:val="19"/>
          <w:szCs w:val="19"/>
        </w:rPr>
        <w:t>Symbiodinium</w:t>
      </w:r>
      <w:r w:rsidR="00BF0026" w:rsidRPr="003C6EB3">
        <w:rPr>
          <w:rFonts w:ascii="Verdana" w:hAnsi="Verdana"/>
          <w:sz w:val="19"/>
          <w:szCs w:val="19"/>
        </w:rPr>
        <w:t xml:space="preserve">-rich </w:t>
      </w:r>
      <w:r w:rsidR="00135F53">
        <w:rPr>
          <w:rFonts w:ascii="Verdana" w:hAnsi="Verdana"/>
          <w:sz w:val="19"/>
          <w:szCs w:val="19"/>
        </w:rPr>
        <w:t>sponge material</w:t>
      </w:r>
      <w:r w:rsidR="00BF0026" w:rsidRPr="003C6EB3">
        <w:rPr>
          <w:rFonts w:ascii="Verdana" w:hAnsi="Verdana"/>
          <w:sz w:val="19"/>
          <w:szCs w:val="19"/>
        </w:rPr>
        <w:t xml:space="preserve"> from the </w:t>
      </w:r>
      <w:r w:rsidR="00D6722C">
        <w:rPr>
          <w:rFonts w:ascii="Verdana" w:hAnsi="Verdana"/>
          <w:sz w:val="19"/>
          <w:szCs w:val="19"/>
        </w:rPr>
        <w:t xml:space="preserve">upper surface of the </w:t>
      </w:r>
      <w:r w:rsidR="00BF0026" w:rsidRPr="003C6EB3">
        <w:rPr>
          <w:rFonts w:ascii="Verdana" w:hAnsi="Verdana"/>
          <w:sz w:val="19"/>
          <w:szCs w:val="19"/>
        </w:rPr>
        <w:t xml:space="preserve">second half being </w:t>
      </w:r>
      <w:r w:rsidR="00505717" w:rsidRPr="003C6EB3">
        <w:rPr>
          <w:rFonts w:ascii="Verdana" w:hAnsi="Verdana"/>
          <w:sz w:val="19"/>
          <w:szCs w:val="19"/>
        </w:rPr>
        <w:t xml:space="preserve">fixed for </w:t>
      </w:r>
      <w:r w:rsidR="00D12BDB">
        <w:rPr>
          <w:rFonts w:ascii="Verdana" w:hAnsi="Verdana"/>
          <w:sz w:val="19"/>
          <w:szCs w:val="19"/>
        </w:rPr>
        <w:t xml:space="preserve">further </w:t>
      </w:r>
      <w:r w:rsidR="006E3C6C" w:rsidRPr="003C6EB3">
        <w:rPr>
          <w:rFonts w:ascii="Verdana" w:hAnsi="Verdana"/>
          <w:sz w:val="19"/>
          <w:szCs w:val="19"/>
        </w:rPr>
        <w:t xml:space="preserve">TEM </w:t>
      </w:r>
      <w:r w:rsidR="00505717" w:rsidRPr="003C6EB3">
        <w:rPr>
          <w:rFonts w:ascii="Verdana" w:hAnsi="Verdana"/>
          <w:sz w:val="19"/>
          <w:szCs w:val="19"/>
        </w:rPr>
        <w:t xml:space="preserve">and NanoSIMS </w:t>
      </w:r>
      <w:r w:rsidR="00BF0026" w:rsidRPr="003C6EB3">
        <w:rPr>
          <w:rFonts w:ascii="Verdana" w:hAnsi="Verdana"/>
          <w:sz w:val="19"/>
          <w:szCs w:val="19"/>
        </w:rPr>
        <w:t>analysis.</w:t>
      </w:r>
    </w:p>
    <w:p w14:paraId="37BC76B3" w14:textId="5AC87D84" w:rsidR="009A3509" w:rsidRPr="000438CC" w:rsidRDefault="00135F53" w:rsidP="000438CC">
      <w:pPr>
        <w:rPr>
          <w:rFonts w:ascii="Verdana" w:hAnsi="Verdana"/>
          <w:i/>
          <w:sz w:val="19"/>
          <w:szCs w:val="19"/>
        </w:rPr>
      </w:pPr>
      <w:bookmarkStart w:id="18" w:name="_Toc482723728"/>
      <w:r w:rsidRPr="000438CC">
        <w:rPr>
          <w:rFonts w:ascii="Verdana" w:hAnsi="Verdana"/>
          <w:i/>
          <w:sz w:val="19"/>
          <w:szCs w:val="19"/>
        </w:rPr>
        <w:t>Sample</w:t>
      </w:r>
      <w:r w:rsidR="009A3509" w:rsidRPr="000438CC">
        <w:rPr>
          <w:rFonts w:ascii="Verdana" w:hAnsi="Verdana"/>
          <w:i/>
          <w:sz w:val="19"/>
          <w:szCs w:val="19"/>
        </w:rPr>
        <w:t xml:space="preserve"> fixation</w:t>
      </w:r>
      <w:r w:rsidR="00D0022B" w:rsidRPr="000438CC">
        <w:rPr>
          <w:rFonts w:ascii="Verdana" w:hAnsi="Verdana"/>
          <w:i/>
          <w:sz w:val="19"/>
          <w:szCs w:val="19"/>
        </w:rPr>
        <w:t xml:space="preserve"> and </w:t>
      </w:r>
      <w:r w:rsidR="00564C77" w:rsidRPr="000438CC">
        <w:rPr>
          <w:rFonts w:ascii="Verdana" w:hAnsi="Verdana"/>
          <w:i/>
          <w:sz w:val="19"/>
          <w:szCs w:val="19"/>
        </w:rPr>
        <w:t>TEM analysis</w:t>
      </w:r>
      <w:bookmarkEnd w:id="18"/>
    </w:p>
    <w:p w14:paraId="402FDE53" w14:textId="7DFCD4D8" w:rsidR="00D0022B" w:rsidRPr="003C6EB3" w:rsidRDefault="00FF6904" w:rsidP="00701A16">
      <w:pPr>
        <w:spacing w:line="48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CaCO</w:t>
      </w:r>
      <w:r w:rsidRPr="00700078">
        <w:rPr>
          <w:rFonts w:ascii="Verdana" w:hAnsi="Verdana"/>
          <w:sz w:val="19"/>
          <w:szCs w:val="19"/>
          <w:vertAlign w:val="subscript"/>
        </w:rPr>
        <w:t>3</w:t>
      </w:r>
      <w:r>
        <w:rPr>
          <w:rFonts w:ascii="Verdana" w:hAnsi="Verdana"/>
          <w:sz w:val="19"/>
          <w:szCs w:val="19"/>
        </w:rPr>
        <w:t xml:space="preserve"> </w:t>
      </w:r>
      <w:r w:rsidR="002D0147">
        <w:rPr>
          <w:rFonts w:ascii="Verdana" w:hAnsi="Verdana"/>
          <w:sz w:val="19"/>
          <w:szCs w:val="19"/>
        </w:rPr>
        <w:t xml:space="preserve">from </w:t>
      </w:r>
      <w:r>
        <w:rPr>
          <w:rFonts w:ascii="Verdana" w:hAnsi="Verdana"/>
          <w:sz w:val="19"/>
          <w:szCs w:val="19"/>
        </w:rPr>
        <w:t xml:space="preserve">the coral </w:t>
      </w:r>
      <w:r w:rsidR="009B69FD">
        <w:rPr>
          <w:rFonts w:ascii="Verdana" w:hAnsi="Verdana"/>
          <w:sz w:val="19"/>
          <w:szCs w:val="19"/>
        </w:rPr>
        <w:t xml:space="preserve">substrate was carefully removed </w:t>
      </w:r>
      <w:r>
        <w:rPr>
          <w:rFonts w:ascii="Verdana" w:hAnsi="Verdana"/>
          <w:sz w:val="19"/>
          <w:szCs w:val="19"/>
        </w:rPr>
        <w:t xml:space="preserve">to </w:t>
      </w:r>
      <w:r w:rsidR="00700078">
        <w:rPr>
          <w:rFonts w:ascii="Verdana" w:hAnsi="Verdana"/>
          <w:sz w:val="19"/>
          <w:szCs w:val="19"/>
        </w:rPr>
        <w:t xml:space="preserve">isolate </w:t>
      </w:r>
      <w:r w:rsidR="00302149">
        <w:rPr>
          <w:rFonts w:ascii="Verdana" w:hAnsi="Verdana"/>
          <w:sz w:val="19"/>
          <w:szCs w:val="19"/>
        </w:rPr>
        <w:t xml:space="preserve">intact </w:t>
      </w:r>
      <w:r w:rsidR="00700078">
        <w:rPr>
          <w:rFonts w:ascii="Verdana" w:hAnsi="Verdana"/>
          <w:sz w:val="19"/>
          <w:szCs w:val="19"/>
        </w:rPr>
        <w:t xml:space="preserve">sponge </w:t>
      </w:r>
      <w:r w:rsidR="006F38C0">
        <w:rPr>
          <w:rFonts w:ascii="Verdana" w:hAnsi="Verdana"/>
          <w:sz w:val="19"/>
          <w:szCs w:val="19"/>
        </w:rPr>
        <w:t xml:space="preserve">material, remove non-assimilated inorganics, and </w:t>
      </w:r>
      <w:r>
        <w:rPr>
          <w:rFonts w:ascii="Verdana" w:hAnsi="Verdana"/>
          <w:sz w:val="19"/>
          <w:szCs w:val="19"/>
        </w:rPr>
        <w:t>embed the samples</w:t>
      </w:r>
      <w:r w:rsidR="006F38C0">
        <w:rPr>
          <w:rFonts w:ascii="Verdana" w:hAnsi="Verdana"/>
          <w:sz w:val="19"/>
          <w:szCs w:val="19"/>
        </w:rPr>
        <w:t xml:space="preserve"> for TEM</w:t>
      </w:r>
      <w:r w:rsidR="00E66F80">
        <w:rPr>
          <w:rFonts w:ascii="Verdana" w:hAnsi="Verdana"/>
          <w:sz w:val="19"/>
          <w:szCs w:val="19"/>
        </w:rPr>
        <w:t xml:space="preserve"> (details in S</w:t>
      </w:r>
      <w:r w:rsidR="00E66F80" w:rsidRPr="00A90326">
        <w:rPr>
          <w:rFonts w:ascii="Verdana" w:hAnsi="Verdana"/>
          <w:sz w:val="19"/>
          <w:szCs w:val="19"/>
        </w:rPr>
        <w:t>upplementary text</w:t>
      </w:r>
      <w:r w:rsidR="00E66F80">
        <w:rPr>
          <w:rFonts w:ascii="Verdana" w:hAnsi="Verdana"/>
          <w:sz w:val="19"/>
          <w:szCs w:val="19"/>
        </w:rPr>
        <w:t xml:space="preserve"> </w:t>
      </w:r>
      <w:r w:rsidR="00E66F80" w:rsidRPr="00FF6904">
        <w:rPr>
          <w:rFonts w:ascii="Verdana" w:hAnsi="Verdana"/>
          <w:sz w:val="19"/>
          <w:szCs w:val="19"/>
        </w:rPr>
        <w:t>S1)</w:t>
      </w:r>
      <w:r>
        <w:rPr>
          <w:rFonts w:ascii="Verdana" w:hAnsi="Verdana"/>
          <w:sz w:val="19"/>
          <w:szCs w:val="19"/>
        </w:rPr>
        <w:t xml:space="preserve">. Sponges were </w:t>
      </w:r>
      <w:r w:rsidR="008C6EE1" w:rsidRPr="00FF6904">
        <w:rPr>
          <w:rFonts w:ascii="Verdana" w:hAnsi="Verdana"/>
          <w:sz w:val="19"/>
          <w:szCs w:val="19"/>
        </w:rPr>
        <w:t xml:space="preserve">cut into 120nm sections </w:t>
      </w:r>
      <w:r w:rsidR="00D4722F" w:rsidRPr="00FF6904">
        <w:rPr>
          <w:rFonts w:ascii="Verdana" w:hAnsi="Verdana"/>
          <w:sz w:val="19"/>
          <w:szCs w:val="19"/>
        </w:rPr>
        <w:t xml:space="preserve">using an </w:t>
      </w:r>
      <w:r w:rsidR="00E969B3" w:rsidRPr="00FF6904">
        <w:rPr>
          <w:rFonts w:ascii="Verdana" w:hAnsi="Verdana"/>
          <w:sz w:val="19"/>
          <w:szCs w:val="19"/>
        </w:rPr>
        <w:t>Ultracut UC6</w:t>
      </w:r>
      <w:r w:rsidR="00D4722F" w:rsidRPr="00FF6904">
        <w:rPr>
          <w:rFonts w:ascii="Verdana" w:hAnsi="Verdana"/>
          <w:sz w:val="19"/>
          <w:szCs w:val="19"/>
        </w:rPr>
        <w:t xml:space="preserve"> microtome</w:t>
      </w:r>
      <w:r w:rsidRPr="00FF6904">
        <w:rPr>
          <w:rFonts w:ascii="Verdana" w:hAnsi="Verdana"/>
          <w:sz w:val="19"/>
          <w:szCs w:val="19"/>
        </w:rPr>
        <w:t xml:space="preserve"> </w:t>
      </w:r>
      <w:r w:rsidR="00E45AAC">
        <w:rPr>
          <w:rFonts w:ascii="Verdana" w:hAnsi="Verdana"/>
          <w:sz w:val="19"/>
          <w:szCs w:val="19"/>
        </w:rPr>
        <w:t>(Leica Microsystems, Australia). S</w:t>
      </w:r>
      <w:r w:rsidR="009E2580">
        <w:rPr>
          <w:rFonts w:ascii="Verdana" w:hAnsi="Verdana"/>
          <w:sz w:val="19"/>
          <w:szCs w:val="19"/>
        </w:rPr>
        <w:t>elected s</w:t>
      </w:r>
      <w:r w:rsidR="00990DA6" w:rsidRPr="003C6EB3">
        <w:rPr>
          <w:rFonts w:ascii="Verdana" w:hAnsi="Verdana"/>
          <w:sz w:val="19"/>
          <w:szCs w:val="19"/>
        </w:rPr>
        <w:t>ections were</w:t>
      </w:r>
      <w:r w:rsidR="00DD7C12">
        <w:rPr>
          <w:rFonts w:ascii="Verdana" w:hAnsi="Verdana"/>
          <w:sz w:val="19"/>
          <w:szCs w:val="19"/>
        </w:rPr>
        <w:t xml:space="preserve"> stained with uranyl acetate and lead citrate</w:t>
      </w:r>
      <w:r w:rsidR="00990DA6" w:rsidRPr="003C6EB3">
        <w:rPr>
          <w:rFonts w:ascii="Verdana" w:hAnsi="Verdana"/>
          <w:sz w:val="19"/>
          <w:szCs w:val="19"/>
        </w:rPr>
        <w:t xml:space="preserve"> on finder grids (</w:t>
      </w:r>
      <w:r w:rsidR="00877D4E" w:rsidRPr="003C6EB3">
        <w:rPr>
          <w:rFonts w:ascii="Verdana" w:hAnsi="Verdana"/>
          <w:sz w:val="19"/>
          <w:szCs w:val="19"/>
        </w:rPr>
        <w:t>Electron Microscopy Sciences, Hatfield, PA,</w:t>
      </w:r>
      <w:r w:rsidR="00485DA2" w:rsidRPr="003C6EB3">
        <w:rPr>
          <w:rFonts w:ascii="Verdana" w:hAnsi="Verdana"/>
          <w:sz w:val="19"/>
          <w:szCs w:val="19"/>
        </w:rPr>
        <w:t xml:space="preserve"> USA)</w:t>
      </w:r>
      <w:r w:rsidR="00DD7C12">
        <w:rPr>
          <w:rFonts w:ascii="Verdana" w:hAnsi="Verdana"/>
          <w:sz w:val="19"/>
          <w:szCs w:val="19"/>
        </w:rPr>
        <w:t xml:space="preserve"> and</w:t>
      </w:r>
      <w:r w:rsidR="00485DA2" w:rsidRPr="003C6EB3">
        <w:rPr>
          <w:rFonts w:ascii="Verdana" w:hAnsi="Verdana"/>
          <w:sz w:val="19"/>
          <w:szCs w:val="19"/>
        </w:rPr>
        <w:t xml:space="preserve"> </w:t>
      </w:r>
      <w:r w:rsidR="00DD7C12" w:rsidRPr="003C6EB3">
        <w:rPr>
          <w:rFonts w:ascii="Verdana" w:hAnsi="Verdana"/>
          <w:sz w:val="19"/>
          <w:szCs w:val="19"/>
        </w:rPr>
        <w:t xml:space="preserve">viewed </w:t>
      </w:r>
      <w:r w:rsidR="00485DA2" w:rsidRPr="003C6EB3">
        <w:rPr>
          <w:rFonts w:ascii="Verdana" w:hAnsi="Verdana"/>
          <w:sz w:val="19"/>
          <w:szCs w:val="19"/>
        </w:rPr>
        <w:t xml:space="preserve">at </w:t>
      </w:r>
      <w:r w:rsidR="006D59EB" w:rsidRPr="003C6EB3">
        <w:rPr>
          <w:rFonts w:ascii="Verdana" w:hAnsi="Verdana"/>
          <w:sz w:val="19"/>
          <w:szCs w:val="19"/>
        </w:rPr>
        <w:t xml:space="preserve">80kV accelerating voltage using </w:t>
      </w:r>
      <w:r w:rsidR="00485DA2" w:rsidRPr="003C6EB3">
        <w:rPr>
          <w:rFonts w:ascii="Verdana" w:hAnsi="Verdana"/>
          <w:sz w:val="19"/>
          <w:szCs w:val="19"/>
        </w:rPr>
        <w:t>a JEOL 1011 Tran</w:t>
      </w:r>
      <w:r w:rsidR="00D82498">
        <w:rPr>
          <w:rFonts w:ascii="Verdana" w:hAnsi="Verdana"/>
          <w:sz w:val="19"/>
          <w:szCs w:val="19"/>
        </w:rPr>
        <w:t xml:space="preserve">smission Electron Microscope </w:t>
      </w:r>
      <w:r w:rsidR="00564C77" w:rsidRPr="003C6EB3">
        <w:rPr>
          <w:rFonts w:ascii="Verdana" w:hAnsi="Verdana"/>
          <w:sz w:val="19"/>
          <w:szCs w:val="19"/>
        </w:rPr>
        <w:t>at the Centre for Microscopy and Microanalysis</w:t>
      </w:r>
      <w:r w:rsidR="009B69FD">
        <w:rPr>
          <w:rFonts w:ascii="Verdana" w:hAnsi="Verdana"/>
          <w:sz w:val="19"/>
          <w:szCs w:val="19"/>
        </w:rPr>
        <w:t xml:space="preserve"> (University of Queensland, Brisbane)</w:t>
      </w:r>
      <w:r w:rsidR="00564C77" w:rsidRPr="003C6EB3">
        <w:rPr>
          <w:rFonts w:ascii="Verdana" w:hAnsi="Verdana"/>
          <w:sz w:val="19"/>
          <w:szCs w:val="19"/>
        </w:rPr>
        <w:t xml:space="preserve">. </w:t>
      </w:r>
      <w:r w:rsidR="009D5A7A">
        <w:rPr>
          <w:rStyle w:val="apple-converted-space"/>
          <w:rFonts w:ascii="Verdana" w:hAnsi="Verdana"/>
          <w:color w:val="7030A0"/>
          <w:sz w:val="19"/>
          <w:szCs w:val="19"/>
          <w:shd w:val="clear" w:color="auto" w:fill="FFFFFF"/>
        </w:rPr>
        <w:t xml:space="preserve">Sponge regions (approx. 35 x 35 µm) of high-embedment quality that contained cellular structures of interest (I, II and III defined below) were </w:t>
      </w:r>
      <w:r w:rsidR="00564C77" w:rsidRPr="003C6EB3">
        <w:rPr>
          <w:rFonts w:ascii="Verdana" w:hAnsi="Verdana"/>
          <w:sz w:val="19"/>
          <w:szCs w:val="19"/>
        </w:rPr>
        <w:t xml:space="preserve">identified and </w:t>
      </w:r>
      <w:r w:rsidR="005E344D" w:rsidRPr="003C6EB3">
        <w:rPr>
          <w:rFonts w:ascii="Verdana" w:hAnsi="Verdana"/>
          <w:sz w:val="19"/>
          <w:szCs w:val="19"/>
        </w:rPr>
        <w:t xml:space="preserve">marked on a </w:t>
      </w:r>
      <w:r w:rsidR="00DC0B1D" w:rsidRPr="003C6EB3">
        <w:rPr>
          <w:rFonts w:ascii="Verdana" w:hAnsi="Verdana"/>
          <w:sz w:val="19"/>
          <w:szCs w:val="19"/>
        </w:rPr>
        <w:t>separate</w:t>
      </w:r>
      <w:r w:rsidR="0029357C">
        <w:rPr>
          <w:rFonts w:ascii="Verdana" w:hAnsi="Verdana"/>
          <w:sz w:val="19"/>
          <w:szCs w:val="19"/>
        </w:rPr>
        <w:t xml:space="preserve"> digital</w:t>
      </w:r>
      <w:r w:rsidR="00DC0B1D" w:rsidRPr="003C6EB3">
        <w:rPr>
          <w:rFonts w:ascii="Verdana" w:hAnsi="Verdana"/>
          <w:sz w:val="19"/>
          <w:szCs w:val="19"/>
        </w:rPr>
        <w:t xml:space="preserve"> </w:t>
      </w:r>
      <w:r w:rsidR="005E344D" w:rsidRPr="003C6EB3">
        <w:rPr>
          <w:rFonts w:ascii="Verdana" w:hAnsi="Verdana"/>
          <w:sz w:val="19"/>
          <w:szCs w:val="19"/>
        </w:rPr>
        <w:t>map of the grid</w:t>
      </w:r>
      <w:r w:rsidR="00933940" w:rsidRPr="003C6EB3">
        <w:rPr>
          <w:rFonts w:ascii="Verdana" w:hAnsi="Verdana"/>
          <w:sz w:val="19"/>
          <w:szCs w:val="19"/>
        </w:rPr>
        <w:t xml:space="preserve"> so that they could be </w:t>
      </w:r>
      <w:r w:rsidR="00DC0B1D" w:rsidRPr="003C6EB3">
        <w:rPr>
          <w:rFonts w:ascii="Verdana" w:hAnsi="Verdana"/>
          <w:sz w:val="19"/>
          <w:szCs w:val="19"/>
        </w:rPr>
        <w:t xml:space="preserve">located by the instrument camera during the </w:t>
      </w:r>
      <w:r w:rsidR="00933940" w:rsidRPr="003C6EB3">
        <w:rPr>
          <w:rFonts w:ascii="Verdana" w:hAnsi="Verdana"/>
          <w:sz w:val="19"/>
          <w:szCs w:val="19"/>
        </w:rPr>
        <w:t>NanoSIMS</w:t>
      </w:r>
      <w:r w:rsidR="00DC0B1D" w:rsidRPr="003C6EB3">
        <w:rPr>
          <w:rFonts w:ascii="Verdana" w:hAnsi="Verdana"/>
          <w:sz w:val="19"/>
          <w:szCs w:val="19"/>
        </w:rPr>
        <w:t xml:space="preserve"> analysis</w:t>
      </w:r>
      <w:r w:rsidR="00933940" w:rsidRPr="003C6EB3">
        <w:rPr>
          <w:rFonts w:ascii="Verdana" w:hAnsi="Verdana"/>
          <w:sz w:val="19"/>
          <w:szCs w:val="19"/>
        </w:rPr>
        <w:t xml:space="preserve">. </w:t>
      </w:r>
    </w:p>
    <w:p w14:paraId="66F69C79" w14:textId="19DE0553" w:rsidR="00933940" w:rsidRPr="000438CC" w:rsidRDefault="00933940" w:rsidP="000438CC">
      <w:pPr>
        <w:rPr>
          <w:rFonts w:ascii="Verdana" w:hAnsi="Verdana"/>
          <w:i/>
          <w:sz w:val="19"/>
          <w:szCs w:val="19"/>
        </w:rPr>
      </w:pPr>
      <w:bookmarkStart w:id="19" w:name="_Toc482723729"/>
      <w:r w:rsidRPr="000438CC">
        <w:rPr>
          <w:rFonts w:ascii="Verdana" w:hAnsi="Verdana"/>
          <w:i/>
          <w:sz w:val="19"/>
          <w:szCs w:val="19"/>
        </w:rPr>
        <w:lastRenderedPageBreak/>
        <w:t>NanoSIMS analysis</w:t>
      </w:r>
      <w:bookmarkEnd w:id="19"/>
    </w:p>
    <w:p w14:paraId="7A569EF8" w14:textId="3D730186" w:rsidR="00F01BE1" w:rsidRDefault="002D0147" w:rsidP="00701A16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In order to</w:t>
      </w:r>
      <w:r w:rsidRPr="003C6EB3">
        <w:rPr>
          <w:rFonts w:ascii="Verdana" w:hAnsi="Verdana"/>
          <w:sz w:val="19"/>
          <w:szCs w:val="19"/>
        </w:rPr>
        <w:t xml:space="preserve"> </w:t>
      </w:r>
      <w:r w:rsidR="009A6EA2">
        <w:rPr>
          <w:rFonts w:ascii="Verdana" w:hAnsi="Verdana"/>
          <w:sz w:val="19"/>
          <w:szCs w:val="19"/>
        </w:rPr>
        <w:t>examine</w:t>
      </w:r>
      <w:r w:rsidR="009A6EA2" w:rsidRPr="003C6EB3">
        <w:rPr>
          <w:rFonts w:ascii="Verdana" w:hAnsi="Verdana"/>
          <w:sz w:val="19"/>
          <w:szCs w:val="19"/>
        </w:rPr>
        <w:t xml:space="preserve"> </w:t>
      </w:r>
      <w:r w:rsidR="00933940" w:rsidRPr="003C6EB3">
        <w:rPr>
          <w:rFonts w:ascii="Verdana" w:hAnsi="Verdana"/>
          <w:sz w:val="19"/>
          <w:szCs w:val="19"/>
        </w:rPr>
        <w:t xml:space="preserve">the </w:t>
      </w:r>
      <w:r w:rsidR="00BC62D6" w:rsidRPr="003C6EB3">
        <w:rPr>
          <w:rFonts w:ascii="Verdana" w:hAnsi="Verdana"/>
          <w:sz w:val="19"/>
          <w:szCs w:val="19"/>
          <w:vertAlign w:val="superscript"/>
        </w:rPr>
        <w:t>15</w:t>
      </w:r>
      <w:r w:rsidR="00BC62D6" w:rsidRPr="003C6EB3">
        <w:rPr>
          <w:rFonts w:ascii="Verdana" w:hAnsi="Verdana"/>
          <w:sz w:val="19"/>
          <w:szCs w:val="19"/>
        </w:rPr>
        <w:t xml:space="preserve">N </w:t>
      </w:r>
      <w:r w:rsidR="00E74685" w:rsidRPr="003C6EB3">
        <w:rPr>
          <w:rFonts w:ascii="Verdana" w:hAnsi="Verdana"/>
          <w:sz w:val="19"/>
          <w:szCs w:val="19"/>
        </w:rPr>
        <w:t xml:space="preserve">and </w:t>
      </w:r>
      <w:r w:rsidR="00E74685" w:rsidRPr="003C6EB3">
        <w:rPr>
          <w:rFonts w:ascii="Verdana" w:hAnsi="Verdana"/>
          <w:sz w:val="19"/>
          <w:szCs w:val="19"/>
          <w:vertAlign w:val="superscript"/>
        </w:rPr>
        <w:t>13</w:t>
      </w:r>
      <w:r w:rsidR="00E74685" w:rsidRPr="003C6EB3">
        <w:rPr>
          <w:rFonts w:ascii="Verdana" w:hAnsi="Verdana"/>
          <w:sz w:val="19"/>
          <w:szCs w:val="19"/>
        </w:rPr>
        <w:t xml:space="preserve">C </w:t>
      </w:r>
      <w:r w:rsidR="000C3160">
        <w:rPr>
          <w:rFonts w:ascii="Verdana" w:hAnsi="Verdana"/>
          <w:sz w:val="19"/>
          <w:szCs w:val="19"/>
        </w:rPr>
        <w:t xml:space="preserve">organic </w:t>
      </w:r>
      <w:r w:rsidR="00BC62D6" w:rsidRPr="003C6EB3">
        <w:rPr>
          <w:rFonts w:ascii="Verdana" w:hAnsi="Verdana"/>
          <w:sz w:val="19"/>
          <w:szCs w:val="19"/>
        </w:rPr>
        <w:t xml:space="preserve">enrichment in the sponge holobiont over time and space, </w:t>
      </w:r>
      <w:r w:rsidR="00237859">
        <w:rPr>
          <w:rStyle w:val="apple-converted-space"/>
          <w:rFonts w:ascii="Verdana" w:hAnsi="Verdana"/>
          <w:color w:val="7030A0"/>
          <w:sz w:val="19"/>
          <w:szCs w:val="19"/>
          <w:shd w:val="clear" w:color="auto" w:fill="FFFFFF"/>
        </w:rPr>
        <w:t>the selected regions</w:t>
      </w:r>
      <w:r w:rsidR="00237859" w:rsidRPr="0058074C">
        <w:rPr>
          <w:rStyle w:val="apple-converted-space"/>
          <w:rFonts w:ascii="Verdana" w:hAnsi="Verdana"/>
          <w:color w:val="7030A0"/>
          <w:sz w:val="19"/>
          <w:szCs w:val="19"/>
          <w:shd w:val="clear" w:color="auto" w:fill="FFFFFF"/>
        </w:rPr>
        <w:t xml:space="preserve"> </w:t>
      </w:r>
      <w:r w:rsidR="00237859">
        <w:rPr>
          <w:rStyle w:val="apple-converted-space"/>
          <w:rFonts w:ascii="Verdana" w:hAnsi="Verdana"/>
          <w:color w:val="7030A0"/>
          <w:sz w:val="19"/>
          <w:szCs w:val="19"/>
          <w:shd w:val="clear" w:color="auto" w:fill="FFFFFF"/>
        </w:rPr>
        <w:t xml:space="preserve">of the same sections </w:t>
      </w:r>
      <w:r w:rsidR="00BC62D6" w:rsidRPr="003C6EB3">
        <w:rPr>
          <w:rFonts w:ascii="Verdana" w:hAnsi="Verdana"/>
          <w:sz w:val="19"/>
          <w:szCs w:val="19"/>
        </w:rPr>
        <w:t>were</w:t>
      </w:r>
      <w:r w:rsidR="00DC0B1D" w:rsidRPr="003C6EB3">
        <w:rPr>
          <w:rFonts w:ascii="Verdana" w:hAnsi="Verdana"/>
          <w:sz w:val="19"/>
          <w:szCs w:val="19"/>
        </w:rPr>
        <w:t xml:space="preserve"> i</w:t>
      </w:r>
      <w:r w:rsidR="009E320B" w:rsidRPr="003C6EB3">
        <w:rPr>
          <w:rFonts w:ascii="Verdana" w:hAnsi="Verdana"/>
          <w:sz w:val="19"/>
          <w:szCs w:val="19"/>
        </w:rPr>
        <w:t>maged with a NanoSIMS ion probe (NanoSIMS 50, CAMECA, Paris, France)</w:t>
      </w:r>
      <w:r w:rsidR="00E45AAC">
        <w:rPr>
          <w:rFonts w:ascii="Verdana" w:hAnsi="Verdana"/>
          <w:sz w:val="19"/>
          <w:szCs w:val="19"/>
        </w:rPr>
        <w:t xml:space="preserve"> </w:t>
      </w:r>
      <w:r w:rsidR="009E320B" w:rsidRPr="003C6EB3">
        <w:rPr>
          <w:rFonts w:ascii="Verdana" w:hAnsi="Verdana"/>
          <w:sz w:val="19"/>
          <w:szCs w:val="19"/>
        </w:rPr>
        <w:t>at the Centre for Microscopy, Characterisation, and Analysis (University of Western Australia</w:t>
      </w:r>
      <w:r w:rsidR="006D565F" w:rsidRPr="003C6EB3">
        <w:rPr>
          <w:rFonts w:ascii="Verdana" w:hAnsi="Verdana"/>
          <w:sz w:val="19"/>
          <w:szCs w:val="19"/>
        </w:rPr>
        <w:t>, Perth</w:t>
      </w:r>
      <w:r w:rsidR="009E320B" w:rsidRPr="003C6EB3">
        <w:rPr>
          <w:rFonts w:ascii="Verdana" w:hAnsi="Verdana"/>
          <w:sz w:val="19"/>
          <w:szCs w:val="19"/>
        </w:rPr>
        <w:t>)</w:t>
      </w:r>
      <w:r w:rsidR="004B1882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us</w:t>
      </w:r>
      <w:r w:rsidR="004B1882">
        <w:rPr>
          <w:rFonts w:ascii="Verdana" w:hAnsi="Verdana"/>
          <w:sz w:val="19"/>
          <w:szCs w:val="19"/>
        </w:rPr>
        <w:t xml:space="preserve">ing </w:t>
      </w:r>
      <w:r w:rsidR="009E57D5">
        <w:rPr>
          <w:rFonts w:ascii="Verdana" w:hAnsi="Verdana"/>
          <w:sz w:val="19"/>
          <w:szCs w:val="19"/>
        </w:rPr>
        <w:t>methodology previously</w:t>
      </w:r>
      <w:r w:rsidR="004B1882">
        <w:rPr>
          <w:rFonts w:ascii="Verdana" w:hAnsi="Verdana"/>
          <w:sz w:val="19"/>
          <w:szCs w:val="19"/>
        </w:rPr>
        <w:t xml:space="preserve"> established</w:t>
      </w:r>
      <w:r w:rsidR="009E57D5">
        <w:rPr>
          <w:rFonts w:ascii="Verdana" w:hAnsi="Verdana"/>
          <w:sz w:val="19"/>
          <w:szCs w:val="19"/>
        </w:rPr>
        <w:t xml:space="preserve"> </w:t>
      </w:r>
      <w:r w:rsidR="004B1882">
        <w:rPr>
          <w:rFonts w:ascii="Verdana" w:hAnsi="Verdana"/>
          <w:sz w:val="19"/>
          <w:szCs w:val="19"/>
        </w:rPr>
        <w:t>in Cnidaria</w:t>
      </w:r>
      <w:r w:rsidR="00DA1E82">
        <w:rPr>
          <w:rFonts w:ascii="Verdana" w:hAnsi="Verdana"/>
          <w:sz w:val="19"/>
          <w:szCs w:val="19"/>
        </w:rPr>
        <w:t xml:space="preserve"> (</w:t>
      </w:r>
      <w:r w:rsidR="00E45AAC">
        <w:rPr>
          <w:rFonts w:ascii="Verdana" w:hAnsi="Verdana"/>
          <w:sz w:val="19"/>
          <w:szCs w:val="19"/>
        </w:rPr>
        <w:t>Supplementary text S1)</w:t>
      </w:r>
      <w:r w:rsidR="004B1882">
        <w:rPr>
          <w:rFonts w:ascii="Verdana" w:hAnsi="Verdana"/>
          <w:sz w:val="19"/>
          <w:szCs w:val="19"/>
        </w:rPr>
        <w:t xml:space="preserve"> </w:t>
      </w:r>
      <w:r w:rsidR="004B1882" w:rsidRPr="004B1882">
        <w:rPr>
          <w:rFonts w:ascii="Verdana" w:hAnsi="Verdana"/>
          <w:noProof/>
          <w:sz w:val="19"/>
          <w:szCs w:val="19"/>
        </w:rPr>
        <w:t xml:space="preserve">(Pernice </w:t>
      </w:r>
      <w:r w:rsidR="004B1882" w:rsidRPr="004B1882">
        <w:rPr>
          <w:rFonts w:ascii="Verdana" w:hAnsi="Verdana"/>
          <w:i/>
          <w:noProof/>
          <w:sz w:val="19"/>
          <w:szCs w:val="19"/>
        </w:rPr>
        <w:t>et al.</w:t>
      </w:r>
      <w:r w:rsidR="004B1882" w:rsidRPr="004B1882">
        <w:rPr>
          <w:rFonts w:ascii="Verdana" w:hAnsi="Verdana"/>
          <w:noProof/>
          <w:sz w:val="19"/>
          <w:szCs w:val="19"/>
        </w:rPr>
        <w:t xml:space="preserve">, 2012, 2014; </w:t>
      </w:r>
      <w:r w:rsidR="004B1882" w:rsidRPr="001264BA">
        <w:rPr>
          <w:rFonts w:ascii="Verdana" w:hAnsi="Verdana"/>
          <w:noProof/>
          <w:sz w:val="19"/>
          <w:szCs w:val="19"/>
        </w:rPr>
        <w:t>Wangpraseurt</w:t>
      </w:r>
      <w:r w:rsidR="004B1882" w:rsidRPr="004B1882">
        <w:rPr>
          <w:rFonts w:ascii="Verdana" w:hAnsi="Verdana"/>
          <w:noProof/>
          <w:sz w:val="19"/>
          <w:szCs w:val="19"/>
        </w:rPr>
        <w:t xml:space="preserve"> </w:t>
      </w:r>
      <w:r w:rsidR="004B1882" w:rsidRPr="004B1882">
        <w:rPr>
          <w:rFonts w:ascii="Verdana" w:hAnsi="Verdana"/>
          <w:i/>
          <w:noProof/>
          <w:sz w:val="19"/>
          <w:szCs w:val="19"/>
        </w:rPr>
        <w:t>et al.</w:t>
      </w:r>
      <w:r w:rsidR="004B1882" w:rsidRPr="004B1882">
        <w:rPr>
          <w:rFonts w:ascii="Verdana" w:hAnsi="Verdana"/>
          <w:noProof/>
          <w:sz w:val="19"/>
          <w:szCs w:val="19"/>
        </w:rPr>
        <w:t>, 2015)</w:t>
      </w:r>
      <w:r w:rsidR="009E320B" w:rsidRPr="003C6EB3">
        <w:rPr>
          <w:rFonts w:ascii="Verdana" w:hAnsi="Verdana"/>
          <w:sz w:val="19"/>
          <w:szCs w:val="19"/>
        </w:rPr>
        <w:t>.</w:t>
      </w:r>
      <w:r w:rsidR="006D565F" w:rsidRPr="003C6EB3">
        <w:rPr>
          <w:rFonts w:ascii="Verdana" w:hAnsi="Verdana"/>
          <w:sz w:val="19"/>
          <w:szCs w:val="19"/>
        </w:rPr>
        <w:t xml:space="preserve"> </w:t>
      </w:r>
      <w:bookmarkStart w:id="20" w:name="_Hlk498858320"/>
      <w:r w:rsidR="00F81CA0" w:rsidRPr="00D57EB4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 xml:space="preserve">Analysis of the NanoSIMS results </w:t>
      </w:r>
      <w:bookmarkEnd w:id="20"/>
      <w:r w:rsidR="00F81CA0" w:rsidRPr="00D57EB4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 xml:space="preserve">(Figure 2) focused on </w:t>
      </w:r>
      <w:r w:rsidR="00F81CA0">
        <w:rPr>
          <w:rStyle w:val="apple-converted-space"/>
          <w:rFonts w:ascii="Verdana" w:hAnsi="Verdana"/>
          <w:color w:val="7030A0"/>
          <w:sz w:val="19"/>
          <w:szCs w:val="19"/>
          <w:shd w:val="clear" w:color="auto" w:fill="FFFFFF"/>
        </w:rPr>
        <w:t>t</w:t>
      </w:r>
      <w:r w:rsidR="00F81CA0" w:rsidRPr="00290FCD">
        <w:rPr>
          <w:rFonts w:ascii="Verdana" w:hAnsi="Verdana"/>
          <w:sz w:val="19"/>
          <w:szCs w:val="19"/>
        </w:rPr>
        <w:t xml:space="preserve">hree </w:t>
      </w:r>
      <w:r w:rsidR="00F81CA0">
        <w:rPr>
          <w:rFonts w:ascii="Verdana" w:hAnsi="Verdana"/>
          <w:sz w:val="19"/>
          <w:szCs w:val="19"/>
        </w:rPr>
        <w:t>areas</w:t>
      </w:r>
      <w:r w:rsidR="00F81CA0" w:rsidRPr="00290FCD">
        <w:rPr>
          <w:rFonts w:ascii="Verdana" w:hAnsi="Verdana"/>
          <w:sz w:val="19"/>
          <w:szCs w:val="19"/>
        </w:rPr>
        <w:t xml:space="preserve"> </w:t>
      </w:r>
      <w:r w:rsidR="00F81CA0">
        <w:rPr>
          <w:rFonts w:ascii="Verdana" w:hAnsi="Verdana"/>
          <w:sz w:val="19"/>
          <w:szCs w:val="19"/>
        </w:rPr>
        <w:t xml:space="preserve">of interest (AOI) </w:t>
      </w:r>
      <w:r w:rsidR="00F81CA0" w:rsidRPr="006961F4">
        <w:rPr>
          <w:rFonts w:ascii="Verdana" w:hAnsi="Verdana"/>
          <w:sz w:val="19"/>
          <w:szCs w:val="19"/>
        </w:rPr>
        <w:t>all within the outer sponge layer,</w:t>
      </w:r>
      <w:r w:rsidR="00F81CA0">
        <w:rPr>
          <w:rFonts w:ascii="Verdana" w:hAnsi="Verdana"/>
          <w:sz w:val="19"/>
          <w:szCs w:val="19"/>
        </w:rPr>
        <w:t xml:space="preserve"> namely (I)</w:t>
      </w:r>
      <w:r w:rsidR="00F81CA0" w:rsidRPr="00290FCD">
        <w:rPr>
          <w:rFonts w:ascii="Verdana" w:hAnsi="Verdana"/>
          <w:i/>
          <w:sz w:val="19"/>
          <w:szCs w:val="19"/>
          <w:lang w:val="en-AU"/>
        </w:rPr>
        <w:t xml:space="preserve"> Symbiodinium</w:t>
      </w:r>
      <w:r w:rsidR="00F81CA0" w:rsidRPr="00290FCD">
        <w:rPr>
          <w:rFonts w:ascii="Verdana" w:hAnsi="Verdana"/>
          <w:sz w:val="19"/>
          <w:szCs w:val="19"/>
          <w:lang w:val="en-AU"/>
        </w:rPr>
        <w:t xml:space="preserve"> cells</w:t>
      </w:r>
      <w:r w:rsidR="00F81CA0">
        <w:rPr>
          <w:rFonts w:ascii="Verdana" w:hAnsi="Verdana"/>
          <w:sz w:val="19"/>
          <w:szCs w:val="19"/>
          <w:lang w:val="en-AU"/>
        </w:rPr>
        <w:t xml:space="preserve"> (typical diameter 7-10 µm)</w:t>
      </w:r>
      <w:r w:rsidR="00F81CA0" w:rsidRPr="00290FCD">
        <w:rPr>
          <w:rFonts w:ascii="Verdana" w:hAnsi="Verdana"/>
          <w:sz w:val="19"/>
          <w:szCs w:val="19"/>
          <w:lang w:val="en-AU"/>
        </w:rPr>
        <w:t xml:space="preserve">, </w:t>
      </w:r>
      <w:r w:rsidR="00F81CA0">
        <w:rPr>
          <w:rFonts w:ascii="Verdana" w:hAnsi="Verdana"/>
          <w:sz w:val="19"/>
          <w:szCs w:val="19"/>
          <w:lang w:val="en-AU"/>
        </w:rPr>
        <w:t xml:space="preserve">(II) surrounding cytoplasm of the </w:t>
      </w:r>
      <w:r w:rsidR="00F81CA0" w:rsidRPr="00290FCD">
        <w:rPr>
          <w:rFonts w:ascii="Verdana" w:hAnsi="Verdana"/>
          <w:sz w:val="19"/>
          <w:szCs w:val="19"/>
          <w:lang w:val="en-AU"/>
        </w:rPr>
        <w:t xml:space="preserve">host </w:t>
      </w:r>
      <w:r w:rsidR="00F81CA0" w:rsidRPr="0055432D">
        <w:rPr>
          <w:rFonts w:ascii="Verdana" w:hAnsi="Verdana"/>
          <w:sz w:val="19"/>
          <w:szCs w:val="19"/>
          <w:lang w:val="en-AU"/>
        </w:rPr>
        <w:t xml:space="preserve">archaeocyte-like </w:t>
      </w:r>
      <w:r w:rsidR="00F81CA0" w:rsidRPr="00290FCD">
        <w:rPr>
          <w:rFonts w:ascii="Verdana" w:hAnsi="Verdana"/>
          <w:sz w:val="19"/>
          <w:szCs w:val="19"/>
          <w:lang w:val="en-AU"/>
        </w:rPr>
        <w:t xml:space="preserve">cells </w:t>
      </w:r>
      <w:r w:rsidR="00F81CA0">
        <w:rPr>
          <w:rFonts w:ascii="Verdana" w:hAnsi="Verdana"/>
          <w:sz w:val="19"/>
          <w:szCs w:val="19"/>
          <w:lang w:val="en-AU"/>
        </w:rPr>
        <w:t>that contain</w:t>
      </w:r>
      <w:r w:rsidR="00F81CA0" w:rsidRPr="00290FCD">
        <w:rPr>
          <w:rFonts w:ascii="Verdana" w:hAnsi="Verdana"/>
          <w:sz w:val="19"/>
          <w:szCs w:val="19"/>
          <w:lang w:val="en-AU"/>
        </w:rPr>
        <w:t xml:space="preserve"> </w:t>
      </w:r>
      <w:r w:rsidR="00F81CA0" w:rsidRPr="00290FCD">
        <w:rPr>
          <w:rFonts w:ascii="Verdana" w:hAnsi="Verdana"/>
          <w:i/>
          <w:sz w:val="19"/>
          <w:szCs w:val="19"/>
          <w:lang w:val="en-AU"/>
        </w:rPr>
        <w:t>Symbiodinium</w:t>
      </w:r>
      <w:r w:rsidR="00F81CA0">
        <w:rPr>
          <w:rFonts w:ascii="Verdana" w:hAnsi="Verdana"/>
          <w:i/>
          <w:sz w:val="19"/>
          <w:szCs w:val="19"/>
          <w:lang w:val="en-AU"/>
        </w:rPr>
        <w:t xml:space="preserve"> </w:t>
      </w:r>
      <w:r w:rsidR="00F81CA0" w:rsidRPr="00595205">
        <w:rPr>
          <w:rFonts w:ascii="Verdana" w:hAnsi="Verdana"/>
          <w:sz w:val="19"/>
          <w:szCs w:val="19"/>
          <w:lang w:val="en-AU"/>
        </w:rPr>
        <w:t>(selections of</w:t>
      </w:r>
      <w:r w:rsidR="00F81CA0">
        <w:rPr>
          <w:rFonts w:ascii="Verdana" w:hAnsi="Verdana"/>
          <w:sz w:val="19"/>
          <w:szCs w:val="19"/>
          <w:lang w:val="en-AU"/>
        </w:rPr>
        <w:t xml:space="preserve"> approx. diameter 5 µm), </w:t>
      </w:r>
      <w:r w:rsidR="00F81CA0" w:rsidRPr="00F8412D">
        <w:rPr>
          <w:rFonts w:ascii="Verdana" w:hAnsi="Verdana"/>
          <w:sz w:val="19"/>
          <w:szCs w:val="19"/>
          <w:lang w:val="en-AU"/>
        </w:rPr>
        <w:t xml:space="preserve">hereafter termed </w:t>
      </w:r>
      <w:r w:rsidR="00F81CA0" w:rsidRPr="00F8412D">
        <w:rPr>
          <w:rFonts w:ascii="Verdana" w:hAnsi="Verdana"/>
          <w:i/>
          <w:sz w:val="19"/>
          <w:szCs w:val="19"/>
          <w:lang w:val="en-AU"/>
        </w:rPr>
        <w:t>Symbiodinium</w:t>
      </w:r>
      <w:r w:rsidR="00F81CA0" w:rsidRPr="00F8412D">
        <w:rPr>
          <w:rFonts w:ascii="Verdana" w:hAnsi="Verdana"/>
          <w:sz w:val="19"/>
          <w:szCs w:val="19"/>
          <w:lang w:val="en-AU"/>
        </w:rPr>
        <w:t>-hosting cells</w:t>
      </w:r>
      <w:r w:rsidR="00F81CA0">
        <w:rPr>
          <w:rFonts w:ascii="Verdana" w:hAnsi="Verdana"/>
          <w:sz w:val="19"/>
          <w:szCs w:val="19"/>
          <w:lang w:val="en-AU"/>
        </w:rPr>
        <w:t xml:space="preserve">, </w:t>
      </w:r>
      <w:r w:rsidR="00F81CA0" w:rsidRPr="00290FCD">
        <w:rPr>
          <w:rFonts w:ascii="Verdana" w:hAnsi="Verdana"/>
          <w:sz w:val="19"/>
          <w:szCs w:val="19"/>
          <w:lang w:val="en-AU"/>
        </w:rPr>
        <w:t xml:space="preserve">and </w:t>
      </w:r>
      <w:r w:rsidR="00F81CA0">
        <w:rPr>
          <w:rFonts w:ascii="Verdana" w:hAnsi="Verdana"/>
          <w:sz w:val="19"/>
          <w:szCs w:val="19"/>
          <w:lang w:val="en-AU"/>
        </w:rPr>
        <w:t xml:space="preserve">(III) random selections </w:t>
      </w:r>
      <w:r w:rsidR="00F81CA0" w:rsidRPr="00C45CFA">
        <w:rPr>
          <w:rFonts w:ascii="Verdana" w:hAnsi="Verdana"/>
          <w:sz w:val="19"/>
          <w:szCs w:val="19"/>
          <w:lang w:val="en-AU"/>
        </w:rPr>
        <w:t xml:space="preserve">of unidentified </w:t>
      </w:r>
      <w:r w:rsidR="00F81CA0">
        <w:rPr>
          <w:rFonts w:ascii="Verdana" w:hAnsi="Verdana"/>
          <w:sz w:val="19"/>
          <w:szCs w:val="19"/>
          <w:lang w:val="en-AU"/>
        </w:rPr>
        <w:t xml:space="preserve">sponge or microbial </w:t>
      </w:r>
      <w:r w:rsidR="00F81CA0" w:rsidRPr="00C45CFA">
        <w:rPr>
          <w:rFonts w:ascii="Verdana" w:hAnsi="Verdana"/>
          <w:sz w:val="19"/>
          <w:szCs w:val="19"/>
          <w:lang w:val="en-AU"/>
        </w:rPr>
        <w:t xml:space="preserve">cells and intercellular space of the mesohyl </w:t>
      </w:r>
      <w:r w:rsidR="00F81CA0">
        <w:rPr>
          <w:rFonts w:ascii="Verdana" w:hAnsi="Verdana"/>
          <w:sz w:val="19"/>
          <w:szCs w:val="19"/>
        </w:rPr>
        <w:t xml:space="preserve">matrix in the same field of view as the </w:t>
      </w:r>
      <w:r w:rsidR="00F81CA0" w:rsidRPr="00271CC9">
        <w:rPr>
          <w:rFonts w:ascii="Verdana" w:hAnsi="Verdana"/>
          <w:i/>
          <w:sz w:val="19"/>
          <w:szCs w:val="19"/>
        </w:rPr>
        <w:t>Symbiodinium</w:t>
      </w:r>
      <w:r w:rsidR="00F81CA0">
        <w:rPr>
          <w:rFonts w:ascii="Verdana" w:hAnsi="Verdana"/>
          <w:sz w:val="19"/>
          <w:szCs w:val="19"/>
        </w:rPr>
        <w:t xml:space="preserve"> cells </w:t>
      </w:r>
      <w:r w:rsidR="00F81CA0" w:rsidRPr="00C45CFA">
        <w:rPr>
          <w:rFonts w:ascii="Verdana" w:hAnsi="Verdana"/>
          <w:sz w:val="19"/>
          <w:szCs w:val="19"/>
          <w:lang w:val="en-AU"/>
        </w:rPr>
        <w:t xml:space="preserve">(diameter </w:t>
      </w:r>
      <w:r w:rsidR="00F81CA0">
        <w:rPr>
          <w:rFonts w:ascii="Verdana" w:hAnsi="Verdana"/>
          <w:sz w:val="19"/>
          <w:szCs w:val="19"/>
          <w:lang w:val="en-AU"/>
        </w:rPr>
        <w:t>5µm) (Figures 2b,f,j and 4a)</w:t>
      </w:r>
      <w:r w:rsidR="00F81CA0" w:rsidRPr="00290FCD">
        <w:rPr>
          <w:rFonts w:ascii="Verdana" w:hAnsi="Verdana"/>
          <w:sz w:val="19"/>
          <w:szCs w:val="19"/>
        </w:rPr>
        <w:t>.</w:t>
      </w:r>
      <w:r w:rsidR="009D5A7A" w:rsidRPr="009D5A7A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 xml:space="preserve"> </w:t>
      </w:r>
      <w:r w:rsidR="009D5A7A" w:rsidRPr="00041F42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>Symbiodinium</w:t>
      </w:r>
      <w:r w:rsidR="009D5A7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-hosting cells were not observed to host </w:t>
      </w:r>
      <w:bookmarkStart w:id="21" w:name="_Hlk499126782"/>
      <w:r w:rsidR="009D5A7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other microorganisms</w:t>
      </w:r>
      <w:r w:rsidR="00052BD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</w:t>
      </w:r>
      <w:r w:rsidR="00052BD9" w:rsidRPr="00A3656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which were overall sparse in the examined sponge layer</w:t>
      </w:r>
      <w:r w:rsidR="009D5A7A" w:rsidRPr="00A36564">
        <w:rPr>
          <w:rFonts w:ascii="Verdana" w:hAnsi="Verdana"/>
          <w:sz w:val="19"/>
          <w:szCs w:val="19"/>
        </w:rPr>
        <w:t>.</w:t>
      </w:r>
      <w:bookmarkEnd w:id="21"/>
      <w:r w:rsidR="00F1231D">
        <w:rPr>
          <w:rFonts w:ascii="Verdana" w:hAnsi="Verdana"/>
          <w:sz w:val="19"/>
          <w:szCs w:val="19"/>
        </w:rPr>
        <w:t xml:space="preserve"> </w:t>
      </w:r>
      <w:bookmarkStart w:id="22" w:name="_Hlk499563033"/>
      <w:r w:rsidR="00F1231D">
        <w:rPr>
          <w:rFonts w:ascii="Verdana" w:hAnsi="Verdana"/>
          <w:sz w:val="19"/>
          <w:szCs w:val="19"/>
        </w:rPr>
        <w:t>In total we analysed 5 individual sponges, with on average 6 raster regions containing 70 AOI per sponge (see Supplementary Table S2 for details)</w:t>
      </w:r>
      <w:r w:rsidR="00F1231D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>.</w:t>
      </w:r>
      <w:bookmarkEnd w:id="22"/>
      <w:r w:rsidR="00F1231D">
        <w:rPr>
          <w:rStyle w:val="apple-converted-space"/>
          <w:rFonts w:ascii="Verdana" w:hAnsi="Verdana"/>
          <w:sz w:val="19"/>
          <w:szCs w:val="19"/>
          <w:shd w:val="clear" w:color="auto" w:fill="FFFFFF"/>
        </w:rPr>
        <w:t xml:space="preserve"> </w:t>
      </w:r>
      <w:r w:rsidR="00F81CA0">
        <w:rPr>
          <w:rFonts w:ascii="Verdana" w:hAnsi="Verdana"/>
          <w:sz w:val="19"/>
          <w:szCs w:val="19"/>
        </w:rPr>
        <w:t>Consulting the corresponding TEM images,</w:t>
      </w:r>
      <w:r w:rsidR="00F81CA0" w:rsidRPr="00290FCD">
        <w:rPr>
          <w:rFonts w:ascii="Verdana" w:hAnsi="Verdana"/>
          <w:sz w:val="19"/>
          <w:szCs w:val="19"/>
        </w:rPr>
        <w:t xml:space="preserve"> </w:t>
      </w:r>
      <w:r w:rsidR="00F81CA0">
        <w:rPr>
          <w:rFonts w:ascii="Verdana" w:hAnsi="Verdana"/>
          <w:sz w:val="19"/>
          <w:szCs w:val="19"/>
        </w:rPr>
        <w:t>all</w:t>
      </w:r>
      <w:r w:rsidR="00F81CA0" w:rsidRPr="00290FCD">
        <w:rPr>
          <w:rFonts w:ascii="Verdana" w:hAnsi="Verdana"/>
          <w:sz w:val="19"/>
          <w:szCs w:val="19"/>
        </w:rPr>
        <w:t xml:space="preserve"> </w:t>
      </w:r>
      <w:r w:rsidR="00F81CA0">
        <w:rPr>
          <w:rFonts w:ascii="Verdana" w:hAnsi="Verdana"/>
          <w:sz w:val="19"/>
          <w:szCs w:val="19"/>
        </w:rPr>
        <w:t>AOI</w:t>
      </w:r>
      <w:r w:rsidR="00F81CA0" w:rsidRPr="00290FCD">
        <w:rPr>
          <w:rFonts w:ascii="Verdana" w:hAnsi="Verdana"/>
          <w:sz w:val="19"/>
          <w:szCs w:val="19"/>
        </w:rPr>
        <w:t xml:space="preserve"> were drawn onto the </w:t>
      </w:r>
      <w:r w:rsidR="00F81CA0" w:rsidRPr="00290FCD">
        <w:rPr>
          <w:rFonts w:ascii="Verdana" w:hAnsi="Verdana"/>
          <w:sz w:val="19"/>
          <w:szCs w:val="19"/>
          <w:vertAlign w:val="superscript"/>
        </w:rPr>
        <w:t>12</w:t>
      </w:r>
      <w:r w:rsidR="00F81CA0" w:rsidRPr="00290FCD">
        <w:rPr>
          <w:rFonts w:ascii="Verdana" w:hAnsi="Verdana"/>
          <w:sz w:val="19"/>
          <w:szCs w:val="19"/>
        </w:rPr>
        <w:t>C</w:t>
      </w:r>
      <w:r w:rsidR="00F81CA0" w:rsidRPr="00290FCD">
        <w:rPr>
          <w:rFonts w:ascii="Verdana" w:hAnsi="Verdana"/>
          <w:sz w:val="19"/>
          <w:szCs w:val="19"/>
          <w:vertAlign w:val="superscript"/>
        </w:rPr>
        <w:t>14</w:t>
      </w:r>
      <w:r w:rsidR="00F81CA0" w:rsidRPr="00290FCD">
        <w:rPr>
          <w:rFonts w:ascii="Verdana" w:hAnsi="Verdana"/>
          <w:sz w:val="19"/>
          <w:szCs w:val="19"/>
        </w:rPr>
        <w:t>N</w:t>
      </w:r>
      <w:r w:rsidR="00F81CA0" w:rsidRPr="00290FCD">
        <w:rPr>
          <w:rFonts w:ascii="Verdana" w:hAnsi="Verdana"/>
          <w:sz w:val="19"/>
          <w:szCs w:val="19"/>
          <w:vertAlign w:val="superscript"/>
        </w:rPr>
        <w:t>-</w:t>
      </w:r>
      <w:r w:rsidR="00F81CA0" w:rsidRPr="00290FCD">
        <w:rPr>
          <w:rFonts w:ascii="Verdana" w:hAnsi="Verdana"/>
          <w:sz w:val="19"/>
          <w:szCs w:val="19"/>
        </w:rPr>
        <w:t xml:space="preserve"> maps which do not display</w:t>
      </w:r>
      <w:r w:rsidR="00F81CA0" w:rsidRPr="003C6EB3">
        <w:rPr>
          <w:rFonts w:ascii="Verdana" w:hAnsi="Verdana"/>
          <w:sz w:val="19"/>
          <w:szCs w:val="19"/>
        </w:rPr>
        <w:t xml:space="preserve"> the enrichment levels</w:t>
      </w:r>
      <w:r w:rsidR="00F81CA0" w:rsidRPr="00D57EB4">
        <w:rPr>
          <w:rFonts w:ascii="Verdana" w:hAnsi="Verdana"/>
          <w:sz w:val="19"/>
          <w:szCs w:val="19"/>
        </w:rPr>
        <w:t xml:space="preserve"> </w:t>
      </w:r>
      <w:r w:rsidR="00F81CA0">
        <w:rPr>
          <w:rFonts w:ascii="Verdana" w:hAnsi="Verdana"/>
          <w:sz w:val="19"/>
          <w:szCs w:val="19"/>
        </w:rPr>
        <w:t>f</w:t>
      </w:r>
      <w:r w:rsidR="00F81CA0" w:rsidRPr="00290FCD">
        <w:rPr>
          <w:rFonts w:ascii="Verdana" w:hAnsi="Verdana"/>
          <w:sz w:val="19"/>
          <w:szCs w:val="19"/>
        </w:rPr>
        <w:t>or an unbiased selection</w:t>
      </w:r>
      <w:r w:rsidR="00F81CA0">
        <w:rPr>
          <w:rFonts w:ascii="Verdana" w:hAnsi="Verdana"/>
          <w:sz w:val="19"/>
          <w:szCs w:val="19"/>
        </w:rPr>
        <w:t xml:space="preserve">. Once the </w:t>
      </w:r>
      <w:r w:rsidR="00F81CA0" w:rsidRPr="003C6EB3">
        <w:rPr>
          <w:rFonts w:ascii="Verdana" w:hAnsi="Verdana"/>
          <w:sz w:val="19"/>
          <w:szCs w:val="19"/>
          <w:vertAlign w:val="superscript"/>
        </w:rPr>
        <w:t>15</w:t>
      </w:r>
      <w:r w:rsidR="00F81CA0" w:rsidRPr="003C6EB3">
        <w:rPr>
          <w:rFonts w:ascii="Verdana" w:hAnsi="Verdana"/>
          <w:sz w:val="19"/>
          <w:szCs w:val="19"/>
        </w:rPr>
        <w:t>N/</w:t>
      </w:r>
      <w:r w:rsidR="00F81CA0" w:rsidRPr="003C6EB3">
        <w:rPr>
          <w:rFonts w:ascii="Verdana" w:hAnsi="Verdana"/>
          <w:sz w:val="19"/>
          <w:szCs w:val="19"/>
          <w:vertAlign w:val="superscript"/>
        </w:rPr>
        <w:t>14</w:t>
      </w:r>
      <w:r w:rsidR="00F81CA0" w:rsidRPr="003C6EB3">
        <w:rPr>
          <w:rFonts w:ascii="Verdana" w:hAnsi="Verdana"/>
          <w:sz w:val="19"/>
          <w:szCs w:val="19"/>
        </w:rPr>
        <w:t xml:space="preserve">N and </w:t>
      </w:r>
      <w:r w:rsidR="00F81CA0" w:rsidRPr="003C6EB3">
        <w:rPr>
          <w:rFonts w:ascii="Verdana" w:hAnsi="Verdana"/>
          <w:sz w:val="19"/>
          <w:szCs w:val="19"/>
          <w:vertAlign w:val="superscript"/>
        </w:rPr>
        <w:t>13</w:t>
      </w:r>
      <w:r w:rsidR="00F81CA0" w:rsidRPr="003C6EB3">
        <w:rPr>
          <w:rFonts w:ascii="Verdana" w:hAnsi="Verdana"/>
          <w:sz w:val="19"/>
          <w:szCs w:val="19"/>
        </w:rPr>
        <w:t>C/</w:t>
      </w:r>
      <w:r w:rsidR="00F81CA0" w:rsidRPr="003C6EB3">
        <w:rPr>
          <w:rFonts w:ascii="Verdana" w:hAnsi="Verdana"/>
          <w:sz w:val="19"/>
          <w:szCs w:val="19"/>
          <w:vertAlign w:val="superscript"/>
        </w:rPr>
        <w:t>12</w:t>
      </w:r>
      <w:r w:rsidR="00F81CA0" w:rsidRPr="003C6EB3">
        <w:rPr>
          <w:rFonts w:ascii="Verdana" w:hAnsi="Verdana"/>
          <w:sz w:val="19"/>
          <w:szCs w:val="19"/>
        </w:rPr>
        <w:t xml:space="preserve">C ratio </w:t>
      </w:r>
      <w:r w:rsidR="00F81CA0">
        <w:rPr>
          <w:rFonts w:ascii="Verdana" w:hAnsi="Verdana"/>
          <w:sz w:val="19"/>
          <w:szCs w:val="19"/>
        </w:rPr>
        <w:t>maps</w:t>
      </w:r>
      <w:r w:rsidR="00F81CA0" w:rsidRPr="003C6EB3">
        <w:rPr>
          <w:rFonts w:ascii="Verdana" w:hAnsi="Verdana"/>
          <w:sz w:val="19"/>
          <w:szCs w:val="19"/>
        </w:rPr>
        <w:t xml:space="preserve"> </w:t>
      </w:r>
      <w:r w:rsidR="00F81CA0">
        <w:rPr>
          <w:rFonts w:ascii="Verdana" w:hAnsi="Verdana"/>
          <w:sz w:val="19"/>
          <w:szCs w:val="19"/>
        </w:rPr>
        <w:t>were obtained (Figure 2c,g,k and d,h,l), t</w:t>
      </w:r>
      <w:r w:rsidR="00F81CA0" w:rsidRPr="003C6EB3">
        <w:rPr>
          <w:rFonts w:ascii="Verdana" w:hAnsi="Verdana"/>
          <w:sz w:val="19"/>
          <w:szCs w:val="19"/>
        </w:rPr>
        <w:t>he</w:t>
      </w:r>
      <w:r w:rsidR="00BD57A6">
        <w:rPr>
          <w:rFonts w:ascii="Verdana" w:hAnsi="Verdana"/>
          <w:sz w:val="19"/>
          <w:szCs w:val="19"/>
        </w:rPr>
        <w:t xml:space="preserve"> </w:t>
      </w:r>
      <w:r w:rsidR="00F81CA0">
        <w:rPr>
          <w:rFonts w:ascii="Verdana" w:hAnsi="Verdana"/>
          <w:sz w:val="19"/>
          <w:szCs w:val="19"/>
        </w:rPr>
        <w:t>AOI</w:t>
      </w:r>
      <w:r w:rsidR="00F81CA0" w:rsidRPr="003C6EB3">
        <w:rPr>
          <w:rFonts w:ascii="Verdana" w:hAnsi="Verdana"/>
          <w:sz w:val="19"/>
          <w:szCs w:val="19"/>
        </w:rPr>
        <w:t xml:space="preserve"> </w:t>
      </w:r>
      <w:r w:rsidR="00F81CA0">
        <w:rPr>
          <w:rFonts w:ascii="Verdana" w:hAnsi="Verdana"/>
          <w:sz w:val="19"/>
          <w:szCs w:val="19"/>
        </w:rPr>
        <w:t xml:space="preserve">were superimposed </w:t>
      </w:r>
      <w:r w:rsidR="00F81CA0" w:rsidRPr="003C6EB3">
        <w:rPr>
          <w:rFonts w:ascii="Verdana" w:hAnsi="Verdana"/>
          <w:sz w:val="19"/>
          <w:szCs w:val="19"/>
        </w:rPr>
        <w:t>on</w:t>
      </w:r>
      <w:r w:rsidR="00487A05">
        <w:rPr>
          <w:rFonts w:ascii="Verdana" w:hAnsi="Verdana"/>
          <w:sz w:val="19"/>
          <w:szCs w:val="19"/>
        </w:rPr>
        <w:t xml:space="preserve"> </w:t>
      </w:r>
      <w:r w:rsidR="00F81CA0" w:rsidRPr="003C6EB3">
        <w:rPr>
          <w:rFonts w:ascii="Verdana" w:hAnsi="Verdana"/>
          <w:sz w:val="19"/>
          <w:szCs w:val="19"/>
        </w:rPr>
        <w:t>the NanoSIMS maps allowing</w:t>
      </w:r>
      <w:r w:rsidR="00F81CA0">
        <w:rPr>
          <w:rFonts w:ascii="Verdana" w:hAnsi="Verdana"/>
          <w:sz w:val="19"/>
          <w:szCs w:val="19"/>
        </w:rPr>
        <w:t xml:space="preserve"> extraction and</w:t>
      </w:r>
      <w:r w:rsidR="00F81CA0" w:rsidRPr="003C6EB3">
        <w:rPr>
          <w:rFonts w:ascii="Verdana" w:hAnsi="Verdana"/>
          <w:sz w:val="19"/>
          <w:szCs w:val="19"/>
        </w:rPr>
        <w:t xml:space="preserve"> quantification of the </w:t>
      </w:r>
      <w:r w:rsidR="00F81CA0">
        <w:rPr>
          <w:rFonts w:ascii="Verdana" w:hAnsi="Verdana"/>
          <w:sz w:val="19"/>
          <w:szCs w:val="19"/>
        </w:rPr>
        <w:t xml:space="preserve">mean </w:t>
      </w:r>
      <w:r w:rsidR="00F81CA0" w:rsidRPr="003C6EB3">
        <w:rPr>
          <w:rFonts w:ascii="Verdana" w:hAnsi="Verdana"/>
          <w:sz w:val="19"/>
          <w:szCs w:val="19"/>
          <w:vertAlign w:val="superscript"/>
        </w:rPr>
        <w:t>15</w:t>
      </w:r>
      <w:r w:rsidR="00F81CA0" w:rsidRPr="003C6EB3">
        <w:rPr>
          <w:rFonts w:ascii="Verdana" w:hAnsi="Verdana"/>
          <w:sz w:val="19"/>
          <w:szCs w:val="19"/>
        </w:rPr>
        <w:t>N/</w:t>
      </w:r>
      <w:r w:rsidR="00F81CA0" w:rsidRPr="003C6EB3">
        <w:rPr>
          <w:rFonts w:ascii="Verdana" w:hAnsi="Verdana"/>
          <w:sz w:val="19"/>
          <w:szCs w:val="19"/>
          <w:vertAlign w:val="superscript"/>
        </w:rPr>
        <w:t>14</w:t>
      </w:r>
      <w:r w:rsidR="00F81CA0" w:rsidRPr="003C6EB3">
        <w:rPr>
          <w:rFonts w:ascii="Verdana" w:hAnsi="Verdana"/>
          <w:sz w:val="19"/>
          <w:szCs w:val="19"/>
        </w:rPr>
        <w:t xml:space="preserve">N and </w:t>
      </w:r>
      <w:r w:rsidR="00F81CA0" w:rsidRPr="003C6EB3">
        <w:rPr>
          <w:rFonts w:ascii="Verdana" w:hAnsi="Verdana"/>
          <w:sz w:val="19"/>
          <w:szCs w:val="19"/>
          <w:vertAlign w:val="superscript"/>
        </w:rPr>
        <w:t>13</w:t>
      </w:r>
      <w:r w:rsidR="00F81CA0" w:rsidRPr="003C6EB3">
        <w:rPr>
          <w:rFonts w:ascii="Verdana" w:hAnsi="Verdana"/>
          <w:sz w:val="19"/>
          <w:szCs w:val="19"/>
        </w:rPr>
        <w:t>C/</w:t>
      </w:r>
      <w:r w:rsidR="00F81CA0" w:rsidRPr="003C6EB3">
        <w:rPr>
          <w:rFonts w:ascii="Verdana" w:hAnsi="Verdana"/>
          <w:sz w:val="19"/>
          <w:szCs w:val="19"/>
          <w:vertAlign w:val="superscript"/>
        </w:rPr>
        <w:t>12</w:t>
      </w:r>
      <w:r w:rsidR="00F81CA0" w:rsidRPr="003C6EB3">
        <w:rPr>
          <w:rFonts w:ascii="Verdana" w:hAnsi="Verdana"/>
          <w:sz w:val="19"/>
          <w:szCs w:val="19"/>
        </w:rPr>
        <w:t>C ratios of the selected cells</w:t>
      </w:r>
      <w:r w:rsidR="00F81CA0" w:rsidRPr="00290FCD">
        <w:rPr>
          <w:rFonts w:ascii="Verdana" w:hAnsi="Verdana"/>
          <w:sz w:val="19"/>
          <w:szCs w:val="19"/>
        </w:rPr>
        <w:t>.</w:t>
      </w:r>
      <w:r w:rsidR="009D5A7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3107C2" w:rsidRPr="003C6EB3">
        <w:rPr>
          <w:rFonts w:ascii="Verdana" w:hAnsi="Verdana"/>
          <w:sz w:val="19"/>
          <w:szCs w:val="19"/>
        </w:rPr>
        <w:t xml:space="preserve">Enrichments levels were expressed using delta notations </w:t>
      </w:r>
      <w:r w:rsidR="00F01BE1" w:rsidRPr="003C6EB3">
        <w:rPr>
          <w:rFonts w:ascii="Verdana" w:hAnsi="Verdana" w:cs="Helvetica"/>
          <w:sz w:val="19"/>
          <w:szCs w:val="19"/>
        </w:rPr>
        <w:t>(</w:t>
      </w:r>
      <w:r w:rsidR="00802FC1" w:rsidRPr="003C6EB3">
        <w:rPr>
          <w:rFonts w:ascii="Verdana" w:hAnsi="Verdana" w:cs="Helvetica"/>
          <w:sz w:val="19"/>
          <w:szCs w:val="19"/>
          <w:lang w:val="en-AU"/>
        </w:rPr>
        <w:t>δ</w:t>
      </w:r>
      <w:r w:rsidR="00802FC1" w:rsidRPr="003C6EB3">
        <w:rPr>
          <w:rFonts w:ascii="Verdana" w:hAnsi="Verdana"/>
          <w:sz w:val="19"/>
          <w:szCs w:val="19"/>
          <w:vertAlign w:val="superscript"/>
        </w:rPr>
        <w:t>15</w:t>
      </w:r>
      <w:r w:rsidR="00802FC1" w:rsidRPr="003C6EB3">
        <w:rPr>
          <w:rFonts w:ascii="Verdana" w:hAnsi="Verdana"/>
          <w:sz w:val="19"/>
          <w:szCs w:val="19"/>
        </w:rPr>
        <w:t xml:space="preserve">N </w:t>
      </w:r>
      <w:r w:rsidR="00F0280B" w:rsidRPr="003C6EB3">
        <w:rPr>
          <w:rFonts w:ascii="Verdana" w:hAnsi="Verdana"/>
          <w:sz w:val="19"/>
          <w:szCs w:val="19"/>
        </w:rPr>
        <w:t xml:space="preserve">and </w:t>
      </w:r>
      <w:r w:rsidR="00F0280B" w:rsidRPr="003C6EB3">
        <w:rPr>
          <w:rFonts w:ascii="Verdana" w:hAnsi="Verdana" w:cs="Helvetica"/>
          <w:sz w:val="19"/>
          <w:szCs w:val="19"/>
          <w:lang w:val="en-AU"/>
        </w:rPr>
        <w:t>δ</w:t>
      </w:r>
      <w:r w:rsidR="00F0280B" w:rsidRPr="003C6EB3">
        <w:rPr>
          <w:rFonts w:ascii="Verdana" w:hAnsi="Verdana"/>
          <w:sz w:val="19"/>
          <w:szCs w:val="19"/>
          <w:vertAlign w:val="superscript"/>
        </w:rPr>
        <w:t>13</w:t>
      </w:r>
      <w:r w:rsidR="00F0280B" w:rsidRPr="003C6EB3">
        <w:rPr>
          <w:rFonts w:ascii="Verdana" w:hAnsi="Verdana"/>
          <w:sz w:val="19"/>
          <w:szCs w:val="19"/>
        </w:rPr>
        <w:t xml:space="preserve">C </w:t>
      </w:r>
      <w:r w:rsidR="00802FC1" w:rsidRPr="003C6EB3">
        <w:rPr>
          <w:rFonts w:ascii="Verdana" w:hAnsi="Verdana"/>
          <w:sz w:val="19"/>
          <w:szCs w:val="19"/>
        </w:rPr>
        <w:t xml:space="preserve">in </w:t>
      </w:r>
      <w:r w:rsidR="00F01BE1" w:rsidRPr="003C6EB3">
        <w:rPr>
          <w:rFonts w:ascii="Verdana" w:hAnsi="Verdana"/>
          <w:sz w:val="19"/>
          <w:szCs w:val="19"/>
        </w:rPr>
        <w:t>‰) as follows:</w:t>
      </w:r>
    </w:p>
    <w:p w14:paraId="65434EC1" w14:textId="62313EF1" w:rsidR="00F0280B" w:rsidRDefault="00F0280B" w:rsidP="00701A16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19"/>
          <w:szCs w:val="19"/>
        </w:rPr>
      </w:pPr>
    </w:p>
    <w:p w14:paraId="7985CE63" w14:textId="77777777" w:rsidR="00F0280B" w:rsidRPr="0036507F" w:rsidRDefault="00BB59CC" w:rsidP="00701A16">
      <w:pPr>
        <w:spacing w:line="480" w:lineRule="auto"/>
        <w:jc w:val="both"/>
        <w:rPr>
          <w:rFonts w:ascii="Verdana" w:hAnsi="Verdana"/>
          <w:sz w:val="19"/>
          <w:szCs w:val="19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19"/>
                  <w:szCs w:val="19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Helvetica"/>
                  <w:sz w:val="19"/>
                  <w:szCs w:val="19"/>
                  <w:lang w:val="en-AU"/>
                </w:rPr>
                <m:t>δ</m:t>
              </m:r>
            </m:e>
            <m:sup>
              <m:r>
                <w:rPr>
                  <w:rFonts w:ascii="Cambria Math" w:hAnsi="Cambria Math"/>
                  <w:sz w:val="19"/>
                  <w:szCs w:val="19"/>
                  <w:vertAlign w:val="superscript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hAnsi="Cambria Math"/>
              <w:sz w:val="19"/>
              <w:szCs w:val="19"/>
            </w:rPr>
            <m:t>N=</m:t>
          </m:r>
          <m:d>
            <m:dPr>
              <m:ctrlPr>
                <w:rPr>
                  <w:rFonts w:ascii="Cambria Math" w:hAnsi="Cambria Math"/>
                  <w:sz w:val="19"/>
                  <w:szCs w:val="19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19"/>
                      <w:szCs w:val="1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9"/>
                          <w:szCs w:val="19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9"/>
                          <w:szCs w:val="19"/>
                        </w:rPr>
                        <m:t>mes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9"/>
                          <w:szCs w:val="19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19"/>
                          <w:szCs w:val="19"/>
                        </w:rPr>
                        <m:t>nat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9"/>
                  <w:szCs w:val="19"/>
                </w:rPr>
                <m:t>-1</m:t>
              </m:r>
              <m:ctrlPr>
                <w:rPr>
                  <w:rFonts w:ascii="Cambria Math" w:hAnsi="Cambria Math"/>
                  <w:i/>
                  <w:sz w:val="19"/>
                  <w:szCs w:val="19"/>
                </w:rPr>
              </m:ctrlPr>
            </m:e>
          </m:d>
          <m:r>
            <w:rPr>
              <w:rFonts w:ascii="Cambria Math" w:hAnsi="Cambria Math"/>
              <w:sz w:val="19"/>
              <w:szCs w:val="19"/>
            </w:rPr>
            <m:t xml:space="preserve">× </m:t>
          </m:r>
          <m:sSup>
            <m:sSupPr>
              <m:ctrlPr>
                <w:rPr>
                  <w:rFonts w:ascii="Cambria Math" w:hAnsi="Cambria Math"/>
                  <w:i/>
                  <w:sz w:val="19"/>
                  <w:szCs w:val="19"/>
                </w:rPr>
              </m:ctrlPr>
            </m:sSupPr>
            <m:e>
              <m:r>
                <w:rPr>
                  <w:rFonts w:ascii="Cambria Math" w:hAnsi="Cambria Math"/>
                  <w:sz w:val="19"/>
                  <w:szCs w:val="19"/>
                </w:rPr>
                <m:t>10</m:t>
              </m:r>
            </m:e>
            <m:sup>
              <m:r>
                <w:rPr>
                  <w:rFonts w:ascii="Cambria Math" w:hAnsi="Cambria Math"/>
                  <w:sz w:val="19"/>
                  <w:szCs w:val="19"/>
                </w:rPr>
                <m:t>3</m:t>
              </m:r>
            </m:sup>
          </m:sSup>
        </m:oMath>
      </m:oMathPara>
    </w:p>
    <w:p w14:paraId="52E791E7" w14:textId="66079C03" w:rsidR="00F01BE1" w:rsidRPr="003C6EB3" w:rsidRDefault="00BB59CC" w:rsidP="00701A16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Theme="minorEastAsia" w:hAnsi="Verdana"/>
          <w:sz w:val="19"/>
          <w:szCs w:val="19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19"/>
                  <w:szCs w:val="19"/>
                  <w:vertAlign w:val="superscript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Helvetica"/>
                  <w:sz w:val="19"/>
                  <w:szCs w:val="19"/>
                  <w:lang w:val="en-AU"/>
                </w:rPr>
                <m:t>δ</m:t>
              </m:r>
            </m:e>
            <m:sup>
              <m:r>
                <w:rPr>
                  <w:rFonts w:ascii="Cambria Math" w:hAnsi="Cambria Math"/>
                  <w:sz w:val="19"/>
                  <w:szCs w:val="19"/>
                  <w:vertAlign w:val="superscript"/>
                </w:rPr>
                <m:t>13</m:t>
              </m:r>
            </m:sup>
          </m:sSup>
          <m:r>
            <m:rPr>
              <m:sty m:val="p"/>
            </m:rPr>
            <w:rPr>
              <w:rFonts w:ascii="Cambria Math" w:hAnsi="Cambria Math"/>
              <w:sz w:val="19"/>
              <w:szCs w:val="19"/>
            </w:rPr>
            <m:t>C=</m:t>
          </m:r>
          <m:d>
            <m:dPr>
              <m:ctrlPr>
                <w:rPr>
                  <w:rFonts w:ascii="Cambria Math" w:hAnsi="Cambria Math"/>
                  <w:sz w:val="19"/>
                  <w:szCs w:val="19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19"/>
                      <w:szCs w:val="19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9"/>
                          <w:szCs w:val="19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19"/>
                          <w:szCs w:val="19"/>
                        </w:rPr>
                        <m:t>mes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9"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9"/>
                          <w:szCs w:val="19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19"/>
                          <w:szCs w:val="19"/>
                        </w:rPr>
                        <m:t>nat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9"/>
                  <w:szCs w:val="19"/>
                </w:rPr>
                <m:t>-1</m:t>
              </m:r>
              <m:ctrlPr>
                <w:rPr>
                  <w:rFonts w:ascii="Cambria Math" w:hAnsi="Cambria Math"/>
                  <w:i/>
                  <w:sz w:val="19"/>
                  <w:szCs w:val="19"/>
                </w:rPr>
              </m:ctrlPr>
            </m:e>
          </m:d>
          <m:r>
            <w:rPr>
              <w:rFonts w:ascii="Cambria Math" w:hAnsi="Cambria Math"/>
              <w:sz w:val="19"/>
              <w:szCs w:val="19"/>
            </w:rPr>
            <m:t xml:space="preserve">× </m:t>
          </m:r>
          <m:sSup>
            <m:sSupPr>
              <m:ctrlPr>
                <w:rPr>
                  <w:rFonts w:ascii="Cambria Math" w:hAnsi="Cambria Math"/>
                  <w:i/>
                  <w:sz w:val="19"/>
                  <w:szCs w:val="19"/>
                </w:rPr>
              </m:ctrlPr>
            </m:sSupPr>
            <m:e>
              <m:r>
                <w:rPr>
                  <w:rFonts w:ascii="Cambria Math" w:hAnsi="Cambria Math"/>
                  <w:sz w:val="19"/>
                  <w:szCs w:val="19"/>
                </w:rPr>
                <m:t>10</m:t>
              </m:r>
            </m:e>
            <m:sup>
              <m:r>
                <w:rPr>
                  <w:rFonts w:ascii="Cambria Math" w:hAnsi="Cambria Math"/>
                  <w:sz w:val="19"/>
                  <w:szCs w:val="19"/>
                </w:rPr>
                <m:t>3</m:t>
              </m:r>
            </m:sup>
          </m:sSup>
        </m:oMath>
      </m:oMathPara>
    </w:p>
    <w:p w14:paraId="4CF90A29" w14:textId="77777777" w:rsidR="00ED41EA" w:rsidRPr="003C6EB3" w:rsidRDefault="00ED41EA" w:rsidP="00701A16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/>
          <w:sz w:val="19"/>
          <w:szCs w:val="19"/>
        </w:rPr>
      </w:pPr>
    </w:p>
    <w:p w14:paraId="586C8627" w14:textId="13EBC2CA" w:rsidR="00D0022B" w:rsidRDefault="004B1882" w:rsidP="00701A16">
      <w:pPr>
        <w:spacing w:line="48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</w:t>
      </w:r>
      <w:r w:rsidR="00D41BA1" w:rsidRPr="003C6EB3">
        <w:rPr>
          <w:rFonts w:ascii="Verdana" w:hAnsi="Verdana"/>
          <w:sz w:val="19"/>
          <w:szCs w:val="19"/>
        </w:rPr>
        <w:t xml:space="preserve">here </w:t>
      </w:r>
      <w:r w:rsidR="00F0280B" w:rsidRPr="003C6EB3">
        <w:rPr>
          <w:rFonts w:ascii="Verdana" w:hAnsi="Verdana"/>
          <w:sz w:val="19"/>
          <w:szCs w:val="19"/>
        </w:rPr>
        <w:t>N</w:t>
      </w:r>
      <w:r w:rsidR="00F0280B" w:rsidRPr="003C6EB3">
        <w:rPr>
          <w:rFonts w:ascii="Verdana" w:hAnsi="Verdana"/>
          <w:sz w:val="19"/>
          <w:szCs w:val="19"/>
          <w:vertAlign w:val="subscript"/>
        </w:rPr>
        <w:t>mes</w:t>
      </w:r>
      <w:r w:rsidR="00F0280B" w:rsidRPr="003C6EB3">
        <w:rPr>
          <w:rFonts w:ascii="Verdana" w:hAnsi="Verdana"/>
          <w:sz w:val="19"/>
          <w:szCs w:val="19"/>
        </w:rPr>
        <w:t xml:space="preserve"> is the </w:t>
      </w:r>
      <w:r w:rsidR="00F0280B" w:rsidRPr="003C6EB3">
        <w:rPr>
          <w:rFonts w:ascii="Verdana" w:hAnsi="Verdana"/>
          <w:sz w:val="19"/>
          <w:szCs w:val="19"/>
          <w:vertAlign w:val="superscript"/>
        </w:rPr>
        <w:t>15</w:t>
      </w:r>
      <w:r w:rsidR="00F0280B" w:rsidRPr="003C6EB3">
        <w:rPr>
          <w:rFonts w:ascii="Verdana" w:hAnsi="Verdana"/>
          <w:sz w:val="19"/>
          <w:szCs w:val="19"/>
        </w:rPr>
        <w:t>N/</w:t>
      </w:r>
      <w:r w:rsidR="00F0280B" w:rsidRPr="003C6EB3">
        <w:rPr>
          <w:rFonts w:ascii="Verdana" w:hAnsi="Verdana"/>
          <w:sz w:val="19"/>
          <w:szCs w:val="19"/>
          <w:vertAlign w:val="superscript"/>
        </w:rPr>
        <w:t>14</w:t>
      </w:r>
      <w:r w:rsidR="00F0280B" w:rsidRPr="003C6EB3">
        <w:rPr>
          <w:rFonts w:ascii="Verdana" w:hAnsi="Verdana"/>
          <w:sz w:val="19"/>
          <w:szCs w:val="19"/>
        </w:rPr>
        <w:t>N ratio measured</w:t>
      </w:r>
      <w:r w:rsidR="00F0280B">
        <w:rPr>
          <w:rFonts w:ascii="Verdana" w:hAnsi="Verdana"/>
          <w:sz w:val="19"/>
          <w:szCs w:val="19"/>
        </w:rPr>
        <w:t xml:space="preserve"> in labelled sponges</w:t>
      </w:r>
      <w:r w:rsidR="00F0280B" w:rsidRPr="003C6EB3">
        <w:rPr>
          <w:rFonts w:ascii="Verdana" w:hAnsi="Verdana"/>
          <w:sz w:val="19"/>
          <w:szCs w:val="19"/>
        </w:rPr>
        <w:t xml:space="preserve"> and N</w:t>
      </w:r>
      <w:r w:rsidR="00F0280B" w:rsidRPr="003C6EB3">
        <w:rPr>
          <w:rFonts w:ascii="Verdana" w:hAnsi="Verdana"/>
          <w:sz w:val="19"/>
          <w:szCs w:val="19"/>
          <w:vertAlign w:val="subscript"/>
        </w:rPr>
        <w:t>nat</w:t>
      </w:r>
      <w:r w:rsidR="00F0280B" w:rsidRPr="003C6EB3">
        <w:rPr>
          <w:rFonts w:ascii="Verdana" w:hAnsi="Verdana"/>
          <w:sz w:val="19"/>
          <w:szCs w:val="19"/>
        </w:rPr>
        <w:t xml:space="preserve"> is the natural </w:t>
      </w:r>
      <w:r w:rsidR="00F0280B" w:rsidRPr="003C6EB3">
        <w:rPr>
          <w:rFonts w:ascii="Verdana" w:hAnsi="Verdana"/>
          <w:sz w:val="19"/>
          <w:szCs w:val="19"/>
          <w:vertAlign w:val="superscript"/>
        </w:rPr>
        <w:t>15</w:t>
      </w:r>
      <w:r w:rsidR="00F0280B" w:rsidRPr="003C6EB3">
        <w:rPr>
          <w:rFonts w:ascii="Verdana" w:hAnsi="Verdana"/>
          <w:sz w:val="19"/>
          <w:szCs w:val="19"/>
        </w:rPr>
        <w:t>N/</w:t>
      </w:r>
      <w:r w:rsidR="00F0280B" w:rsidRPr="003C6EB3">
        <w:rPr>
          <w:rFonts w:ascii="Verdana" w:hAnsi="Verdana"/>
          <w:sz w:val="19"/>
          <w:szCs w:val="19"/>
          <w:vertAlign w:val="superscript"/>
        </w:rPr>
        <w:t>14</w:t>
      </w:r>
      <w:r w:rsidR="00F0280B" w:rsidRPr="003C6EB3">
        <w:rPr>
          <w:rFonts w:ascii="Verdana" w:hAnsi="Verdana"/>
          <w:sz w:val="19"/>
          <w:szCs w:val="19"/>
        </w:rPr>
        <w:t xml:space="preserve">N </w:t>
      </w:r>
      <w:r w:rsidR="00F0280B">
        <w:rPr>
          <w:rFonts w:ascii="Verdana" w:hAnsi="Verdana"/>
          <w:sz w:val="19"/>
          <w:szCs w:val="19"/>
        </w:rPr>
        <w:t>ratio</w:t>
      </w:r>
      <w:r w:rsidR="00F0280B" w:rsidRPr="003C6EB3">
        <w:rPr>
          <w:rFonts w:ascii="Verdana" w:hAnsi="Verdana"/>
          <w:sz w:val="19"/>
          <w:szCs w:val="19"/>
        </w:rPr>
        <w:t xml:space="preserve"> measured in</w:t>
      </w:r>
      <w:r w:rsidR="00F0280B">
        <w:rPr>
          <w:rFonts w:ascii="Verdana" w:hAnsi="Verdana"/>
          <w:sz w:val="19"/>
          <w:szCs w:val="19"/>
        </w:rPr>
        <w:t xml:space="preserve"> </w:t>
      </w:r>
      <w:r w:rsidR="00772362">
        <w:rPr>
          <w:rFonts w:ascii="Verdana" w:hAnsi="Verdana"/>
          <w:sz w:val="19"/>
          <w:szCs w:val="19"/>
        </w:rPr>
        <w:t>AOI</w:t>
      </w:r>
      <w:r w:rsidR="00F0280B">
        <w:rPr>
          <w:rFonts w:ascii="Verdana" w:hAnsi="Verdana"/>
          <w:sz w:val="19"/>
          <w:szCs w:val="19"/>
        </w:rPr>
        <w:t xml:space="preserve"> of non-label</w:t>
      </w:r>
      <w:r w:rsidR="00F0280B" w:rsidRPr="003C6EB3">
        <w:rPr>
          <w:rFonts w:ascii="Verdana" w:hAnsi="Verdana"/>
          <w:sz w:val="19"/>
          <w:szCs w:val="19"/>
        </w:rPr>
        <w:t>led control sponge samples.</w:t>
      </w:r>
      <w:r w:rsidR="00F0280B">
        <w:rPr>
          <w:rFonts w:ascii="Verdana" w:hAnsi="Verdana"/>
          <w:sz w:val="19"/>
          <w:szCs w:val="19"/>
        </w:rPr>
        <w:t xml:space="preserve"> </w:t>
      </w:r>
      <w:r w:rsidR="00F0280B" w:rsidRPr="003C6EB3">
        <w:rPr>
          <w:rFonts w:ascii="Verdana" w:hAnsi="Verdana"/>
          <w:sz w:val="19"/>
          <w:szCs w:val="19"/>
        </w:rPr>
        <w:t>Similarly</w:t>
      </w:r>
      <w:r w:rsidR="00F0280B">
        <w:rPr>
          <w:rFonts w:ascii="Verdana" w:hAnsi="Verdana"/>
          <w:sz w:val="19"/>
          <w:szCs w:val="19"/>
        </w:rPr>
        <w:t>,</w:t>
      </w:r>
      <w:r w:rsidR="00F0280B" w:rsidRPr="003C6EB3">
        <w:rPr>
          <w:rFonts w:ascii="Verdana" w:hAnsi="Verdana"/>
          <w:sz w:val="19"/>
          <w:szCs w:val="19"/>
        </w:rPr>
        <w:t xml:space="preserve"> </w:t>
      </w:r>
      <w:r w:rsidR="00D41BA1" w:rsidRPr="003C6EB3">
        <w:rPr>
          <w:rFonts w:ascii="Verdana" w:hAnsi="Verdana"/>
          <w:sz w:val="19"/>
          <w:szCs w:val="19"/>
        </w:rPr>
        <w:t>C</w:t>
      </w:r>
      <w:r w:rsidR="00D41BA1" w:rsidRPr="003C6EB3">
        <w:rPr>
          <w:rFonts w:ascii="Verdana" w:hAnsi="Verdana"/>
          <w:sz w:val="19"/>
          <w:szCs w:val="19"/>
          <w:vertAlign w:val="subscript"/>
        </w:rPr>
        <w:t>mes</w:t>
      </w:r>
      <w:r w:rsidR="00D41BA1" w:rsidRPr="003C6EB3">
        <w:rPr>
          <w:rFonts w:ascii="Verdana" w:hAnsi="Verdana"/>
          <w:sz w:val="19"/>
          <w:szCs w:val="19"/>
        </w:rPr>
        <w:t xml:space="preserve"> is </w:t>
      </w:r>
      <w:r w:rsidR="00F0280B">
        <w:rPr>
          <w:rFonts w:ascii="Verdana" w:hAnsi="Verdana"/>
          <w:sz w:val="19"/>
          <w:szCs w:val="19"/>
        </w:rPr>
        <w:t xml:space="preserve">the </w:t>
      </w:r>
      <w:r w:rsidR="00D41BA1" w:rsidRPr="003C6EB3">
        <w:rPr>
          <w:rFonts w:ascii="Verdana" w:hAnsi="Verdana"/>
          <w:sz w:val="19"/>
          <w:szCs w:val="19"/>
          <w:vertAlign w:val="superscript"/>
        </w:rPr>
        <w:t>13</w:t>
      </w:r>
      <w:r w:rsidR="00D41BA1" w:rsidRPr="003C6EB3">
        <w:rPr>
          <w:rFonts w:ascii="Verdana" w:hAnsi="Verdana"/>
          <w:sz w:val="19"/>
          <w:szCs w:val="19"/>
        </w:rPr>
        <w:t>C/</w:t>
      </w:r>
      <w:r w:rsidR="00D41BA1" w:rsidRPr="003C6EB3">
        <w:rPr>
          <w:rFonts w:ascii="Verdana" w:hAnsi="Verdana"/>
          <w:sz w:val="19"/>
          <w:szCs w:val="19"/>
          <w:vertAlign w:val="superscript"/>
        </w:rPr>
        <w:t>12</w:t>
      </w:r>
      <w:r w:rsidR="00D41BA1" w:rsidRPr="003C6EB3">
        <w:rPr>
          <w:rFonts w:ascii="Verdana" w:hAnsi="Verdana"/>
          <w:sz w:val="19"/>
          <w:szCs w:val="19"/>
        </w:rPr>
        <w:t xml:space="preserve">C ratio </w:t>
      </w:r>
      <w:r w:rsidR="00A04559" w:rsidRPr="003C6EB3">
        <w:rPr>
          <w:rFonts w:ascii="Verdana" w:hAnsi="Verdana"/>
          <w:sz w:val="19"/>
          <w:szCs w:val="19"/>
        </w:rPr>
        <w:t>measured</w:t>
      </w:r>
      <w:r w:rsidR="00A04559">
        <w:rPr>
          <w:rFonts w:ascii="Verdana" w:hAnsi="Verdana"/>
          <w:sz w:val="19"/>
          <w:szCs w:val="19"/>
        </w:rPr>
        <w:t xml:space="preserve"> in the </w:t>
      </w:r>
      <w:r w:rsidR="00772362">
        <w:rPr>
          <w:rFonts w:ascii="Verdana" w:hAnsi="Verdana"/>
          <w:sz w:val="19"/>
          <w:szCs w:val="19"/>
        </w:rPr>
        <w:t>AOI</w:t>
      </w:r>
      <w:r w:rsidR="00113988">
        <w:rPr>
          <w:rFonts w:ascii="Verdana" w:hAnsi="Verdana"/>
          <w:sz w:val="19"/>
          <w:szCs w:val="19"/>
        </w:rPr>
        <w:t xml:space="preserve"> of the </w:t>
      </w:r>
      <w:r w:rsidR="00F0280B">
        <w:rPr>
          <w:rFonts w:ascii="Verdana" w:hAnsi="Verdana"/>
          <w:sz w:val="19"/>
          <w:szCs w:val="19"/>
        </w:rPr>
        <w:t>labelled</w:t>
      </w:r>
      <w:r w:rsidR="00A04559">
        <w:rPr>
          <w:rFonts w:ascii="Verdana" w:hAnsi="Verdana"/>
          <w:sz w:val="19"/>
          <w:szCs w:val="19"/>
        </w:rPr>
        <w:t xml:space="preserve"> </w:t>
      </w:r>
      <w:r w:rsidR="00113988">
        <w:rPr>
          <w:rFonts w:ascii="Verdana" w:hAnsi="Verdana"/>
          <w:sz w:val="19"/>
          <w:szCs w:val="19"/>
        </w:rPr>
        <w:t>sponges</w:t>
      </w:r>
      <w:r w:rsidR="00A04559">
        <w:rPr>
          <w:rFonts w:ascii="Verdana" w:hAnsi="Verdana"/>
          <w:sz w:val="19"/>
          <w:szCs w:val="19"/>
        </w:rPr>
        <w:t xml:space="preserve"> </w:t>
      </w:r>
      <w:r w:rsidR="00D41BA1" w:rsidRPr="003C6EB3">
        <w:rPr>
          <w:rFonts w:ascii="Verdana" w:hAnsi="Verdana"/>
          <w:sz w:val="19"/>
          <w:szCs w:val="19"/>
        </w:rPr>
        <w:t>and C</w:t>
      </w:r>
      <w:r w:rsidR="00D41BA1" w:rsidRPr="003C6EB3">
        <w:rPr>
          <w:rFonts w:ascii="Verdana" w:hAnsi="Verdana"/>
          <w:sz w:val="19"/>
          <w:szCs w:val="19"/>
          <w:vertAlign w:val="subscript"/>
        </w:rPr>
        <w:t>nat</w:t>
      </w:r>
      <w:r w:rsidR="00D41BA1" w:rsidRPr="003C6EB3">
        <w:rPr>
          <w:rFonts w:ascii="Verdana" w:hAnsi="Verdana"/>
          <w:sz w:val="19"/>
          <w:szCs w:val="19"/>
        </w:rPr>
        <w:t xml:space="preserve"> is the natural </w:t>
      </w:r>
      <w:r w:rsidR="00D41BA1" w:rsidRPr="003C6EB3">
        <w:rPr>
          <w:rFonts w:ascii="Verdana" w:hAnsi="Verdana"/>
          <w:sz w:val="19"/>
          <w:szCs w:val="19"/>
          <w:vertAlign w:val="superscript"/>
        </w:rPr>
        <w:t>13</w:t>
      </w:r>
      <w:r w:rsidR="00D41BA1" w:rsidRPr="003C6EB3">
        <w:rPr>
          <w:rFonts w:ascii="Verdana" w:hAnsi="Verdana"/>
          <w:sz w:val="19"/>
          <w:szCs w:val="19"/>
        </w:rPr>
        <w:t>C/</w:t>
      </w:r>
      <w:r w:rsidR="00D41BA1" w:rsidRPr="003C6EB3">
        <w:rPr>
          <w:rFonts w:ascii="Verdana" w:hAnsi="Verdana"/>
          <w:sz w:val="19"/>
          <w:szCs w:val="19"/>
          <w:vertAlign w:val="superscript"/>
        </w:rPr>
        <w:t>12</w:t>
      </w:r>
      <w:r w:rsidR="00D41BA1" w:rsidRPr="003C6EB3">
        <w:rPr>
          <w:rFonts w:ascii="Verdana" w:hAnsi="Verdana"/>
          <w:sz w:val="19"/>
          <w:szCs w:val="19"/>
        </w:rPr>
        <w:t>C ratio</w:t>
      </w:r>
      <w:r w:rsidR="00A04559">
        <w:rPr>
          <w:rFonts w:ascii="Verdana" w:hAnsi="Verdana"/>
          <w:sz w:val="19"/>
          <w:szCs w:val="19"/>
        </w:rPr>
        <w:t>.</w:t>
      </w:r>
      <w:r w:rsidR="007A2BC6">
        <w:rPr>
          <w:rFonts w:ascii="Verdana" w:hAnsi="Verdana"/>
          <w:sz w:val="19"/>
          <w:szCs w:val="19"/>
        </w:rPr>
        <w:t xml:space="preserve"> </w:t>
      </w:r>
      <w:bookmarkStart w:id="23" w:name="_Hlk498682237"/>
      <w:bookmarkStart w:id="24" w:name="_Hlk498682954"/>
      <w:r w:rsidR="0089594B">
        <w:rPr>
          <w:rFonts w:ascii="Verdana" w:hAnsi="Verdana"/>
          <w:sz w:val="19"/>
          <w:szCs w:val="19"/>
        </w:rPr>
        <w:t xml:space="preserve">Using </w:t>
      </w:r>
      <w:r w:rsidR="0089594B">
        <w:rPr>
          <w:rFonts w:ascii="Verdana" w:hAnsi="Verdana"/>
          <w:sz w:val="19"/>
          <w:szCs w:val="19"/>
        </w:rPr>
        <w:lastRenderedPageBreak/>
        <w:t xml:space="preserve">the same </w:t>
      </w:r>
      <w:r w:rsidR="00407CCA">
        <w:rPr>
          <w:rFonts w:ascii="Verdana" w:hAnsi="Verdana"/>
          <w:sz w:val="19"/>
          <w:szCs w:val="19"/>
        </w:rPr>
        <w:t xml:space="preserve">NanoSIMS </w:t>
      </w:r>
      <w:r w:rsidR="007D1624">
        <w:rPr>
          <w:rFonts w:ascii="Verdana" w:hAnsi="Verdana"/>
          <w:sz w:val="19"/>
          <w:szCs w:val="19"/>
        </w:rPr>
        <w:t xml:space="preserve">methodology and </w:t>
      </w:r>
      <w:r w:rsidR="0089594B">
        <w:rPr>
          <w:rFonts w:ascii="Verdana" w:hAnsi="Verdana"/>
          <w:sz w:val="19"/>
          <w:szCs w:val="19"/>
        </w:rPr>
        <w:t xml:space="preserve">resolution, </w:t>
      </w:r>
      <w:r w:rsidR="00581E2E">
        <w:rPr>
          <w:rFonts w:ascii="Verdana" w:hAnsi="Verdana"/>
          <w:sz w:val="19"/>
          <w:szCs w:val="19"/>
        </w:rPr>
        <w:t xml:space="preserve">enriched prokaryotic cells </w:t>
      </w:r>
      <w:r w:rsidR="00F344DE">
        <w:rPr>
          <w:rFonts w:ascii="Verdana" w:hAnsi="Verdana"/>
          <w:sz w:val="19"/>
          <w:szCs w:val="19"/>
        </w:rPr>
        <w:t>have been</w:t>
      </w:r>
      <w:r w:rsidR="00581E2E">
        <w:rPr>
          <w:rFonts w:ascii="Verdana" w:hAnsi="Verdana"/>
          <w:sz w:val="19"/>
          <w:szCs w:val="19"/>
        </w:rPr>
        <w:t xml:space="preserve"> detected in the </w:t>
      </w:r>
      <w:r w:rsidR="00E514FE" w:rsidRPr="007D1624">
        <w:rPr>
          <w:rFonts w:ascii="Verdana" w:hAnsi="Verdana"/>
          <w:i/>
          <w:sz w:val="19"/>
          <w:szCs w:val="19"/>
        </w:rPr>
        <w:t>C. orientalis</w:t>
      </w:r>
      <w:r w:rsidR="0063754F">
        <w:rPr>
          <w:rFonts w:ascii="Verdana" w:hAnsi="Verdana"/>
          <w:sz w:val="19"/>
          <w:szCs w:val="19"/>
        </w:rPr>
        <w:t xml:space="preserve"> choanosome</w:t>
      </w:r>
      <w:r w:rsidR="00C66E87">
        <w:rPr>
          <w:rFonts w:ascii="Verdana" w:hAnsi="Verdana"/>
          <w:sz w:val="19"/>
          <w:szCs w:val="19"/>
        </w:rPr>
        <w:t xml:space="preserve"> after a pulse of </w:t>
      </w:r>
      <w:r w:rsidR="0063754F">
        <w:rPr>
          <w:rFonts w:ascii="Verdana" w:hAnsi="Verdana"/>
          <w:sz w:val="19"/>
          <w:szCs w:val="19"/>
        </w:rPr>
        <w:t>org</w:t>
      </w:r>
      <w:r w:rsidR="004D5C45">
        <w:rPr>
          <w:rFonts w:ascii="Verdana" w:hAnsi="Verdana"/>
          <w:sz w:val="19"/>
          <w:szCs w:val="19"/>
        </w:rPr>
        <w:t>anic compounds</w:t>
      </w:r>
      <w:r w:rsidR="00407CCA">
        <w:rPr>
          <w:rFonts w:ascii="Verdana" w:hAnsi="Verdana"/>
          <w:sz w:val="19"/>
          <w:szCs w:val="19"/>
        </w:rPr>
        <w:t xml:space="preserve"> (Achlatis </w:t>
      </w:r>
      <w:r w:rsidR="00407CCA" w:rsidRPr="007D1624">
        <w:rPr>
          <w:rFonts w:ascii="Verdana" w:hAnsi="Verdana"/>
          <w:i/>
          <w:sz w:val="19"/>
          <w:szCs w:val="19"/>
        </w:rPr>
        <w:t>et al</w:t>
      </w:r>
      <w:r w:rsidR="00407CCA">
        <w:rPr>
          <w:rFonts w:ascii="Verdana" w:hAnsi="Verdana"/>
          <w:sz w:val="19"/>
          <w:szCs w:val="19"/>
        </w:rPr>
        <w:t>., unpublished data)</w:t>
      </w:r>
      <w:r w:rsidR="004D5C45">
        <w:rPr>
          <w:rFonts w:ascii="Verdana" w:hAnsi="Verdana"/>
          <w:sz w:val="19"/>
          <w:szCs w:val="19"/>
        </w:rPr>
        <w:t xml:space="preserve">, demonstrating </w:t>
      </w:r>
      <w:r w:rsidR="007D1624">
        <w:rPr>
          <w:rFonts w:ascii="Verdana" w:hAnsi="Verdana"/>
          <w:sz w:val="19"/>
          <w:szCs w:val="19"/>
        </w:rPr>
        <w:t xml:space="preserve">the </w:t>
      </w:r>
      <w:r w:rsidR="001839F6">
        <w:rPr>
          <w:rFonts w:ascii="Verdana" w:hAnsi="Verdana"/>
          <w:sz w:val="19"/>
          <w:szCs w:val="19"/>
        </w:rPr>
        <w:t>capacity</w:t>
      </w:r>
      <w:r w:rsidR="00FE615E">
        <w:rPr>
          <w:rFonts w:ascii="Verdana" w:hAnsi="Verdana"/>
          <w:sz w:val="19"/>
          <w:szCs w:val="19"/>
        </w:rPr>
        <w:t xml:space="preserve"> </w:t>
      </w:r>
      <w:r w:rsidR="007D1624">
        <w:rPr>
          <w:rFonts w:ascii="Verdana" w:hAnsi="Verdana"/>
          <w:sz w:val="19"/>
          <w:szCs w:val="19"/>
        </w:rPr>
        <w:t xml:space="preserve">of </w:t>
      </w:r>
      <w:r w:rsidR="004D5C45">
        <w:rPr>
          <w:rFonts w:ascii="Verdana" w:hAnsi="Verdana"/>
          <w:sz w:val="19"/>
          <w:szCs w:val="19"/>
        </w:rPr>
        <w:t>the current methodology</w:t>
      </w:r>
      <w:r w:rsidR="00FE615E">
        <w:rPr>
          <w:rFonts w:ascii="Verdana" w:hAnsi="Verdana"/>
          <w:sz w:val="19"/>
          <w:szCs w:val="19"/>
        </w:rPr>
        <w:t xml:space="preserve"> </w:t>
      </w:r>
      <w:r w:rsidR="001839F6">
        <w:rPr>
          <w:rFonts w:ascii="Verdana" w:hAnsi="Verdana"/>
          <w:sz w:val="19"/>
          <w:szCs w:val="19"/>
        </w:rPr>
        <w:t>to</w:t>
      </w:r>
      <w:r w:rsidR="00FE615E">
        <w:rPr>
          <w:rFonts w:ascii="Verdana" w:hAnsi="Verdana"/>
          <w:sz w:val="19"/>
          <w:szCs w:val="19"/>
        </w:rPr>
        <w:t xml:space="preserve"> </w:t>
      </w:r>
      <w:r w:rsidR="001839F6">
        <w:rPr>
          <w:rFonts w:ascii="Verdana" w:hAnsi="Verdana"/>
          <w:sz w:val="19"/>
          <w:szCs w:val="19"/>
        </w:rPr>
        <w:t xml:space="preserve">detect </w:t>
      </w:r>
      <w:r w:rsidR="002945C7">
        <w:rPr>
          <w:rFonts w:ascii="Verdana" w:hAnsi="Verdana"/>
          <w:sz w:val="19"/>
          <w:szCs w:val="19"/>
        </w:rPr>
        <w:t xml:space="preserve">enrichment of cells </w:t>
      </w:r>
      <w:r w:rsidR="007A1710">
        <w:rPr>
          <w:rFonts w:ascii="Verdana" w:hAnsi="Verdana"/>
          <w:sz w:val="19"/>
          <w:szCs w:val="19"/>
        </w:rPr>
        <w:t xml:space="preserve">that are </w:t>
      </w:r>
      <w:r w:rsidR="002945C7">
        <w:rPr>
          <w:rFonts w:ascii="Verdana" w:hAnsi="Verdana"/>
          <w:sz w:val="19"/>
          <w:szCs w:val="19"/>
        </w:rPr>
        <w:t xml:space="preserve">more than 10-fold smaller than </w:t>
      </w:r>
      <w:r w:rsidR="002945C7" w:rsidRPr="002945C7">
        <w:rPr>
          <w:rFonts w:ascii="Verdana" w:hAnsi="Verdana"/>
          <w:i/>
          <w:sz w:val="19"/>
          <w:szCs w:val="19"/>
        </w:rPr>
        <w:t>Symbiodinium</w:t>
      </w:r>
      <w:r w:rsidR="007D1624">
        <w:rPr>
          <w:rFonts w:ascii="Verdana" w:hAnsi="Verdana"/>
          <w:sz w:val="19"/>
          <w:szCs w:val="19"/>
        </w:rPr>
        <w:t>.</w:t>
      </w:r>
      <w:bookmarkEnd w:id="23"/>
      <w:r w:rsidR="00FE615E">
        <w:rPr>
          <w:rFonts w:ascii="Verdana" w:hAnsi="Verdana"/>
          <w:sz w:val="19"/>
          <w:szCs w:val="19"/>
        </w:rPr>
        <w:t xml:space="preserve"> </w:t>
      </w:r>
      <w:bookmarkEnd w:id="24"/>
      <w:r w:rsidR="00054A2C">
        <w:rPr>
          <w:rFonts w:ascii="Verdana" w:hAnsi="Verdana"/>
          <w:sz w:val="19"/>
          <w:szCs w:val="19"/>
        </w:rPr>
        <w:t xml:space="preserve">After the </w:t>
      </w:r>
      <w:r w:rsidR="00B3184C">
        <w:rPr>
          <w:rFonts w:ascii="Verdana" w:hAnsi="Verdana"/>
          <w:sz w:val="19"/>
          <w:szCs w:val="19"/>
        </w:rPr>
        <w:t>enrichment levels</w:t>
      </w:r>
      <w:r w:rsidR="00054A2C">
        <w:rPr>
          <w:rFonts w:ascii="Verdana" w:hAnsi="Verdana"/>
          <w:sz w:val="19"/>
          <w:szCs w:val="19"/>
        </w:rPr>
        <w:t xml:space="preserve"> were </w:t>
      </w:r>
      <w:r w:rsidR="00B3184C">
        <w:rPr>
          <w:rFonts w:ascii="Verdana" w:hAnsi="Verdana"/>
          <w:sz w:val="19"/>
          <w:szCs w:val="19"/>
        </w:rPr>
        <w:t>determined</w:t>
      </w:r>
      <w:r w:rsidR="00054A2C">
        <w:rPr>
          <w:rFonts w:ascii="Verdana" w:hAnsi="Verdana"/>
          <w:sz w:val="19"/>
          <w:szCs w:val="19"/>
        </w:rPr>
        <w:t xml:space="preserve">, enriched versus non-enriched </w:t>
      </w:r>
      <w:r w:rsidR="00772362">
        <w:rPr>
          <w:rFonts w:ascii="Verdana" w:hAnsi="Verdana"/>
          <w:sz w:val="19"/>
          <w:szCs w:val="19"/>
        </w:rPr>
        <w:t>AOI</w:t>
      </w:r>
      <w:r w:rsidR="00C95F63">
        <w:rPr>
          <w:rFonts w:ascii="Verdana" w:hAnsi="Verdana"/>
          <w:sz w:val="19"/>
          <w:szCs w:val="19"/>
        </w:rPr>
        <w:t xml:space="preserve"> were </w:t>
      </w:r>
      <w:r w:rsidR="005F713A">
        <w:rPr>
          <w:rFonts w:ascii="Verdana" w:hAnsi="Verdana"/>
          <w:sz w:val="19"/>
          <w:szCs w:val="19"/>
        </w:rPr>
        <w:t>distinguished</w:t>
      </w:r>
      <w:r w:rsidR="00C95F63">
        <w:rPr>
          <w:rFonts w:ascii="Verdana" w:hAnsi="Verdana"/>
          <w:sz w:val="19"/>
          <w:szCs w:val="19"/>
        </w:rPr>
        <w:t xml:space="preserve"> </w:t>
      </w:r>
      <w:r w:rsidR="005F713A">
        <w:rPr>
          <w:rFonts w:ascii="Verdana" w:hAnsi="Verdana"/>
          <w:sz w:val="19"/>
          <w:szCs w:val="19"/>
        </w:rPr>
        <w:t xml:space="preserve">for </w:t>
      </w:r>
      <w:r w:rsidR="00B3184C">
        <w:rPr>
          <w:rFonts w:ascii="Verdana" w:hAnsi="Verdana"/>
          <w:sz w:val="19"/>
          <w:szCs w:val="19"/>
        </w:rPr>
        <w:t>each time</w:t>
      </w:r>
      <w:r w:rsidR="00416CA3">
        <w:rPr>
          <w:rFonts w:ascii="Verdana" w:hAnsi="Verdana"/>
          <w:sz w:val="19"/>
          <w:szCs w:val="19"/>
        </w:rPr>
        <w:t>-</w:t>
      </w:r>
      <w:r w:rsidR="00B3184C">
        <w:rPr>
          <w:rFonts w:ascii="Verdana" w:hAnsi="Verdana"/>
          <w:sz w:val="19"/>
          <w:szCs w:val="19"/>
        </w:rPr>
        <w:t xml:space="preserve">point and </w:t>
      </w:r>
      <w:r w:rsidR="005D543B">
        <w:rPr>
          <w:rFonts w:ascii="Verdana" w:hAnsi="Verdana"/>
          <w:sz w:val="19"/>
          <w:szCs w:val="19"/>
        </w:rPr>
        <w:t>their proportions as fractions of the measured AOI population were determined. O</w:t>
      </w:r>
      <w:r w:rsidR="005F713A">
        <w:rPr>
          <w:rFonts w:ascii="Verdana" w:hAnsi="Verdana"/>
          <w:sz w:val="19"/>
          <w:szCs w:val="19"/>
        </w:rPr>
        <w:t xml:space="preserve">nly the enriched </w:t>
      </w:r>
      <w:r w:rsidR="00772362">
        <w:rPr>
          <w:rFonts w:ascii="Verdana" w:hAnsi="Verdana"/>
          <w:sz w:val="19"/>
          <w:szCs w:val="19"/>
        </w:rPr>
        <w:t>AOI</w:t>
      </w:r>
      <w:r w:rsidR="005F713A">
        <w:rPr>
          <w:rFonts w:ascii="Verdana" w:hAnsi="Verdana"/>
          <w:sz w:val="19"/>
          <w:szCs w:val="19"/>
        </w:rPr>
        <w:t xml:space="preserve"> were </w:t>
      </w:r>
      <w:r w:rsidR="00C36727">
        <w:rPr>
          <w:rFonts w:ascii="Verdana" w:hAnsi="Verdana"/>
          <w:sz w:val="19"/>
          <w:szCs w:val="19"/>
        </w:rPr>
        <w:t>considered</w:t>
      </w:r>
      <w:r w:rsidR="00A547B8">
        <w:rPr>
          <w:rFonts w:ascii="Verdana" w:hAnsi="Verdana"/>
          <w:sz w:val="19"/>
          <w:szCs w:val="19"/>
        </w:rPr>
        <w:t xml:space="preserve"> when calculating</w:t>
      </w:r>
      <w:r w:rsidR="005F713A">
        <w:rPr>
          <w:rFonts w:ascii="Verdana" w:hAnsi="Verdana"/>
          <w:sz w:val="19"/>
          <w:szCs w:val="19"/>
        </w:rPr>
        <w:t xml:space="preserve"> mean enrichment level</w:t>
      </w:r>
      <w:r w:rsidR="00A547B8">
        <w:rPr>
          <w:rFonts w:ascii="Verdana" w:hAnsi="Verdana"/>
          <w:sz w:val="19"/>
          <w:szCs w:val="19"/>
        </w:rPr>
        <w:t>s</w:t>
      </w:r>
      <w:r w:rsidR="005F713A">
        <w:rPr>
          <w:rFonts w:ascii="Verdana" w:hAnsi="Verdana"/>
          <w:sz w:val="19"/>
          <w:szCs w:val="19"/>
        </w:rPr>
        <w:t xml:space="preserve">. </w:t>
      </w:r>
    </w:p>
    <w:p w14:paraId="12458189" w14:textId="553745D1" w:rsidR="00C93A45" w:rsidRPr="000438CC" w:rsidRDefault="00783D5C" w:rsidP="000438CC">
      <w:pPr>
        <w:rPr>
          <w:rFonts w:ascii="Verdana" w:hAnsi="Verdana"/>
          <w:i/>
          <w:sz w:val="19"/>
          <w:szCs w:val="19"/>
        </w:rPr>
      </w:pPr>
      <w:bookmarkStart w:id="25" w:name="_Toc482723730"/>
      <w:r w:rsidRPr="000438CC">
        <w:rPr>
          <w:rFonts w:ascii="Verdana" w:hAnsi="Verdana"/>
          <w:sz w:val="19"/>
          <w:szCs w:val="19"/>
        </w:rPr>
        <w:t>Symbiodinium</w:t>
      </w:r>
      <w:r w:rsidR="009E15AE" w:rsidRPr="000438CC">
        <w:rPr>
          <w:rFonts w:ascii="Verdana" w:hAnsi="Verdana"/>
          <w:i/>
          <w:sz w:val="19"/>
          <w:szCs w:val="19"/>
        </w:rPr>
        <w:t xml:space="preserve">-specific </w:t>
      </w:r>
      <w:r w:rsidR="00D10C02" w:rsidRPr="000438CC">
        <w:rPr>
          <w:rFonts w:ascii="Verdana" w:hAnsi="Verdana"/>
          <w:i/>
          <w:sz w:val="19"/>
          <w:szCs w:val="19"/>
          <w:vertAlign w:val="superscript"/>
        </w:rPr>
        <w:t>15</w:t>
      </w:r>
      <w:r w:rsidR="00D10C02" w:rsidRPr="000438CC">
        <w:rPr>
          <w:rFonts w:ascii="Verdana" w:hAnsi="Verdana"/>
          <w:i/>
          <w:sz w:val="19"/>
          <w:szCs w:val="19"/>
        </w:rPr>
        <w:t>N-</w:t>
      </w:r>
      <w:r w:rsidR="009E15AE" w:rsidRPr="000438CC">
        <w:rPr>
          <w:rFonts w:ascii="Verdana" w:hAnsi="Verdana"/>
          <w:i/>
          <w:sz w:val="19"/>
          <w:szCs w:val="19"/>
        </w:rPr>
        <w:t>a</w:t>
      </w:r>
      <w:r w:rsidR="00073419" w:rsidRPr="000438CC">
        <w:rPr>
          <w:rFonts w:ascii="Verdana" w:hAnsi="Verdana"/>
          <w:i/>
          <w:sz w:val="19"/>
          <w:szCs w:val="19"/>
        </w:rPr>
        <w:t xml:space="preserve">mmonium and </w:t>
      </w:r>
      <w:r w:rsidR="00D10C02" w:rsidRPr="000438CC">
        <w:rPr>
          <w:rFonts w:ascii="Verdana" w:hAnsi="Verdana"/>
          <w:i/>
          <w:sz w:val="19"/>
          <w:szCs w:val="19"/>
          <w:vertAlign w:val="superscript"/>
        </w:rPr>
        <w:t>13</w:t>
      </w:r>
      <w:r w:rsidR="00D10C02" w:rsidRPr="000438CC">
        <w:rPr>
          <w:rFonts w:ascii="Verdana" w:hAnsi="Verdana"/>
          <w:i/>
          <w:sz w:val="19"/>
          <w:szCs w:val="19"/>
        </w:rPr>
        <w:t>C-</w:t>
      </w:r>
      <w:r w:rsidR="00073419" w:rsidRPr="000438CC">
        <w:rPr>
          <w:rFonts w:ascii="Verdana" w:hAnsi="Verdana"/>
          <w:i/>
          <w:sz w:val="19"/>
          <w:szCs w:val="19"/>
        </w:rPr>
        <w:t xml:space="preserve">bicarbonate </w:t>
      </w:r>
      <w:r w:rsidR="00537334" w:rsidRPr="000438CC">
        <w:rPr>
          <w:rFonts w:ascii="Verdana" w:hAnsi="Verdana"/>
          <w:i/>
          <w:sz w:val="19"/>
          <w:szCs w:val="19"/>
        </w:rPr>
        <w:t>u</w:t>
      </w:r>
      <w:r w:rsidR="00473BC3" w:rsidRPr="000438CC">
        <w:rPr>
          <w:rFonts w:ascii="Verdana" w:hAnsi="Verdana"/>
          <w:i/>
          <w:sz w:val="19"/>
          <w:szCs w:val="19"/>
        </w:rPr>
        <w:t>ptake rates</w:t>
      </w:r>
      <w:bookmarkEnd w:id="25"/>
      <w:r w:rsidR="00473BC3" w:rsidRPr="000438CC">
        <w:rPr>
          <w:rFonts w:ascii="Verdana" w:hAnsi="Verdana"/>
          <w:i/>
          <w:sz w:val="19"/>
          <w:szCs w:val="19"/>
        </w:rPr>
        <w:t xml:space="preserve"> </w:t>
      </w:r>
    </w:p>
    <w:p w14:paraId="361F51C7" w14:textId="573A9FAB" w:rsidR="007E2A6B" w:rsidRPr="001F0D69" w:rsidRDefault="00C45CFA" w:rsidP="00701A16">
      <w:pPr>
        <w:spacing w:line="48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Since </w:t>
      </w:r>
      <w:r w:rsidR="000E7209">
        <w:rPr>
          <w:rFonts w:ascii="Verdana" w:hAnsi="Verdana"/>
          <w:sz w:val="19"/>
          <w:szCs w:val="19"/>
        </w:rPr>
        <w:t xml:space="preserve">uptake by </w:t>
      </w:r>
      <w:r w:rsidRPr="00C45CFA">
        <w:rPr>
          <w:rFonts w:ascii="Verdana" w:hAnsi="Verdana"/>
          <w:i/>
          <w:sz w:val="19"/>
          <w:szCs w:val="19"/>
        </w:rPr>
        <w:t>Symbiodinium</w:t>
      </w:r>
      <w:r>
        <w:rPr>
          <w:rFonts w:ascii="Verdana" w:hAnsi="Verdana"/>
          <w:sz w:val="19"/>
          <w:szCs w:val="19"/>
        </w:rPr>
        <w:t xml:space="preserve"> </w:t>
      </w:r>
      <w:r w:rsidR="000E7209">
        <w:rPr>
          <w:rFonts w:ascii="Verdana" w:hAnsi="Verdana"/>
          <w:sz w:val="19"/>
          <w:szCs w:val="19"/>
        </w:rPr>
        <w:t xml:space="preserve">was </w:t>
      </w:r>
      <w:r w:rsidR="0046211B">
        <w:rPr>
          <w:rFonts w:ascii="Verdana" w:hAnsi="Verdana"/>
          <w:sz w:val="19"/>
          <w:szCs w:val="19"/>
        </w:rPr>
        <w:t xml:space="preserve">found </w:t>
      </w:r>
      <w:r w:rsidR="002D0147">
        <w:rPr>
          <w:rFonts w:ascii="Verdana" w:hAnsi="Verdana"/>
          <w:sz w:val="19"/>
          <w:szCs w:val="19"/>
        </w:rPr>
        <w:t xml:space="preserve">to be dominant </w:t>
      </w:r>
      <w:r w:rsidR="00271CC9">
        <w:rPr>
          <w:rFonts w:ascii="Verdana" w:hAnsi="Verdana"/>
          <w:sz w:val="19"/>
          <w:szCs w:val="19"/>
        </w:rPr>
        <w:t>(see Results)</w:t>
      </w:r>
      <w:r>
        <w:rPr>
          <w:rFonts w:ascii="Verdana" w:hAnsi="Verdana"/>
          <w:sz w:val="19"/>
          <w:szCs w:val="19"/>
        </w:rPr>
        <w:t>, t</w:t>
      </w:r>
      <w:r w:rsidR="00AD390E">
        <w:rPr>
          <w:rFonts w:ascii="Verdana" w:hAnsi="Verdana"/>
          <w:sz w:val="19"/>
          <w:szCs w:val="19"/>
        </w:rPr>
        <w:t>he sponge material of the remaining</w:t>
      </w:r>
      <w:r w:rsidR="007E2A6B">
        <w:rPr>
          <w:rFonts w:ascii="Verdana" w:hAnsi="Verdana"/>
          <w:sz w:val="19"/>
          <w:szCs w:val="19"/>
        </w:rPr>
        <w:t xml:space="preserve"> halves of the </w:t>
      </w:r>
      <w:r w:rsidR="00AD390E">
        <w:rPr>
          <w:rFonts w:ascii="Verdana" w:hAnsi="Verdana"/>
          <w:sz w:val="19"/>
          <w:szCs w:val="19"/>
        </w:rPr>
        <w:t>cores was</w:t>
      </w:r>
      <w:r w:rsidR="007E2A6B">
        <w:rPr>
          <w:rFonts w:ascii="Verdana" w:hAnsi="Verdana"/>
          <w:sz w:val="19"/>
          <w:szCs w:val="19"/>
        </w:rPr>
        <w:t xml:space="preserve"> used to determine the surface areas of the sponge, the </w:t>
      </w:r>
      <w:r w:rsidR="007E2A6B" w:rsidRPr="007E2A6B">
        <w:rPr>
          <w:rFonts w:ascii="Verdana" w:hAnsi="Verdana"/>
          <w:i/>
          <w:sz w:val="19"/>
          <w:szCs w:val="19"/>
        </w:rPr>
        <w:t>Symbiodinium</w:t>
      </w:r>
      <w:r w:rsidR="007E2A6B">
        <w:rPr>
          <w:rFonts w:ascii="Verdana" w:hAnsi="Verdana"/>
          <w:sz w:val="19"/>
          <w:szCs w:val="19"/>
        </w:rPr>
        <w:t xml:space="preserve"> population density and </w:t>
      </w:r>
      <w:r w:rsidR="00AD390E">
        <w:rPr>
          <w:rFonts w:ascii="Verdana" w:hAnsi="Verdana"/>
          <w:sz w:val="19"/>
          <w:szCs w:val="19"/>
        </w:rPr>
        <w:t xml:space="preserve">the nitrogen and carbon content of the </w:t>
      </w:r>
      <w:r w:rsidRPr="00C45CFA">
        <w:rPr>
          <w:rFonts w:ascii="Verdana" w:hAnsi="Verdana"/>
          <w:i/>
          <w:sz w:val="19"/>
          <w:szCs w:val="19"/>
        </w:rPr>
        <w:t>Symbiodinium</w:t>
      </w:r>
      <w:r w:rsidR="00AD390E">
        <w:rPr>
          <w:rFonts w:ascii="Verdana" w:hAnsi="Verdana"/>
          <w:sz w:val="19"/>
          <w:szCs w:val="19"/>
        </w:rPr>
        <w:t xml:space="preserve"> fraction as detailed in the Supplementary text S1.</w:t>
      </w:r>
      <w:r w:rsidR="008778BF">
        <w:rPr>
          <w:rFonts w:ascii="Verdana" w:hAnsi="Verdana"/>
          <w:sz w:val="19"/>
          <w:szCs w:val="19"/>
        </w:rPr>
        <w:t xml:space="preserve"> These parameters were then used to determine the ammonium and bicarbonate </w:t>
      </w:r>
      <w:r w:rsidR="001F0D69" w:rsidRPr="001F0D69">
        <w:rPr>
          <w:rFonts w:ascii="Verdana" w:hAnsi="Verdana"/>
          <w:sz w:val="19"/>
          <w:szCs w:val="19"/>
        </w:rPr>
        <w:t xml:space="preserve">assimilatory capacity </w:t>
      </w:r>
      <w:r w:rsidR="004B1882">
        <w:rPr>
          <w:rFonts w:ascii="Verdana" w:hAnsi="Verdana"/>
          <w:sz w:val="19"/>
          <w:szCs w:val="19"/>
        </w:rPr>
        <w:t>of the dinoflagellate symbionts.</w:t>
      </w:r>
    </w:p>
    <w:p w14:paraId="2DBEE368" w14:textId="26748BEF" w:rsidR="00431EAC" w:rsidRPr="000438CC" w:rsidRDefault="00431EAC" w:rsidP="000438CC">
      <w:pPr>
        <w:rPr>
          <w:rFonts w:ascii="Verdana" w:hAnsi="Verdana"/>
          <w:i/>
          <w:sz w:val="19"/>
          <w:szCs w:val="19"/>
        </w:rPr>
      </w:pPr>
      <w:bookmarkStart w:id="26" w:name="_Toc482723731"/>
      <w:r w:rsidRPr="000438CC">
        <w:rPr>
          <w:rFonts w:ascii="Verdana" w:hAnsi="Verdana"/>
          <w:i/>
          <w:sz w:val="19"/>
          <w:szCs w:val="19"/>
        </w:rPr>
        <w:t>Statistical analysis</w:t>
      </w:r>
      <w:bookmarkEnd w:id="26"/>
    </w:p>
    <w:p w14:paraId="4CE87721" w14:textId="40F23959" w:rsidR="00431EAC" w:rsidRDefault="00935AE3" w:rsidP="00701A16">
      <w:pPr>
        <w:spacing w:line="480" w:lineRule="auto"/>
        <w:jc w:val="both"/>
        <w:rPr>
          <w:rFonts w:ascii="Verdana" w:hAnsi="Verdana"/>
          <w:sz w:val="19"/>
          <w:szCs w:val="19"/>
        </w:rPr>
      </w:pPr>
      <w:r w:rsidRPr="00E7724A">
        <w:rPr>
          <w:rFonts w:ascii="Verdana" w:hAnsi="Verdana"/>
          <w:sz w:val="19"/>
          <w:szCs w:val="19"/>
        </w:rPr>
        <w:t>S</w:t>
      </w:r>
      <w:r w:rsidR="00431EAC" w:rsidRPr="00E7724A">
        <w:rPr>
          <w:rFonts w:ascii="Verdana" w:hAnsi="Verdana"/>
          <w:sz w:val="19"/>
          <w:szCs w:val="19"/>
        </w:rPr>
        <w:t xml:space="preserve">tatistical analyses were </w:t>
      </w:r>
      <w:r w:rsidR="00D57BC9">
        <w:rPr>
          <w:rFonts w:ascii="Verdana" w:hAnsi="Verdana"/>
          <w:sz w:val="19"/>
          <w:szCs w:val="19"/>
        </w:rPr>
        <w:t>done</w:t>
      </w:r>
      <w:r w:rsidR="00D57BC9" w:rsidRPr="00E7724A">
        <w:rPr>
          <w:rFonts w:ascii="Verdana" w:hAnsi="Verdana"/>
          <w:sz w:val="19"/>
          <w:szCs w:val="19"/>
        </w:rPr>
        <w:t xml:space="preserve"> </w:t>
      </w:r>
      <w:r w:rsidR="00431EAC" w:rsidRPr="00E7724A">
        <w:rPr>
          <w:rFonts w:ascii="Verdana" w:hAnsi="Verdana"/>
          <w:sz w:val="19"/>
          <w:szCs w:val="19"/>
        </w:rPr>
        <w:t xml:space="preserve">in Primer </w:t>
      </w:r>
      <w:r w:rsidR="001A6247" w:rsidRPr="00E7724A">
        <w:rPr>
          <w:rFonts w:ascii="Verdana" w:hAnsi="Verdana"/>
          <w:sz w:val="19"/>
          <w:szCs w:val="19"/>
        </w:rPr>
        <w:t>v</w:t>
      </w:r>
      <w:r w:rsidR="00431EAC" w:rsidRPr="00E7724A">
        <w:rPr>
          <w:rFonts w:ascii="Verdana" w:hAnsi="Verdana"/>
          <w:sz w:val="19"/>
          <w:szCs w:val="19"/>
        </w:rPr>
        <w:t>6 (</w:t>
      </w:r>
      <w:r w:rsidR="001A6247" w:rsidRPr="00E7724A">
        <w:rPr>
          <w:rFonts w:ascii="Verdana" w:hAnsi="Verdana"/>
          <w:sz w:val="19"/>
          <w:szCs w:val="19"/>
        </w:rPr>
        <w:t>Clarke and Go</w:t>
      </w:r>
      <w:r w:rsidR="005D099D" w:rsidRPr="00E7724A">
        <w:rPr>
          <w:rFonts w:ascii="Verdana" w:hAnsi="Verdana"/>
          <w:sz w:val="19"/>
          <w:szCs w:val="19"/>
        </w:rPr>
        <w:t>rl</w:t>
      </w:r>
      <w:r w:rsidR="001A6247" w:rsidRPr="00E7724A">
        <w:rPr>
          <w:rFonts w:ascii="Verdana" w:hAnsi="Verdana"/>
          <w:sz w:val="19"/>
          <w:szCs w:val="19"/>
        </w:rPr>
        <w:t>e</w:t>
      </w:r>
      <w:r w:rsidR="005D099D" w:rsidRPr="00E7724A">
        <w:rPr>
          <w:rFonts w:ascii="Verdana" w:hAnsi="Verdana"/>
          <w:sz w:val="19"/>
          <w:szCs w:val="19"/>
        </w:rPr>
        <w:t xml:space="preserve">y, </w:t>
      </w:r>
      <w:r w:rsidR="004D3E2C" w:rsidRPr="00E7724A">
        <w:rPr>
          <w:rFonts w:ascii="Verdana" w:hAnsi="Verdana"/>
          <w:sz w:val="19"/>
          <w:szCs w:val="19"/>
        </w:rPr>
        <w:t>2006)</w:t>
      </w:r>
      <w:r w:rsidR="001A6247" w:rsidRPr="00E7724A">
        <w:rPr>
          <w:rFonts w:ascii="Verdana" w:hAnsi="Verdana"/>
          <w:sz w:val="19"/>
          <w:szCs w:val="19"/>
        </w:rPr>
        <w:t xml:space="preserve"> with </w:t>
      </w:r>
      <w:r w:rsidR="00F951AF" w:rsidRPr="00E7724A">
        <w:rPr>
          <w:rFonts w:ascii="Verdana" w:hAnsi="Verdana"/>
          <w:sz w:val="19"/>
          <w:szCs w:val="19"/>
        </w:rPr>
        <w:t>p</w:t>
      </w:r>
      <w:r w:rsidR="007C366F" w:rsidRPr="00E7724A">
        <w:rPr>
          <w:rFonts w:ascii="Verdana" w:hAnsi="Verdana"/>
          <w:sz w:val="19"/>
          <w:szCs w:val="19"/>
        </w:rPr>
        <w:t xml:space="preserve">ermutational analysis of variance (PERMANOVA) </w:t>
      </w:r>
      <w:r w:rsidR="001A6247" w:rsidRPr="00E7724A">
        <w:rPr>
          <w:rFonts w:ascii="Verdana" w:hAnsi="Verdana"/>
          <w:sz w:val="19"/>
          <w:szCs w:val="19"/>
        </w:rPr>
        <w:t>add-on</w:t>
      </w:r>
      <w:r w:rsidRPr="00E7724A">
        <w:rPr>
          <w:rFonts w:ascii="Verdana" w:hAnsi="Verdana"/>
          <w:sz w:val="19"/>
          <w:szCs w:val="19"/>
        </w:rPr>
        <w:t xml:space="preserve">. </w:t>
      </w:r>
      <w:r w:rsidR="00511D0E">
        <w:rPr>
          <w:rFonts w:ascii="Verdana" w:hAnsi="Verdana"/>
          <w:sz w:val="19"/>
          <w:szCs w:val="19"/>
        </w:rPr>
        <w:t>PERMANOVA is a semiparametric test that offers both the flexibility of</w:t>
      </w:r>
      <w:r w:rsidR="00F27D53">
        <w:rPr>
          <w:rFonts w:ascii="Verdana" w:hAnsi="Verdana"/>
          <w:sz w:val="19"/>
          <w:szCs w:val="19"/>
        </w:rPr>
        <w:t xml:space="preserve"> </w:t>
      </w:r>
      <w:r w:rsidR="0083360F">
        <w:rPr>
          <w:rFonts w:ascii="Verdana" w:hAnsi="Verdana"/>
          <w:sz w:val="19"/>
          <w:szCs w:val="19"/>
        </w:rPr>
        <w:t>distribution-free tests</w:t>
      </w:r>
      <w:r w:rsidR="00F27D53">
        <w:rPr>
          <w:rFonts w:ascii="Verdana" w:hAnsi="Verdana"/>
          <w:sz w:val="19"/>
          <w:szCs w:val="19"/>
        </w:rPr>
        <w:t xml:space="preserve"> </w:t>
      </w:r>
      <w:r w:rsidR="00511D0E">
        <w:rPr>
          <w:rFonts w:ascii="Verdana" w:hAnsi="Verdana"/>
          <w:sz w:val="19"/>
          <w:szCs w:val="19"/>
        </w:rPr>
        <w:t xml:space="preserve">and the </w:t>
      </w:r>
      <w:r w:rsidR="0083360F">
        <w:rPr>
          <w:rFonts w:ascii="Verdana" w:hAnsi="Verdana"/>
          <w:sz w:val="19"/>
          <w:szCs w:val="19"/>
        </w:rPr>
        <w:t xml:space="preserve">partitioning to analyse </w:t>
      </w:r>
      <w:r w:rsidR="00724BBB">
        <w:rPr>
          <w:rFonts w:ascii="Verdana" w:hAnsi="Verdana"/>
          <w:sz w:val="19"/>
          <w:szCs w:val="19"/>
        </w:rPr>
        <w:t>complex</w:t>
      </w:r>
      <w:r w:rsidR="0005408D">
        <w:rPr>
          <w:rFonts w:ascii="Verdana" w:hAnsi="Verdana"/>
          <w:sz w:val="19"/>
          <w:szCs w:val="19"/>
        </w:rPr>
        <w:t xml:space="preserve"> designs </w:t>
      </w:r>
      <w:r w:rsidR="00724BBB">
        <w:rPr>
          <w:rFonts w:ascii="Verdana" w:hAnsi="Verdana"/>
          <w:sz w:val="19"/>
          <w:szCs w:val="19"/>
        </w:rPr>
        <w:t>while considering interaction terms</w:t>
      </w:r>
      <w:r w:rsidR="0005408D">
        <w:rPr>
          <w:rFonts w:ascii="Verdana" w:hAnsi="Verdana"/>
          <w:sz w:val="19"/>
          <w:szCs w:val="19"/>
        </w:rPr>
        <w:t xml:space="preserve"> (</w:t>
      </w:r>
      <w:r w:rsidR="0005408D" w:rsidRPr="00E7724A">
        <w:rPr>
          <w:rFonts w:ascii="Verdana" w:hAnsi="Verdana"/>
          <w:sz w:val="19"/>
          <w:szCs w:val="19"/>
        </w:rPr>
        <w:t xml:space="preserve">Anderson </w:t>
      </w:r>
      <w:r w:rsidR="0005408D" w:rsidRPr="004915A2">
        <w:rPr>
          <w:rFonts w:ascii="Verdana" w:hAnsi="Verdana"/>
          <w:i/>
          <w:sz w:val="19"/>
          <w:szCs w:val="19"/>
        </w:rPr>
        <w:t>et al</w:t>
      </w:r>
      <w:r w:rsidR="0005408D" w:rsidRPr="00E7724A">
        <w:rPr>
          <w:rFonts w:ascii="Verdana" w:hAnsi="Verdana"/>
          <w:sz w:val="19"/>
          <w:szCs w:val="19"/>
        </w:rPr>
        <w:t>., 2008</w:t>
      </w:r>
      <w:r w:rsidR="0005408D">
        <w:rPr>
          <w:rFonts w:ascii="Verdana" w:hAnsi="Verdana"/>
          <w:sz w:val="19"/>
          <w:szCs w:val="19"/>
        </w:rPr>
        <w:t>)</w:t>
      </w:r>
      <w:r w:rsidR="0087395C">
        <w:rPr>
          <w:rFonts w:ascii="Verdana" w:hAnsi="Verdana"/>
          <w:sz w:val="19"/>
          <w:szCs w:val="19"/>
        </w:rPr>
        <w:t xml:space="preserve">. </w:t>
      </w:r>
      <w:bookmarkStart w:id="27" w:name="_Hlk499733313"/>
      <w:r w:rsidR="0087395C">
        <w:rPr>
          <w:rFonts w:ascii="Verdana" w:hAnsi="Verdana"/>
          <w:sz w:val="19"/>
          <w:szCs w:val="19"/>
        </w:rPr>
        <w:t xml:space="preserve">While typically used in multivariate approaches, it </w:t>
      </w:r>
      <w:r w:rsidR="00A842AD">
        <w:rPr>
          <w:rFonts w:ascii="Verdana" w:hAnsi="Verdana"/>
          <w:sz w:val="19"/>
          <w:szCs w:val="19"/>
        </w:rPr>
        <w:t>provid</w:t>
      </w:r>
      <w:r w:rsidR="00F04D9C">
        <w:rPr>
          <w:rFonts w:ascii="Verdana" w:hAnsi="Verdana"/>
          <w:sz w:val="19"/>
          <w:szCs w:val="19"/>
        </w:rPr>
        <w:t>es</w:t>
      </w:r>
      <w:r w:rsidR="00A842AD">
        <w:rPr>
          <w:rFonts w:ascii="Verdana" w:hAnsi="Verdana"/>
          <w:sz w:val="19"/>
          <w:szCs w:val="19"/>
        </w:rPr>
        <w:t xml:space="preserve"> </w:t>
      </w:r>
      <w:r w:rsidR="001A3645">
        <w:rPr>
          <w:rFonts w:ascii="Verdana" w:hAnsi="Verdana"/>
          <w:sz w:val="19"/>
          <w:szCs w:val="19"/>
        </w:rPr>
        <w:t xml:space="preserve">useful </w:t>
      </w:r>
      <w:r w:rsidR="00A842AD">
        <w:rPr>
          <w:rFonts w:ascii="Verdana" w:hAnsi="Verdana"/>
          <w:sz w:val="19"/>
          <w:szCs w:val="19"/>
        </w:rPr>
        <w:t>tools</w:t>
      </w:r>
      <w:r w:rsidR="001A3645">
        <w:rPr>
          <w:rFonts w:ascii="Verdana" w:hAnsi="Verdana"/>
          <w:sz w:val="19"/>
          <w:szCs w:val="19"/>
        </w:rPr>
        <w:t xml:space="preserve"> </w:t>
      </w:r>
      <w:r w:rsidR="00A842AD">
        <w:rPr>
          <w:rFonts w:ascii="Verdana" w:hAnsi="Verdana"/>
          <w:sz w:val="19"/>
          <w:szCs w:val="19"/>
        </w:rPr>
        <w:t>for</w:t>
      </w:r>
      <w:r w:rsidR="0005408D">
        <w:rPr>
          <w:rFonts w:ascii="Verdana" w:hAnsi="Verdana"/>
          <w:sz w:val="19"/>
          <w:szCs w:val="19"/>
        </w:rPr>
        <w:t xml:space="preserve"> </w:t>
      </w:r>
      <w:r w:rsidR="0087395C">
        <w:rPr>
          <w:rFonts w:ascii="Verdana" w:hAnsi="Verdana"/>
          <w:sz w:val="19"/>
          <w:szCs w:val="19"/>
        </w:rPr>
        <w:t xml:space="preserve">univariate </w:t>
      </w:r>
      <w:r w:rsidR="00F72459">
        <w:rPr>
          <w:rFonts w:ascii="Verdana" w:hAnsi="Verdana"/>
          <w:sz w:val="19"/>
          <w:szCs w:val="19"/>
        </w:rPr>
        <w:t>datasets</w:t>
      </w:r>
      <w:r w:rsidR="0087395C">
        <w:rPr>
          <w:rFonts w:ascii="Verdana" w:hAnsi="Verdana"/>
          <w:sz w:val="19"/>
          <w:szCs w:val="19"/>
        </w:rPr>
        <w:t xml:space="preserve"> </w:t>
      </w:r>
      <w:r w:rsidR="00F04D9C" w:rsidRPr="00E7724A">
        <w:rPr>
          <w:rFonts w:ascii="Verdana" w:hAnsi="Verdana"/>
          <w:sz w:val="19"/>
          <w:szCs w:val="19"/>
        </w:rPr>
        <w:t xml:space="preserve">(Anderson </w:t>
      </w:r>
      <w:r w:rsidR="00F04D9C" w:rsidRPr="004915A2">
        <w:rPr>
          <w:rFonts w:ascii="Verdana" w:hAnsi="Verdana"/>
          <w:i/>
          <w:sz w:val="19"/>
          <w:szCs w:val="19"/>
        </w:rPr>
        <w:t>et al</w:t>
      </w:r>
      <w:r w:rsidR="00F04D9C" w:rsidRPr="00E7724A">
        <w:rPr>
          <w:rFonts w:ascii="Verdana" w:hAnsi="Verdana"/>
          <w:sz w:val="19"/>
          <w:szCs w:val="19"/>
        </w:rPr>
        <w:t>., 2008)</w:t>
      </w:r>
      <w:r w:rsidR="00F72459">
        <w:rPr>
          <w:rFonts w:ascii="Verdana" w:hAnsi="Verdana"/>
          <w:sz w:val="19"/>
          <w:szCs w:val="19"/>
        </w:rPr>
        <w:t xml:space="preserve"> </w:t>
      </w:r>
      <w:bookmarkStart w:id="28" w:name="_Hlk500168483"/>
      <w:r w:rsidR="00F72459">
        <w:rPr>
          <w:rFonts w:ascii="Verdana" w:hAnsi="Verdana"/>
          <w:sz w:val="19"/>
          <w:szCs w:val="19"/>
        </w:rPr>
        <w:t xml:space="preserve">generated by </w:t>
      </w:r>
      <w:r w:rsidR="00B02257">
        <w:rPr>
          <w:rFonts w:ascii="Verdana" w:hAnsi="Verdana"/>
          <w:sz w:val="19"/>
          <w:szCs w:val="19"/>
        </w:rPr>
        <w:t>low</w:t>
      </w:r>
      <w:r w:rsidR="006B4D3B">
        <w:rPr>
          <w:rFonts w:ascii="Verdana" w:hAnsi="Verdana"/>
          <w:sz w:val="19"/>
          <w:szCs w:val="19"/>
        </w:rPr>
        <w:t>-throughput</w:t>
      </w:r>
      <w:r w:rsidR="00F72459">
        <w:rPr>
          <w:rFonts w:ascii="Verdana" w:hAnsi="Verdana"/>
          <w:sz w:val="19"/>
          <w:szCs w:val="19"/>
        </w:rPr>
        <w:t xml:space="preserve"> methods</w:t>
      </w:r>
      <w:r w:rsidR="00F04D9C">
        <w:rPr>
          <w:rFonts w:ascii="Verdana" w:hAnsi="Verdana"/>
          <w:sz w:val="19"/>
          <w:szCs w:val="19"/>
        </w:rPr>
        <w:t>,</w:t>
      </w:r>
      <w:r w:rsidR="001A3645">
        <w:rPr>
          <w:rFonts w:ascii="Verdana" w:hAnsi="Verdana"/>
          <w:sz w:val="19"/>
          <w:szCs w:val="19"/>
        </w:rPr>
        <w:t xml:space="preserve"> </w:t>
      </w:r>
      <w:r w:rsidR="00511D0E">
        <w:rPr>
          <w:rFonts w:ascii="Verdana" w:hAnsi="Verdana"/>
          <w:sz w:val="19"/>
          <w:szCs w:val="19"/>
        </w:rPr>
        <w:t xml:space="preserve">such </w:t>
      </w:r>
      <w:r w:rsidR="00F72459">
        <w:rPr>
          <w:rFonts w:ascii="Verdana" w:hAnsi="Verdana"/>
          <w:sz w:val="19"/>
          <w:szCs w:val="19"/>
        </w:rPr>
        <w:t xml:space="preserve">as </w:t>
      </w:r>
      <w:r w:rsidR="00511D0E">
        <w:rPr>
          <w:rFonts w:ascii="Verdana" w:hAnsi="Verdana"/>
          <w:sz w:val="19"/>
          <w:szCs w:val="19"/>
        </w:rPr>
        <w:t>NanoSIMS</w:t>
      </w:r>
      <w:r w:rsidR="00F72459">
        <w:rPr>
          <w:rFonts w:ascii="Verdana" w:hAnsi="Verdana"/>
          <w:sz w:val="19"/>
          <w:szCs w:val="19"/>
        </w:rPr>
        <w:t xml:space="preserve"> (</w:t>
      </w:r>
      <w:r w:rsidR="00B02257">
        <w:rPr>
          <w:rFonts w:ascii="Verdana" w:hAnsi="Verdana"/>
          <w:sz w:val="19"/>
          <w:szCs w:val="19"/>
        </w:rPr>
        <w:t xml:space="preserve">Musat </w:t>
      </w:r>
      <w:r w:rsidR="00B02257" w:rsidRPr="00B02257">
        <w:rPr>
          <w:rFonts w:ascii="Verdana" w:hAnsi="Verdana"/>
          <w:i/>
          <w:sz w:val="19"/>
          <w:szCs w:val="19"/>
        </w:rPr>
        <w:t>et al.</w:t>
      </w:r>
      <w:r w:rsidR="00B02257">
        <w:rPr>
          <w:rFonts w:ascii="Verdana" w:hAnsi="Verdana"/>
          <w:sz w:val="19"/>
          <w:szCs w:val="19"/>
        </w:rPr>
        <w:t xml:space="preserve">, 2012; Gao </w:t>
      </w:r>
      <w:r w:rsidR="00B02257" w:rsidRPr="00B02257">
        <w:rPr>
          <w:rFonts w:ascii="Verdana" w:hAnsi="Verdana"/>
          <w:i/>
          <w:sz w:val="19"/>
          <w:szCs w:val="19"/>
        </w:rPr>
        <w:t>et al.</w:t>
      </w:r>
      <w:r w:rsidR="00B02257">
        <w:rPr>
          <w:rFonts w:ascii="Verdana" w:hAnsi="Verdana"/>
          <w:sz w:val="19"/>
          <w:szCs w:val="19"/>
        </w:rPr>
        <w:t>, 2016)</w:t>
      </w:r>
      <w:bookmarkEnd w:id="27"/>
      <w:r w:rsidR="00511D0E">
        <w:rPr>
          <w:rFonts w:ascii="Verdana" w:hAnsi="Verdana"/>
          <w:sz w:val="19"/>
          <w:szCs w:val="19"/>
        </w:rPr>
        <w:t>.</w:t>
      </w:r>
      <w:r w:rsidR="006B4D3B">
        <w:rPr>
          <w:rFonts w:ascii="Verdana" w:hAnsi="Verdana"/>
          <w:sz w:val="19"/>
          <w:szCs w:val="19"/>
        </w:rPr>
        <w:t xml:space="preserve"> </w:t>
      </w:r>
      <w:bookmarkEnd w:id="28"/>
      <w:r w:rsidR="008D70E3" w:rsidRPr="00E7724A">
        <w:rPr>
          <w:rFonts w:ascii="Verdana" w:hAnsi="Verdana"/>
          <w:sz w:val="19"/>
          <w:szCs w:val="19"/>
        </w:rPr>
        <w:t xml:space="preserve">The </w:t>
      </w:r>
      <w:r w:rsidR="008D70E3" w:rsidRPr="00E7724A">
        <w:rPr>
          <w:rFonts w:ascii="Verdana" w:hAnsi="Verdana" w:cs="Arial"/>
          <w:sz w:val="19"/>
          <w:szCs w:val="19"/>
          <w:shd w:val="clear" w:color="auto" w:fill="FFFFFF"/>
        </w:rPr>
        <w:t>pseudo-</w:t>
      </w:r>
      <w:r w:rsidR="008D70E3" w:rsidRPr="00E7724A">
        <w:rPr>
          <w:rStyle w:val="Emphasis"/>
          <w:rFonts w:ascii="Verdana" w:hAnsi="Verdana" w:cs="Arial"/>
          <w:sz w:val="19"/>
          <w:szCs w:val="19"/>
          <w:bdr w:val="none" w:sz="0" w:space="0" w:color="auto" w:frame="1"/>
          <w:shd w:val="clear" w:color="auto" w:fill="FFFFFF"/>
        </w:rPr>
        <w:t>F</w:t>
      </w:r>
      <w:r w:rsidR="008D70E3" w:rsidRPr="00E7724A">
        <w:rPr>
          <w:rStyle w:val="apple-converted-space"/>
          <w:rFonts w:ascii="Verdana" w:hAnsi="Verdana" w:cs="Arial"/>
          <w:sz w:val="19"/>
          <w:szCs w:val="19"/>
          <w:shd w:val="clear" w:color="auto" w:fill="FFFFFF"/>
        </w:rPr>
        <w:t> </w:t>
      </w:r>
      <w:r w:rsidR="008D70E3" w:rsidRPr="00E7724A">
        <w:rPr>
          <w:rFonts w:ascii="Verdana" w:hAnsi="Verdana" w:cs="Arial"/>
          <w:sz w:val="19"/>
          <w:szCs w:val="19"/>
          <w:shd w:val="clear" w:color="auto" w:fill="FFFFFF"/>
        </w:rPr>
        <w:t xml:space="preserve">statistic was derived from </w:t>
      </w:r>
      <w:r w:rsidR="008D70E3" w:rsidRPr="00E7724A">
        <w:rPr>
          <w:rFonts w:ascii="Verdana" w:hAnsi="Verdana"/>
          <w:sz w:val="19"/>
          <w:szCs w:val="19"/>
        </w:rPr>
        <w:t xml:space="preserve">dissimilarity matrices constructed with Euclidean distance and </w:t>
      </w:r>
      <w:r w:rsidR="00CE54EA">
        <w:rPr>
          <w:rFonts w:ascii="Verdana" w:hAnsi="Verdana"/>
          <w:sz w:val="19"/>
          <w:szCs w:val="19"/>
        </w:rPr>
        <w:t xml:space="preserve">the </w:t>
      </w:r>
      <w:r w:rsidR="00992E38" w:rsidRPr="00E7724A">
        <w:rPr>
          <w:rFonts w:ascii="Verdana" w:hAnsi="Verdana"/>
          <w:sz w:val="19"/>
          <w:szCs w:val="19"/>
        </w:rPr>
        <w:t>P</w:t>
      </w:r>
      <w:r w:rsidR="00CE54EA" w:rsidRPr="00CE54EA">
        <w:rPr>
          <w:rFonts w:ascii="Verdana" w:hAnsi="Verdana"/>
          <w:sz w:val="19"/>
          <w:szCs w:val="19"/>
          <w:vertAlign w:val="subscript"/>
        </w:rPr>
        <w:t>(perm)</w:t>
      </w:r>
      <w:r w:rsidR="00992E38" w:rsidRPr="00E7724A">
        <w:rPr>
          <w:rFonts w:ascii="Verdana" w:hAnsi="Verdana"/>
          <w:sz w:val="19"/>
          <w:szCs w:val="19"/>
        </w:rPr>
        <w:t xml:space="preserve"> </w:t>
      </w:r>
      <w:r w:rsidR="00CE54EA">
        <w:rPr>
          <w:rFonts w:ascii="Verdana" w:hAnsi="Verdana"/>
          <w:sz w:val="19"/>
          <w:szCs w:val="19"/>
        </w:rPr>
        <w:t xml:space="preserve">value </w:t>
      </w:r>
      <w:r w:rsidR="00992E38" w:rsidRPr="00E7724A">
        <w:rPr>
          <w:rFonts w:ascii="Verdana" w:hAnsi="Verdana"/>
          <w:sz w:val="19"/>
          <w:szCs w:val="19"/>
        </w:rPr>
        <w:t>was based on 4999 permutations</w:t>
      </w:r>
      <w:r w:rsidR="00787133" w:rsidRPr="00E7724A">
        <w:rPr>
          <w:rFonts w:ascii="Verdana" w:hAnsi="Verdana"/>
          <w:sz w:val="19"/>
          <w:szCs w:val="19"/>
        </w:rPr>
        <w:t xml:space="preserve"> under a full model using </w:t>
      </w:r>
      <w:r w:rsidR="00787133" w:rsidRPr="00E7724A">
        <w:rPr>
          <w:rFonts w:ascii="Verdana" w:hAnsi="Verdana" w:cs="Arial"/>
          <w:sz w:val="19"/>
          <w:szCs w:val="19"/>
          <w:shd w:val="clear" w:color="auto" w:fill="FFFFFF"/>
        </w:rPr>
        <w:t xml:space="preserve">type III sums of </w:t>
      </w:r>
      <w:r w:rsidR="00787133" w:rsidRPr="006173A1">
        <w:rPr>
          <w:rFonts w:ascii="Verdana" w:hAnsi="Verdana" w:cs="Arial"/>
          <w:sz w:val="19"/>
          <w:szCs w:val="19"/>
          <w:shd w:val="clear" w:color="auto" w:fill="FFFFFF"/>
        </w:rPr>
        <w:t>squares</w:t>
      </w:r>
      <w:r w:rsidR="0053040D">
        <w:rPr>
          <w:rFonts w:ascii="Verdana" w:hAnsi="Verdana" w:cs="Arial"/>
          <w:sz w:val="19"/>
          <w:szCs w:val="19"/>
          <w:shd w:val="clear" w:color="auto" w:fill="FFFFFF"/>
        </w:rPr>
        <w:t xml:space="preserve"> to account for the unbalanced design</w:t>
      </w:r>
      <w:r w:rsidR="00992E38" w:rsidRPr="006173A1">
        <w:rPr>
          <w:rFonts w:ascii="Verdana" w:hAnsi="Verdana"/>
          <w:sz w:val="19"/>
          <w:szCs w:val="19"/>
        </w:rPr>
        <w:t xml:space="preserve">. </w:t>
      </w:r>
      <w:r w:rsidR="00992E38" w:rsidRPr="006173A1">
        <w:rPr>
          <w:rFonts w:ascii="Verdana" w:hAnsi="Verdana" w:cs="Arial"/>
          <w:sz w:val="19"/>
          <w:szCs w:val="19"/>
        </w:rPr>
        <w:t xml:space="preserve">A two-factor design </w:t>
      </w:r>
      <w:r w:rsidR="00C92F34" w:rsidRPr="00185B1E">
        <w:rPr>
          <w:rFonts w:ascii="Verdana" w:hAnsi="Verdana" w:cs="Arial"/>
          <w:sz w:val="19"/>
          <w:szCs w:val="19"/>
        </w:rPr>
        <w:t>with T</w:t>
      </w:r>
      <w:r w:rsidR="006961F4" w:rsidRPr="00185B1E">
        <w:rPr>
          <w:rFonts w:ascii="Verdana" w:hAnsi="Verdana" w:cs="Arial"/>
          <w:sz w:val="19"/>
          <w:szCs w:val="19"/>
        </w:rPr>
        <w:t>reatment</w:t>
      </w:r>
      <w:r w:rsidR="00C92F34" w:rsidRPr="00185B1E">
        <w:rPr>
          <w:rFonts w:ascii="Verdana" w:hAnsi="Verdana" w:cs="Arial"/>
          <w:sz w:val="19"/>
          <w:szCs w:val="19"/>
        </w:rPr>
        <w:t xml:space="preserve"> </w:t>
      </w:r>
      <w:r w:rsidR="00C92F34" w:rsidRPr="00185B1E">
        <w:rPr>
          <w:rFonts w:ascii="Verdana" w:hAnsi="Verdana"/>
          <w:sz w:val="19"/>
          <w:szCs w:val="19"/>
        </w:rPr>
        <w:t>(</w:t>
      </w:r>
      <w:r w:rsidR="006961F4" w:rsidRPr="00185B1E">
        <w:rPr>
          <w:rFonts w:ascii="Verdana" w:hAnsi="Verdana"/>
          <w:sz w:val="19"/>
          <w:szCs w:val="19"/>
        </w:rPr>
        <w:t>Pre-pulse</w:t>
      </w:r>
      <w:r w:rsidR="00BF28D2" w:rsidRPr="00185B1E">
        <w:rPr>
          <w:rFonts w:ascii="Verdana" w:hAnsi="Verdana"/>
          <w:sz w:val="19"/>
          <w:szCs w:val="19"/>
        </w:rPr>
        <w:t xml:space="preserve"> t</w:t>
      </w:r>
      <w:r w:rsidR="006961F4" w:rsidRPr="00185B1E">
        <w:rPr>
          <w:rFonts w:ascii="Verdana" w:hAnsi="Verdana"/>
          <w:sz w:val="19"/>
          <w:szCs w:val="19"/>
        </w:rPr>
        <w:t>=</w:t>
      </w:r>
      <w:r w:rsidR="00C92F34" w:rsidRPr="00185B1E">
        <w:rPr>
          <w:rFonts w:ascii="Verdana" w:hAnsi="Verdana"/>
          <w:sz w:val="19"/>
          <w:szCs w:val="19"/>
        </w:rPr>
        <w:t xml:space="preserve">0h, </w:t>
      </w:r>
      <w:r w:rsidR="006961F4" w:rsidRPr="00185B1E">
        <w:rPr>
          <w:rFonts w:ascii="Verdana" w:hAnsi="Verdana"/>
          <w:sz w:val="19"/>
          <w:szCs w:val="19"/>
        </w:rPr>
        <w:t>Post-pulse</w:t>
      </w:r>
      <w:r w:rsidR="00BF28D2" w:rsidRPr="00185B1E">
        <w:rPr>
          <w:rFonts w:ascii="Verdana" w:hAnsi="Verdana"/>
          <w:sz w:val="19"/>
          <w:szCs w:val="19"/>
        </w:rPr>
        <w:t xml:space="preserve"> t</w:t>
      </w:r>
      <w:r w:rsidR="006961F4" w:rsidRPr="00185B1E">
        <w:rPr>
          <w:rFonts w:ascii="Verdana" w:hAnsi="Verdana"/>
          <w:sz w:val="19"/>
          <w:szCs w:val="19"/>
        </w:rPr>
        <w:t>=</w:t>
      </w:r>
      <w:r w:rsidR="00C92F34" w:rsidRPr="00185B1E">
        <w:rPr>
          <w:rFonts w:ascii="Verdana" w:hAnsi="Verdana"/>
          <w:sz w:val="19"/>
          <w:szCs w:val="19"/>
        </w:rPr>
        <w:t>6h and</w:t>
      </w:r>
      <w:r w:rsidR="006961F4" w:rsidRPr="00185B1E">
        <w:rPr>
          <w:rFonts w:ascii="Verdana" w:hAnsi="Verdana"/>
          <w:sz w:val="19"/>
          <w:szCs w:val="19"/>
        </w:rPr>
        <w:t xml:space="preserve"> Post-chase</w:t>
      </w:r>
      <w:r w:rsidR="00BF28D2" w:rsidRPr="00185B1E">
        <w:rPr>
          <w:rFonts w:ascii="Verdana" w:hAnsi="Verdana"/>
          <w:sz w:val="19"/>
          <w:szCs w:val="19"/>
        </w:rPr>
        <w:t xml:space="preserve"> t</w:t>
      </w:r>
      <w:r w:rsidR="006961F4" w:rsidRPr="00185B1E">
        <w:rPr>
          <w:rFonts w:ascii="Verdana" w:hAnsi="Verdana"/>
          <w:sz w:val="19"/>
          <w:szCs w:val="19"/>
        </w:rPr>
        <w:t>=</w:t>
      </w:r>
      <w:r w:rsidR="00C92F34" w:rsidRPr="00185B1E">
        <w:rPr>
          <w:rFonts w:ascii="Verdana" w:hAnsi="Verdana"/>
          <w:sz w:val="19"/>
          <w:szCs w:val="19"/>
        </w:rPr>
        <w:t xml:space="preserve">72h) </w:t>
      </w:r>
      <w:r w:rsidR="00C92F34" w:rsidRPr="00185B1E">
        <w:rPr>
          <w:rFonts w:ascii="Verdana" w:hAnsi="Verdana" w:cs="Arial"/>
          <w:sz w:val="19"/>
          <w:szCs w:val="19"/>
        </w:rPr>
        <w:t>and</w:t>
      </w:r>
      <w:r w:rsidR="00C92F34" w:rsidRPr="00185B1E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  <w:r w:rsidR="00A73D6A" w:rsidRPr="00185B1E">
        <w:rPr>
          <w:rFonts w:ascii="Verdana" w:hAnsi="Verdana"/>
          <w:sz w:val="19"/>
          <w:szCs w:val="19"/>
        </w:rPr>
        <w:t xml:space="preserve">AOI [(I), (II), (III)] </w:t>
      </w:r>
      <w:r w:rsidR="00992E38" w:rsidRPr="00185B1E">
        <w:rPr>
          <w:rFonts w:ascii="Verdana" w:hAnsi="Verdana" w:cs="Arial"/>
          <w:sz w:val="19"/>
          <w:szCs w:val="19"/>
          <w:shd w:val="clear" w:color="auto" w:fill="FFFFFF"/>
        </w:rPr>
        <w:t xml:space="preserve">was used </w:t>
      </w:r>
      <w:r w:rsidR="002E714B" w:rsidRPr="00185B1E">
        <w:rPr>
          <w:rFonts w:ascii="Verdana" w:hAnsi="Verdana"/>
          <w:sz w:val="19"/>
          <w:szCs w:val="19"/>
        </w:rPr>
        <w:t xml:space="preserve">to test for differences </w:t>
      </w:r>
      <w:r w:rsidR="00BE6314" w:rsidRPr="00185B1E">
        <w:rPr>
          <w:rFonts w:ascii="Verdana" w:hAnsi="Verdana"/>
          <w:sz w:val="19"/>
          <w:szCs w:val="19"/>
        </w:rPr>
        <w:t xml:space="preserve">in </w:t>
      </w:r>
      <w:r w:rsidR="00731918" w:rsidRPr="00185B1E">
        <w:rPr>
          <w:rFonts w:ascii="Verdana" w:hAnsi="Verdana"/>
          <w:sz w:val="19"/>
          <w:szCs w:val="19"/>
          <w:vertAlign w:val="superscript"/>
        </w:rPr>
        <w:t>15</w:t>
      </w:r>
      <w:r w:rsidR="00731918" w:rsidRPr="00185B1E">
        <w:rPr>
          <w:rFonts w:ascii="Verdana" w:hAnsi="Verdana"/>
          <w:sz w:val="19"/>
          <w:szCs w:val="19"/>
        </w:rPr>
        <w:t xml:space="preserve">N </w:t>
      </w:r>
      <w:r w:rsidR="000309D6" w:rsidRPr="00185B1E">
        <w:rPr>
          <w:rFonts w:ascii="Verdana" w:hAnsi="Verdana"/>
          <w:sz w:val="19"/>
          <w:szCs w:val="19"/>
        </w:rPr>
        <w:t>or</w:t>
      </w:r>
      <w:r w:rsidR="000309D6" w:rsidRPr="00185B1E">
        <w:rPr>
          <w:rFonts w:ascii="Verdana" w:hAnsi="Verdana"/>
          <w:sz w:val="19"/>
          <w:szCs w:val="19"/>
          <w:vertAlign w:val="superscript"/>
        </w:rPr>
        <w:t xml:space="preserve"> 13</w:t>
      </w:r>
      <w:r w:rsidR="000309D6" w:rsidRPr="00185B1E">
        <w:rPr>
          <w:rFonts w:ascii="Verdana" w:hAnsi="Verdana"/>
          <w:sz w:val="19"/>
          <w:szCs w:val="19"/>
        </w:rPr>
        <w:t xml:space="preserve">C </w:t>
      </w:r>
      <w:r w:rsidR="00BE6314" w:rsidRPr="00185B1E">
        <w:rPr>
          <w:rFonts w:ascii="Verdana" w:hAnsi="Verdana"/>
          <w:sz w:val="19"/>
          <w:szCs w:val="19"/>
        </w:rPr>
        <w:t>enrichment</w:t>
      </w:r>
      <w:r w:rsidR="00BE6314" w:rsidRPr="006961F4">
        <w:rPr>
          <w:rFonts w:ascii="Verdana" w:hAnsi="Verdana"/>
          <w:sz w:val="19"/>
          <w:szCs w:val="19"/>
        </w:rPr>
        <w:t xml:space="preserve"> levels of</w:t>
      </w:r>
      <w:r w:rsidR="00C92F34" w:rsidRPr="006961F4">
        <w:rPr>
          <w:rFonts w:ascii="Verdana" w:hAnsi="Verdana"/>
          <w:sz w:val="19"/>
          <w:szCs w:val="19"/>
        </w:rPr>
        <w:t xml:space="preserve"> each AOI</w:t>
      </w:r>
      <w:r w:rsidR="005D0003" w:rsidRPr="006961F4">
        <w:rPr>
          <w:rFonts w:ascii="Verdana" w:hAnsi="Verdana"/>
          <w:sz w:val="19"/>
          <w:szCs w:val="19"/>
        </w:rPr>
        <w:t xml:space="preserve"> over time</w:t>
      </w:r>
      <w:r w:rsidR="00A73D6A" w:rsidRPr="006961F4">
        <w:rPr>
          <w:rFonts w:ascii="Verdana" w:hAnsi="Verdana"/>
          <w:sz w:val="19"/>
          <w:szCs w:val="19"/>
        </w:rPr>
        <w:t>, and between the AOI of each</w:t>
      </w:r>
      <w:r w:rsidR="00755FE3">
        <w:rPr>
          <w:rFonts w:ascii="Verdana" w:hAnsi="Verdana"/>
          <w:sz w:val="19"/>
          <w:szCs w:val="19"/>
        </w:rPr>
        <w:t xml:space="preserve"> </w:t>
      </w:r>
      <w:r w:rsidR="00A73D6A" w:rsidRPr="006961F4">
        <w:rPr>
          <w:rFonts w:ascii="Verdana" w:hAnsi="Verdana"/>
          <w:sz w:val="19"/>
          <w:szCs w:val="19"/>
        </w:rPr>
        <w:t>time</w:t>
      </w:r>
      <w:r w:rsidR="00755FE3">
        <w:rPr>
          <w:rFonts w:ascii="Verdana" w:hAnsi="Verdana"/>
          <w:sz w:val="19"/>
          <w:szCs w:val="19"/>
        </w:rPr>
        <w:t>-</w:t>
      </w:r>
      <w:r w:rsidR="00A73D6A" w:rsidRPr="006961F4">
        <w:rPr>
          <w:rFonts w:ascii="Verdana" w:hAnsi="Verdana"/>
          <w:sz w:val="19"/>
          <w:szCs w:val="19"/>
        </w:rPr>
        <w:t>point.</w:t>
      </w:r>
      <w:r w:rsidR="00F874A1">
        <w:rPr>
          <w:rFonts w:ascii="Verdana" w:hAnsi="Verdana"/>
          <w:sz w:val="19"/>
          <w:szCs w:val="19"/>
        </w:rPr>
        <w:t xml:space="preserve"> </w:t>
      </w:r>
      <w:r w:rsidR="00DB12D4" w:rsidRPr="006961F4">
        <w:rPr>
          <w:rFonts w:ascii="Verdana" w:hAnsi="Verdana" w:cs="Arial"/>
          <w:sz w:val="19"/>
          <w:szCs w:val="19"/>
          <w:shd w:val="clear" w:color="auto" w:fill="FFFFFF"/>
        </w:rPr>
        <w:t>Pairwis</w:t>
      </w:r>
      <w:r w:rsidR="00DB12D4" w:rsidRPr="00AD2CF1">
        <w:rPr>
          <w:rFonts w:ascii="Verdana" w:hAnsi="Verdana" w:cs="Arial"/>
          <w:sz w:val="19"/>
          <w:szCs w:val="19"/>
          <w:shd w:val="clear" w:color="auto" w:fill="FFFFFF"/>
        </w:rPr>
        <w:t>e</w:t>
      </w:r>
      <w:r w:rsidR="000309D6">
        <w:rPr>
          <w:rFonts w:ascii="Verdana" w:hAnsi="Verdana" w:cs="Arial"/>
          <w:sz w:val="19"/>
          <w:szCs w:val="19"/>
          <w:shd w:val="clear" w:color="auto" w:fill="FFFFFF"/>
        </w:rPr>
        <w:t xml:space="preserve"> post-</w:t>
      </w:r>
      <w:r w:rsidR="00DB12D4" w:rsidRPr="00E7724A">
        <w:rPr>
          <w:rFonts w:ascii="Verdana" w:hAnsi="Verdana" w:cs="Arial"/>
          <w:sz w:val="19"/>
          <w:szCs w:val="19"/>
          <w:shd w:val="clear" w:color="auto" w:fill="FFFFFF"/>
        </w:rPr>
        <w:t>hoc comparisons were conducted using permutational pseudo-</w:t>
      </w:r>
      <w:r w:rsidR="00DB12D4" w:rsidRPr="00E7724A">
        <w:rPr>
          <w:rStyle w:val="Emphasis"/>
          <w:rFonts w:ascii="Verdana" w:hAnsi="Verdana" w:cs="Arial"/>
          <w:sz w:val="19"/>
          <w:szCs w:val="19"/>
          <w:bdr w:val="none" w:sz="0" w:space="0" w:color="auto" w:frame="1"/>
          <w:shd w:val="clear" w:color="auto" w:fill="FFFFFF"/>
        </w:rPr>
        <w:t>t</w:t>
      </w:r>
      <w:r w:rsidR="00DB12D4" w:rsidRPr="00E7724A">
        <w:rPr>
          <w:rStyle w:val="apple-converted-space"/>
          <w:rFonts w:ascii="Verdana" w:hAnsi="Verdana" w:cs="Arial"/>
          <w:sz w:val="19"/>
          <w:szCs w:val="19"/>
          <w:shd w:val="clear" w:color="auto" w:fill="FFFFFF"/>
        </w:rPr>
        <w:t> </w:t>
      </w:r>
      <w:r w:rsidR="00DB12D4" w:rsidRPr="00E7724A">
        <w:rPr>
          <w:rFonts w:ascii="Verdana" w:hAnsi="Verdana" w:cs="Arial"/>
          <w:sz w:val="19"/>
          <w:szCs w:val="19"/>
          <w:shd w:val="clear" w:color="auto" w:fill="FFFFFF"/>
        </w:rPr>
        <w:t>tests</w:t>
      </w:r>
      <w:r w:rsidR="005D0003" w:rsidRPr="00E7724A">
        <w:rPr>
          <w:rFonts w:ascii="Verdana" w:hAnsi="Verdana" w:cs="Arial"/>
          <w:sz w:val="19"/>
          <w:szCs w:val="19"/>
          <w:shd w:val="clear" w:color="auto" w:fill="FFFFFF"/>
        </w:rPr>
        <w:t xml:space="preserve"> when significant factor effects were found</w:t>
      </w:r>
      <w:r w:rsidR="00DB12D4" w:rsidRPr="00E7724A">
        <w:rPr>
          <w:rFonts w:ascii="Verdana" w:hAnsi="Verdana" w:cs="Arial"/>
          <w:sz w:val="19"/>
          <w:szCs w:val="19"/>
          <w:shd w:val="clear" w:color="auto" w:fill="FFFFFF"/>
        </w:rPr>
        <w:t>.</w:t>
      </w:r>
      <w:r w:rsidR="00806064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  <w:bookmarkStart w:id="29" w:name="_Hlk499733267"/>
      <w:r w:rsidR="00CC6851">
        <w:rPr>
          <w:rFonts w:ascii="Verdana" w:hAnsi="Verdana" w:cs="Arial"/>
          <w:sz w:val="19"/>
          <w:szCs w:val="19"/>
          <w:shd w:val="clear" w:color="auto" w:fill="FFFFFF"/>
        </w:rPr>
        <w:lastRenderedPageBreak/>
        <w:t>D</w:t>
      </w:r>
      <w:r w:rsidR="00EC5DE9">
        <w:rPr>
          <w:rFonts w:ascii="Verdana" w:hAnsi="Verdana" w:cs="Arial"/>
          <w:sz w:val="19"/>
          <w:szCs w:val="19"/>
          <w:shd w:val="clear" w:color="auto" w:fill="FFFFFF"/>
        </w:rPr>
        <w:t>ispersion</w:t>
      </w:r>
      <w:r w:rsidR="00482658">
        <w:rPr>
          <w:rFonts w:ascii="Verdana" w:hAnsi="Verdana" w:cs="Arial"/>
          <w:sz w:val="19"/>
          <w:szCs w:val="19"/>
          <w:shd w:val="clear" w:color="auto" w:fill="FFFFFF"/>
        </w:rPr>
        <w:t>s</w:t>
      </w:r>
      <w:r w:rsidR="00EC5DE9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  <w:r w:rsidR="00482658">
        <w:rPr>
          <w:rFonts w:ascii="Verdana" w:hAnsi="Verdana" w:cs="Arial"/>
          <w:sz w:val="19"/>
          <w:szCs w:val="19"/>
          <w:shd w:val="clear" w:color="auto" w:fill="FFFFFF"/>
        </w:rPr>
        <w:t>differed amongst the compared groups</w:t>
      </w:r>
      <w:r w:rsidR="00F927F0">
        <w:rPr>
          <w:rFonts w:ascii="Verdana" w:hAnsi="Verdana" w:cs="Arial"/>
          <w:sz w:val="19"/>
          <w:szCs w:val="19"/>
          <w:shd w:val="clear" w:color="auto" w:fill="FFFFFF"/>
        </w:rPr>
        <w:t>,</w:t>
      </w:r>
      <w:r w:rsidR="00482658">
        <w:rPr>
          <w:rFonts w:ascii="Verdana" w:hAnsi="Verdana" w:cs="Arial"/>
          <w:sz w:val="19"/>
          <w:szCs w:val="19"/>
          <w:shd w:val="clear" w:color="auto" w:fill="FFFFFF"/>
        </w:rPr>
        <w:t xml:space="preserve"> with the </w:t>
      </w:r>
      <w:r w:rsidR="00B42B33">
        <w:rPr>
          <w:rFonts w:ascii="Verdana" w:hAnsi="Verdana" w:cs="Arial"/>
          <w:sz w:val="19"/>
          <w:szCs w:val="19"/>
          <w:shd w:val="clear" w:color="auto" w:fill="FFFFFF"/>
        </w:rPr>
        <w:t>greatest</w:t>
      </w:r>
      <w:r w:rsidR="00482658">
        <w:rPr>
          <w:rFonts w:ascii="Verdana" w:hAnsi="Verdana" w:cs="Arial"/>
          <w:sz w:val="19"/>
          <w:szCs w:val="19"/>
          <w:shd w:val="clear" w:color="auto" w:fill="FFFFFF"/>
        </w:rPr>
        <w:t xml:space="preserve"> dispersion</w:t>
      </w:r>
      <w:r w:rsidR="00E1344A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  <w:r w:rsidR="00074B7E">
        <w:rPr>
          <w:rFonts w:ascii="Verdana" w:hAnsi="Verdana" w:cs="Arial"/>
          <w:sz w:val="19"/>
          <w:szCs w:val="19"/>
          <w:shd w:val="clear" w:color="auto" w:fill="FFFFFF"/>
        </w:rPr>
        <w:t>consistently</w:t>
      </w:r>
      <w:r w:rsidR="00482658">
        <w:rPr>
          <w:rFonts w:ascii="Verdana" w:hAnsi="Verdana" w:cs="Arial"/>
          <w:sz w:val="19"/>
          <w:szCs w:val="19"/>
          <w:shd w:val="clear" w:color="auto" w:fill="FFFFFF"/>
        </w:rPr>
        <w:t xml:space="preserve"> found in the largest group,</w:t>
      </w:r>
      <w:r w:rsidR="00F927F0">
        <w:rPr>
          <w:rFonts w:ascii="Verdana" w:hAnsi="Verdana" w:cs="Arial"/>
          <w:sz w:val="19"/>
          <w:szCs w:val="19"/>
          <w:shd w:val="clear" w:color="auto" w:fill="FFFFFF"/>
        </w:rPr>
        <w:t xml:space="preserve"> rendering</w:t>
      </w:r>
      <w:r w:rsidR="00482658">
        <w:rPr>
          <w:rFonts w:ascii="Verdana" w:hAnsi="Verdana" w:cs="Arial"/>
          <w:sz w:val="19"/>
          <w:szCs w:val="19"/>
          <w:shd w:val="clear" w:color="auto" w:fill="FFFFFF"/>
        </w:rPr>
        <w:t xml:space="preserve"> the </w:t>
      </w:r>
      <w:r w:rsidR="00CC6851">
        <w:rPr>
          <w:rFonts w:ascii="Verdana" w:hAnsi="Verdana" w:cs="Arial"/>
          <w:sz w:val="19"/>
          <w:szCs w:val="19"/>
          <w:shd w:val="clear" w:color="auto" w:fill="FFFFFF"/>
        </w:rPr>
        <w:t xml:space="preserve">permutational </w:t>
      </w:r>
      <w:r w:rsidR="00482658">
        <w:rPr>
          <w:rFonts w:ascii="Verdana" w:hAnsi="Verdana" w:cs="Arial"/>
          <w:sz w:val="19"/>
          <w:szCs w:val="19"/>
          <w:shd w:val="clear" w:color="auto" w:fill="FFFFFF"/>
        </w:rPr>
        <w:t>test</w:t>
      </w:r>
      <w:r w:rsidR="00082009">
        <w:rPr>
          <w:rFonts w:ascii="Verdana" w:hAnsi="Verdana" w:cs="Arial"/>
          <w:sz w:val="19"/>
          <w:szCs w:val="19"/>
          <w:shd w:val="clear" w:color="auto" w:fill="FFFFFF"/>
        </w:rPr>
        <w:t>s</w:t>
      </w:r>
      <w:r w:rsidR="00482658">
        <w:rPr>
          <w:rFonts w:ascii="Verdana" w:hAnsi="Verdana" w:cs="Arial"/>
          <w:sz w:val="19"/>
          <w:szCs w:val="19"/>
          <w:shd w:val="clear" w:color="auto" w:fill="FFFFFF"/>
        </w:rPr>
        <w:t xml:space="preserve"> relatively conservative (</w:t>
      </w:r>
      <w:r w:rsidR="00F927F0">
        <w:rPr>
          <w:rFonts w:ascii="Verdana" w:hAnsi="Verdana" w:cs="Arial"/>
          <w:sz w:val="19"/>
          <w:szCs w:val="19"/>
          <w:shd w:val="clear" w:color="auto" w:fill="FFFFFF"/>
        </w:rPr>
        <w:t>Anderson and Walsh, 2013</w:t>
      </w:r>
      <w:r w:rsidR="00482658">
        <w:rPr>
          <w:rFonts w:ascii="Verdana" w:hAnsi="Verdana" w:cs="Arial"/>
          <w:sz w:val="19"/>
          <w:szCs w:val="19"/>
          <w:shd w:val="clear" w:color="auto" w:fill="FFFFFF"/>
        </w:rPr>
        <w:t>).</w:t>
      </w:r>
      <w:r w:rsidR="00EC5DE9">
        <w:rPr>
          <w:rFonts w:ascii="Verdana" w:hAnsi="Verdana" w:cs="Arial"/>
          <w:sz w:val="19"/>
          <w:szCs w:val="19"/>
          <w:shd w:val="clear" w:color="auto" w:fill="FFFFFF"/>
        </w:rPr>
        <w:t xml:space="preserve"> </w:t>
      </w:r>
      <w:bookmarkEnd w:id="29"/>
      <w:r w:rsidR="00806064" w:rsidRPr="00DD1722">
        <w:rPr>
          <w:rFonts w:ascii="Verdana" w:hAnsi="Verdana"/>
          <w:sz w:val="19"/>
          <w:szCs w:val="19"/>
        </w:rPr>
        <w:t xml:space="preserve">Detailed </w:t>
      </w:r>
      <w:r w:rsidR="00AD2CF1" w:rsidRPr="00DD1722">
        <w:rPr>
          <w:rFonts w:ascii="Verdana" w:hAnsi="Verdana"/>
          <w:sz w:val="19"/>
          <w:szCs w:val="19"/>
        </w:rPr>
        <w:t xml:space="preserve">statistical </w:t>
      </w:r>
      <w:r w:rsidR="00806064" w:rsidRPr="00DD1722">
        <w:rPr>
          <w:rFonts w:ascii="Verdana" w:hAnsi="Verdana"/>
          <w:sz w:val="19"/>
          <w:szCs w:val="19"/>
        </w:rPr>
        <w:t>outputs are</w:t>
      </w:r>
      <w:r w:rsidR="00016517" w:rsidRPr="00DD1722">
        <w:rPr>
          <w:rFonts w:ascii="Verdana" w:hAnsi="Verdana"/>
          <w:sz w:val="19"/>
          <w:szCs w:val="19"/>
        </w:rPr>
        <w:t xml:space="preserve"> given in Supplementary Table S3</w:t>
      </w:r>
      <w:r w:rsidR="00806064" w:rsidRPr="00DD1722">
        <w:rPr>
          <w:rFonts w:ascii="Verdana" w:hAnsi="Verdana"/>
          <w:sz w:val="19"/>
          <w:szCs w:val="19"/>
        </w:rPr>
        <w:t xml:space="preserve">. </w:t>
      </w:r>
      <w:bookmarkStart w:id="30" w:name="_Hlk499303149"/>
      <w:r w:rsidR="004B5BC1">
        <w:rPr>
          <w:rFonts w:ascii="Verdana" w:hAnsi="Verdana"/>
          <w:sz w:val="19"/>
          <w:szCs w:val="19"/>
        </w:rPr>
        <w:t xml:space="preserve">For each AOI type, two-proportion z-tests </w:t>
      </w:r>
      <w:r w:rsidR="004B41BE">
        <w:rPr>
          <w:rFonts w:ascii="Verdana" w:hAnsi="Verdana"/>
          <w:sz w:val="19"/>
          <w:szCs w:val="19"/>
        </w:rPr>
        <w:t xml:space="preserve">(Fleiss </w:t>
      </w:r>
      <w:r w:rsidR="004B41BE" w:rsidRPr="00964FB6">
        <w:rPr>
          <w:rFonts w:ascii="Verdana" w:hAnsi="Verdana"/>
          <w:i/>
          <w:sz w:val="19"/>
          <w:szCs w:val="19"/>
        </w:rPr>
        <w:t>et al.</w:t>
      </w:r>
      <w:r w:rsidR="004B41BE">
        <w:rPr>
          <w:rFonts w:ascii="Verdana" w:hAnsi="Verdana"/>
          <w:sz w:val="19"/>
          <w:szCs w:val="19"/>
        </w:rPr>
        <w:t xml:space="preserve">, 2003) </w:t>
      </w:r>
      <w:r w:rsidR="004B5BC1">
        <w:rPr>
          <w:rFonts w:ascii="Verdana" w:hAnsi="Verdana"/>
          <w:sz w:val="19"/>
          <w:szCs w:val="19"/>
        </w:rPr>
        <w:t xml:space="preserve">computed in Statistica v13 (Dell, California, USA) were used to compare </w:t>
      </w:r>
      <w:r w:rsidR="00E9585D">
        <w:rPr>
          <w:rFonts w:ascii="Verdana" w:hAnsi="Verdana"/>
          <w:sz w:val="19"/>
          <w:szCs w:val="19"/>
        </w:rPr>
        <w:t xml:space="preserve">a) </w:t>
      </w:r>
      <w:r w:rsidR="004B5BC1">
        <w:rPr>
          <w:rFonts w:ascii="Verdana" w:hAnsi="Verdana"/>
          <w:sz w:val="19"/>
          <w:szCs w:val="19"/>
        </w:rPr>
        <w:t>the proportion of enriched AOI at t=6h to the proportion enriched at t=72h</w:t>
      </w:r>
      <w:r w:rsidR="00E9585D">
        <w:rPr>
          <w:rFonts w:ascii="Verdana" w:hAnsi="Verdana"/>
          <w:sz w:val="19"/>
          <w:szCs w:val="19"/>
        </w:rPr>
        <w:t xml:space="preserve"> for </w:t>
      </w:r>
      <w:r w:rsidR="004B41BE">
        <w:rPr>
          <w:rFonts w:ascii="Verdana" w:hAnsi="Verdana"/>
          <w:sz w:val="19"/>
          <w:szCs w:val="19"/>
        </w:rPr>
        <w:t xml:space="preserve">both </w:t>
      </w:r>
      <w:r w:rsidR="00E9585D">
        <w:rPr>
          <w:rFonts w:ascii="Verdana" w:hAnsi="Verdana"/>
          <w:sz w:val="19"/>
          <w:szCs w:val="19"/>
        </w:rPr>
        <w:t xml:space="preserve">nitrogen and </w:t>
      </w:r>
      <w:r w:rsidR="004B41BE">
        <w:rPr>
          <w:rFonts w:ascii="Verdana" w:hAnsi="Verdana"/>
          <w:sz w:val="19"/>
          <w:szCs w:val="19"/>
        </w:rPr>
        <w:t xml:space="preserve">carbon </w:t>
      </w:r>
      <w:r w:rsidR="00E9585D">
        <w:rPr>
          <w:rFonts w:ascii="Verdana" w:hAnsi="Verdana"/>
          <w:sz w:val="19"/>
          <w:szCs w:val="19"/>
        </w:rPr>
        <w:t>and b)</w:t>
      </w:r>
      <w:r w:rsidR="004B41BE">
        <w:rPr>
          <w:rFonts w:ascii="Verdana" w:hAnsi="Verdana"/>
          <w:sz w:val="19"/>
          <w:szCs w:val="19"/>
        </w:rPr>
        <w:t xml:space="preserve"> the proportion of </w:t>
      </w:r>
      <w:r w:rsidR="004B41BE" w:rsidRPr="004B41BE">
        <w:rPr>
          <w:rFonts w:ascii="Verdana" w:hAnsi="Verdana"/>
          <w:sz w:val="19"/>
          <w:szCs w:val="19"/>
          <w:vertAlign w:val="superscript"/>
        </w:rPr>
        <w:t>15</w:t>
      </w:r>
      <w:r w:rsidR="004B41BE">
        <w:rPr>
          <w:rFonts w:ascii="Verdana" w:hAnsi="Verdana"/>
          <w:sz w:val="19"/>
          <w:szCs w:val="19"/>
        </w:rPr>
        <w:t xml:space="preserve">N-enriched cells to that </w:t>
      </w:r>
      <w:r w:rsidR="004B41BE" w:rsidRPr="004B41BE">
        <w:rPr>
          <w:rFonts w:ascii="Verdana" w:hAnsi="Verdana"/>
          <w:sz w:val="19"/>
          <w:szCs w:val="19"/>
          <w:vertAlign w:val="superscript"/>
        </w:rPr>
        <w:t>13</w:t>
      </w:r>
      <w:r w:rsidR="004B41BE">
        <w:rPr>
          <w:rFonts w:ascii="Verdana" w:hAnsi="Verdana"/>
          <w:sz w:val="19"/>
          <w:szCs w:val="19"/>
        </w:rPr>
        <w:t xml:space="preserve">C-enriched cells and both t=6h and t=72h </w:t>
      </w:r>
      <w:r w:rsidR="00DA6472">
        <w:rPr>
          <w:rFonts w:ascii="Verdana" w:hAnsi="Verdana"/>
          <w:sz w:val="19"/>
          <w:szCs w:val="19"/>
        </w:rPr>
        <w:t>(Supplementary Table S4)</w:t>
      </w:r>
      <w:r w:rsidR="004B5BC1">
        <w:rPr>
          <w:rFonts w:ascii="Verdana" w:hAnsi="Verdana"/>
          <w:sz w:val="19"/>
          <w:szCs w:val="19"/>
        </w:rPr>
        <w:t>.</w:t>
      </w:r>
      <w:r w:rsidR="00DA6472">
        <w:rPr>
          <w:rFonts w:ascii="Verdana" w:hAnsi="Verdana"/>
          <w:sz w:val="19"/>
          <w:szCs w:val="19"/>
        </w:rPr>
        <w:t xml:space="preserve"> </w:t>
      </w:r>
      <w:bookmarkEnd w:id="30"/>
      <w:r w:rsidR="00431EAC" w:rsidRPr="00DD1722">
        <w:rPr>
          <w:rFonts w:ascii="Verdana" w:hAnsi="Verdana"/>
          <w:sz w:val="19"/>
          <w:szCs w:val="19"/>
        </w:rPr>
        <w:t>Throughout the paper, re</w:t>
      </w:r>
      <w:r w:rsidR="00431EAC" w:rsidRPr="00E7724A">
        <w:rPr>
          <w:rFonts w:ascii="Verdana" w:hAnsi="Verdana"/>
          <w:sz w:val="19"/>
          <w:szCs w:val="19"/>
        </w:rPr>
        <w:t xml:space="preserve">sults are </w:t>
      </w:r>
      <w:r w:rsidR="005D0003" w:rsidRPr="00E7724A">
        <w:rPr>
          <w:rFonts w:ascii="Verdana" w:hAnsi="Verdana"/>
          <w:sz w:val="19"/>
          <w:szCs w:val="19"/>
        </w:rPr>
        <w:t xml:space="preserve">considered </w:t>
      </w:r>
      <w:r w:rsidR="002E6663" w:rsidRPr="00E7724A">
        <w:rPr>
          <w:rFonts w:ascii="Verdana" w:hAnsi="Verdana"/>
          <w:sz w:val="19"/>
          <w:szCs w:val="19"/>
        </w:rPr>
        <w:t xml:space="preserve">significant at the </w:t>
      </w:r>
      <w:r w:rsidR="00E9585D">
        <w:rPr>
          <w:rFonts w:ascii="Verdana" w:hAnsi="Verdana"/>
          <w:sz w:val="19"/>
          <w:szCs w:val="19"/>
        </w:rPr>
        <w:t>p</w:t>
      </w:r>
      <w:r w:rsidR="005D0003" w:rsidRPr="00E7724A">
        <w:rPr>
          <w:rFonts w:ascii="Verdana" w:hAnsi="Verdana"/>
          <w:sz w:val="19"/>
          <w:szCs w:val="19"/>
        </w:rPr>
        <w:t>&lt;</w:t>
      </w:r>
      <w:r w:rsidR="002E6663" w:rsidRPr="00E7724A">
        <w:rPr>
          <w:rFonts w:ascii="Verdana" w:hAnsi="Verdana"/>
          <w:sz w:val="19"/>
          <w:szCs w:val="19"/>
        </w:rPr>
        <w:t>0.05</w:t>
      </w:r>
      <w:r w:rsidR="00431EAC" w:rsidRPr="00E7724A">
        <w:rPr>
          <w:rFonts w:ascii="Verdana" w:hAnsi="Verdana"/>
          <w:sz w:val="19"/>
          <w:szCs w:val="19"/>
        </w:rPr>
        <w:t xml:space="preserve"> level.</w:t>
      </w:r>
      <w:r w:rsidR="00186AAB">
        <w:rPr>
          <w:rFonts w:ascii="Verdana" w:hAnsi="Verdana"/>
          <w:sz w:val="19"/>
          <w:szCs w:val="19"/>
        </w:rPr>
        <w:t xml:space="preserve"> </w:t>
      </w:r>
    </w:p>
    <w:p w14:paraId="5F159196" w14:textId="461EDA40" w:rsidR="00F26FC5" w:rsidRPr="00CB6707" w:rsidRDefault="005B6162" w:rsidP="00701A16">
      <w:pPr>
        <w:spacing w:line="480" w:lineRule="auto"/>
        <w:rPr>
          <w:rFonts w:ascii="Verdana" w:hAnsi="Verdana"/>
          <w:b/>
          <w:sz w:val="24"/>
          <w:szCs w:val="24"/>
          <w:lang w:val="en-AU"/>
        </w:rPr>
      </w:pPr>
      <w:bookmarkStart w:id="31" w:name="_Toc482723732"/>
      <w:r w:rsidRPr="00CB6707">
        <w:rPr>
          <w:rFonts w:ascii="Verdana" w:hAnsi="Verdana"/>
          <w:b/>
          <w:sz w:val="24"/>
          <w:szCs w:val="24"/>
          <w:lang w:val="en-AU"/>
        </w:rPr>
        <w:t>Results and Discussion</w:t>
      </w:r>
      <w:bookmarkEnd w:id="31"/>
    </w:p>
    <w:p w14:paraId="7225BC80" w14:textId="4FC0635B" w:rsidR="005B6162" w:rsidRPr="00394D6A" w:rsidRDefault="005B6162" w:rsidP="00394D6A">
      <w:pPr>
        <w:rPr>
          <w:rFonts w:ascii="Verdana" w:hAnsi="Verdana"/>
          <w:i/>
          <w:sz w:val="19"/>
          <w:szCs w:val="19"/>
        </w:rPr>
      </w:pPr>
      <w:bookmarkStart w:id="32" w:name="_Toc482723733"/>
      <w:r w:rsidRPr="00394D6A">
        <w:rPr>
          <w:rFonts w:ascii="Verdana" w:hAnsi="Verdana"/>
          <w:i/>
          <w:sz w:val="19"/>
          <w:szCs w:val="19"/>
        </w:rPr>
        <w:t xml:space="preserve">Single-cell </w:t>
      </w:r>
      <w:r w:rsidR="00537334" w:rsidRPr="00394D6A">
        <w:rPr>
          <w:rFonts w:ascii="Verdana" w:hAnsi="Verdana"/>
          <w:i/>
          <w:sz w:val="19"/>
          <w:szCs w:val="19"/>
        </w:rPr>
        <w:t>enrichments</w:t>
      </w:r>
      <w:r w:rsidRPr="00394D6A">
        <w:rPr>
          <w:rFonts w:ascii="Verdana" w:hAnsi="Verdana"/>
          <w:i/>
          <w:sz w:val="19"/>
          <w:szCs w:val="19"/>
        </w:rPr>
        <w:t xml:space="preserve"> through NanoSIMS</w:t>
      </w:r>
      <w:r w:rsidR="00D10C02" w:rsidRPr="00394D6A">
        <w:rPr>
          <w:rFonts w:ascii="Verdana" w:hAnsi="Verdana"/>
          <w:i/>
          <w:sz w:val="19"/>
          <w:szCs w:val="19"/>
        </w:rPr>
        <w:t xml:space="preserve"> analysis</w:t>
      </w:r>
      <w:bookmarkEnd w:id="32"/>
    </w:p>
    <w:p w14:paraId="5E1AE10A" w14:textId="5EB260C8" w:rsidR="00605CA4" w:rsidRDefault="0052178F" w:rsidP="00FB42E4">
      <w:pPr>
        <w:spacing w:line="480" w:lineRule="auto"/>
        <w:jc w:val="both"/>
      </w:pPr>
      <w:r>
        <w:rPr>
          <w:rFonts w:ascii="Verdana" w:hAnsi="Verdana"/>
          <w:sz w:val="19"/>
          <w:szCs w:val="19"/>
          <w:lang w:val="en-AU"/>
        </w:rPr>
        <w:t xml:space="preserve">The NanoSIMS analysis </w:t>
      </w:r>
      <w:r w:rsidR="00FC507F">
        <w:rPr>
          <w:rFonts w:ascii="Verdana" w:hAnsi="Verdana"/>
          <w:sz w:val="19"/>
          <w:szCs w:val="19"/>
          <w:lang w:val="en-AU"/>
        </w:rPr>
        <w:t xml:space="preserve">detected </w:t>
      </w:r>
      <w:r>
        <w:rPr>
          <w:rFonts w:ascii="Verdana" w:hAnsi="Verdana"/>
          <w:sz w:val="19"/>
          <w:szCs w:val="19"/>
          <w:lang w:val="en-AU"/>
        </w:rPr>
        <w:t>nitrogen and carbon enrichment in the sponge</w:t>
      </w:r>
      <w:r w:rsidR="00E810AC">
        <w:rPr>
          <w:rFonts w:ascii="Verdana" w:hAnsi="Verdana"/>
          <w:sz w:val="19"/>
          <w:szCs w:val="19"/>
          <w:lang w:val="en-AU"/>
        </w:rPr>
        <w:t xml:space="preserve"> and/or </w:t>
      </w:r>
      <w:r w:rsidR="007A190F" w:rsidRPr="007A190F">
        <w:rPr>
          <w:rFonts w:ascii="Verdana" w:hAnsi="Verdana"/>
          <w:sz w:val="19"/>
          <w:szCs w:val="19"/>
          <w:lang w:val="en-AU"/>
        </w:rPr>
        <w:t>symbiont</w:t>
      </w:r>
      <w:r w:rsidR="00E810AC">
        <w:rPr>
          <w:rFonts w:ascii="Verdana" w:hAnsi="Verdana"/>
          <w:sz w:val="19"/>
          <w:szCs w:val="19"/>
          <w:lang w:val="en-AU"/>
        </w:rPr>
        <w:t xml:space="preserve"> cells</w:t>
      </w:r>
      <w:r>
        <w:rPr>
          <w:rFonts w:ascii="Verdana" w:hAnsi="Verdana"/>
          <w:sz w:val="19"/>
          <w:szCs w:val="19"/>
          <w:lang w:val="en-AU"/>
        </w:rPr>
        <w:t xml:space="preserve"> o</w:t>
      </w:r>
      <w:r w:rsidR="00BD38D0">
        <w:rPr>
          <w:rFonts w:ascii="Verdana" w:hAnsi="Verdana"/>
          <w:sz w:val="19"/>
          <w:szCs w:val="19"/>
          <w:lang w:val="en-AU"/>
        </w:rPr>
        <w:t xml:space="preserve">n </w:t>
      </w:r>
      <w:r w:rsidR="00D20CE4">
        <w:rPr>
          <w:rFonts w:ascii="Verdana" w:hAnsi="Verdana"/>
          <w:sz w:val="19"/>
          <w:szCs w:val="19"/>
          <w:lang w:val="en-AU"/>
        </w:rPr>
        <w:t xml:space="preserve">thin </w:t>
      </w:r>
      <w:r w:rsidR="00BD38D0">
        <w:rPr>
          <w:rFonts w:ascii="Verdana" w:hAnsi="Verdana"/>
          <w:sz w:val="19"/>
          <w:szCs w:val="19"/>
          <w:lang w:val="en-AU"/>
        </w:rPr>
        <w:t>surface plane</w:t>
      </w:r>
      <w:r w:rsidR="00343C33">
        <w:rPr>
          <w:rFonts w:ascii="Verdana" w:hAnsi="Verdana"/>
          <w:sz w:val="19"/>
          <w:szCs w:val="19"/>
          <w:lang w:val="en-AU"/>
        </w:rPr>
        <w:t>s</w:t>
      </w:r>
      <w:r w:rsidR="00E810AC">
        <w:rPr>
          <w:rFonts w:ascii="Verdana" w:hAnsi="Verdana"/>
          <w:sz w:val="19"/>
          <w:szCs w:val="19"/>
          <w:lang w:val="en-AU"/>
        </w:rPr>
        <w:t xml:space="preserve">, allowing for visualization of the enrichment </w:t>
      </w:r>
      <w:r w:rsidR="00255419">
        <w:rPr>
          <w:rFonts w:ascii="Verdana" w:hAnsi="Verdana"/>
          <w:sz w:val="19"/>
          <w:szCs w:val="19"/>
          <w:lang w:val="en-AU"/>
        </w:rPr>
        <w:t xml:space="preserve">levels </w:t>
      </w:r>
      <w:r w:rsidR="00E014B5">
        <w:rPr>
          <w:rFonts w:ascii="Verdana" w:hAnsi="Verdana"/>
          <w:sz w:val="19"/>
          <w:szCs w:val="19"/>
          <w:lang w:val="en-AU"/>
        </w:rPr>
        <w:t xml:space="preserve">in the intact holobiont </w:t>
      </w:r>
      <w:r w:rsidR="004B3DE2">
        <w:rPr>
          <w:rFonts w:ascii="Verdana" w:hAnsi="Verdana"/>
          <w:sz w:val="19"/>
          <w:szCs w:val="19"/>
          <w:lang w:val="en-AU"/>
        </w:rPr>
        <w:t>(F</w:t>
      </w:r>
      <w:r w:rsidR="00255419">
        <w:rPr>
          <w:rFonts w:ascii="Verdana" w:hAnsi="Verdana"/>
          <w:sz w:val="19"/>
          <w:szCs w:val="19"/>
          <w:lang w:val="en-AU"/>
        </w:rPr>
        <w:t>ig</w:t>
      </w:r>
      <w:r w:rsidR="004B3DE2">
        <w:rPr>
          <w:rFonts w:ascii="Verdana" w:hAnsi="Verdana"/>
          <w:sz w:val="19"/>
          <w:szCs w:val="19"/>
          <w:lang w:val="en-AU"/>
        </w:rPr>
        <w:t>ure</w:t>
      </w:r>
      <w:r w:rsidR="00943AFF">
        <w:rPr>
          <w:rFonts w:ascii="Verdana" w:hAnsi="Verdana"/>
          <w:sz w:val="19"/>
          <w:szCs w:val="19"/>
          <w:lang w:val="en-AU"/>
        </w:rPr>
        <w:t xml:space="preserve"> 2</w:t>
      </w:r>
      <w:r w:rsidR="00255419">
        <w:rPr>
          <w:rFonts w:ascii="Verdana" w:hAnsi="Verdana"/>
          <w:sz w:val="19"/>
          <w:szCs w:val="19"/>
          <w:lang w:val="en-AU"/>
        </w:rPr>
        <w:t>).</w:t>
      </w:r>
      <w:r w:rsidR="00F943D3">
        <w:rPr>
          <w:rFonts w:ascii="Verdana" w:hAnsi="Verdana"/>
          <w:sz w:val="19"/>
          <w:szCs w:val="19"/>
          <w:lang w:val="en-AU"/>
        </w:rPr>
        <w:t xml:space="preserve"> The </w:t>
      </w:r>
      <w:r w:rsidR="00255419">
        <w:rPr>
          <w:rFonts w:ascii="Verdana" w:hAnsi="Verdana"/>
          <w:sz w:val="19"/>
          <w:szCs w:val="19"/>
          <w:lang w:val="en-AU"/>
        </w:rPr>
        <w:t xml:space="preserve">enrichment </w:t>
      </w:r>
      <w:r w:rsidR="00F943D3">
        <w:rPr>
          <w:rFonts w:ascii="Verdana" w:hAnsi="Verdana"/>
          <w:sz w:val="19"/>
          <w:szCs w:val="19"/>
          <w:lang w:val="en-AU"/>
        </w:rPr>
        <w:t xml:space="preserve">images </w:t>
      </w:r>
      <w:r w:rsidR="001D1962">
        <w:rPr>
          <w:rFonts w:ascii="Verdana" w:hAnsi="Verdana"/>
          <w:sz w:val="19"/>
          <w:szCs w:val="19"/>
          <w:lang w:val="en-AU"/>
        </w:rPr>
        <w:t>were</w:t>
      </w:r>
      <w:r w:rsidR="00F943D3">
        <w:rPr>
          <w:rFonts w:ascii="Verdana" w:hAnsi="Verdana"/>
          <w:sz w:val="19"/>
          <w:szCs w:val="19"/>
          <w:lang w:val="en-AU"/>
        </w:rPr>
        <w:t xml:space="preserve"> compared to the TEM images of the same </w:t>
      </w:r>
      <w:r w:rsidR="00240946">
        <w:rPr>
          <w:rFonts w:ascii="Verdana" w:hAnsi="Verdana"/>
          <w:sz w:val="19"/>
          <w:szCs w:val="19"/>
          <w:lang w:val="en-AU"/>
        </w:rPr>
        <w:t xml:space="preserve">sponge </w:t>
      </w:r>
      <w:r w:rsidR="00C62006">
        <w:rPr>
          <w:rFonts w:ascii="Verdana" w:hAnsi="Verdana"/>
          <w:sz w:val="19"/>
          <w:szCs w:val="19"/>
          <w:lang w:val="en-AU"/>
        </w:rPr>
        <w:t>areas</w:t>
      </w:r>
      <w:r w:rsidR="00F943D3">
        <w:rPr>
          <w:rFonts w:ascii="Verdana" w:hAnsi="Verdana"/>
          <w:sz w:val="19"/>
          <w:szCs w:val="19"/>
          <w:lang w:val="en-AU"/>
        </w:rPr>
        <w:t xml:space="preserve"> and </w:t>
      </w:r>
      <w:r w:rsidR="00255419">
        <w:rPr>
          <w:rFonts w:ascii="Verdana" w:hAnsi="Verdana"/>
          <w:sz w:val="19"/>
          <w:szCs w:val="19"/>
          <w:lang w:val="en-AU"/>
        </w:rPr>
        <w:t xml:space="preserve">therefore </w:t>
      </w:r>
      <w:r w:rsidR="004911AA">
        <w:rPr>
          <w:rFonts w:ascii="Verdana" w:hAnsi="Verdana"/>
          <w:sz w:val="19"/>
          <w:szCs w:val="19"/>
          <w:lang w:val="en-AU"/>
        </w:rPr>
        <w:t xml:space="preserve">the corresponding cell structures were </w:t>
      </w:r>
      <w:r w:rsidR="00CE2846">
        <w:rPr>
          <w:rFonts w:ascii="Verdana" w:hAnsi="Verdana"/>
          <w:sz w:val="19"/>
          <w:szCs w:val="19"/>
          <w:lang w:val="en-AU"/>
        </w:rPr>
        <w:t xml:space="preserve">accurately </w:t>
      </w:r>
      <w:r w:rsidR="004911AA">
        <w:rPr>
          <w:rFonts w:ascii="Verdana" w:hAnsi="Verdana"/>
          <w:sz w:val="19"/>
          <w:szCs w:val="19"/>
          <w:lang w:val="en-AU"/>
        </w:rPr>
        <w:t>identified</w:t>
      </w:r>
      <w:r w:rsidR="00943AFF">
        <w:rPr>
          <w:rFonts w:ascii="Verdana" w:hAnsi="Verdana"/>
          <w:sz w:val="19"/>
          <w:szCs w:val="19"/>
          <w:lang w:val="en-AU"/>
        </w:rPr>
        <w:t xml:space="preserve"> (Figure 2a,e,i)</w:t>
      </w:r>
      <w:r w:rsidR="004911AA">
        <w:rPr>
          <w:rFonts w:ascii="Verdana" w:hAnsi="Verdana"/>
          <w:sz w:val="19"/>
          <w:szCs w:val="19"/>
          <w:lang w:val="en-AU"/>
        </w:rPr>
        <w:t xml:space="preserve">. </w:t>
      </w:r>
      <w:r w:rsidR="00D57BC9">
        <w:rPr>
          <w:rFonts w:ascii="Verdana" w:hAnsi="Verdana"/>
          <w:sz w:val="19"/>
          <w:szCs w:val="19"/>
          <w:lang w:val="en-AU"/>
        </w:rPr>
        <w:t>T</w:t>
      </w:r>
      <w:r w:rsidR="00501316">
        <w:rPr>
          <w:rFonts w:ascii="Verdana" w:hAnsi="Verdana"/>
          <w:sz w:val="19"/>
          <w:szCs w:val="19"/>
          <w:lang w:val="en-AU"/>
        </w:rPr>
        <w:t xml:space="preserve">he </w:t>
      </w:r>
      <w:r w:rsidR="00D10C02">
        <w:rPr>
          <w:rFonts w:ascii="Verdana" w:hAnsi="Verdana"/>
          <w:sz w:val="19"/>
          <w:szCs w:val="19"/>
          <w:lang w:val="en-AU"/>
        </w:rPr>
        <w:t xml:space="preserve">isotopic </w:t>
      </w:r>
      <w:r w:rsidR="00501316">
        <w:rPr>
          <w:rFonts w:ascii="Verdana" w:hAnsi="Verdana"/>
          <w:sz w:val="19"/>
          <w:szCs w:val="19"/>
          <w:lang w:val="en-AU"/>
        </w:rPr>
        <w:t>ratio</w:t>
      </w:r>
      <w:r w:rsidR="00746FBA">
        <w:rPr>
          <w:rFonts w:ascii="Verdana" w:hAnsi="Verdana"/>
          <w:sz w:val="19"/>
          <w:szCs w:val="19"/>
          <w:lang w:val="en-AU"/>
        </w:rPr>
        <w:t>s</w:t>
      </w:r>
      <w:r w:rsidR="00501316">
        <w:rPr>
          <w:rFonts w:ascii="Verdana" w:hAnsi="Verdana"/>
          <w:sz w:val="19"/>
          <w:szCs w:val="19"/>
          <w:lang w:val="en-AU"/>
        </w:rPr>
        <w:t xml:space="preserve"> (</w:t>
      </w:r>
      <w:r w:rsidR="00746FBA" w:rsidRPr="003C6EB3">
        <w:rPr>
          <w:rFonts w:ascii="Verdana" w:hAnsi="Verdana"/>
          <w:sz w:val="19"/>
          <w:szCs w:val="19"/>
          <w:vertAlign w:val="superscript"/>
        </w:rPr>
        <w:t>15</w:t>
      </w:r>
      <w:r w:rsidR="00746FBA" w:rsidRPr="003C6EB3">
        <w:rPr>
          <w:rFonts w:ascii="Verdana" w:hAnsi="Verdana"/>
          <w:sz w:val="19"/>
          <w:szCs w:val="19"/>
        </w:rPr>
        <w:t>N/</w:t>
      </w:r>
      <w:r w:rsidR="00746FBA" w:rsidRPr="003C6EB3">
        <w:rPr>
          <w:rFonts w:ascii="Verdana" w:hAnsi="Verdana"/>
          <w:sz w:val="19"/>
          <w:szCs w:val="19"/>
          <w:vertAlign w:val="superscript"/>
        </w:rPr>
        <w:t>14</w:t>
      </w:r>
      <w:r w:rsidR="00746FBA" w:rsidRPr="003C6EB3">
        <w:rPr>
          <w:rFonts w:ascii="Verdana" w:hAnsi="Verdana"/>
          <w:sz w:val="19"/>
          <w:szCs w:val="19"/>
        </w:rPr>
        <w:t>N</w:t>
      </w:r>
      <w:r w:rsidR="00746FBA">
        <w:rPr>
          <w:rFonts w:ascii="Verdana" w:hAnsi="Verdana"/>
          <w:sz w:val="19"/>
          <w:szCs w:val="19"/>
        </w:rPr>
        <w:t xml:space="preserve"> </w:t>
      </w:r>
      <w:r w:rsidR="00746FBA" w:rsidRPr="003C6EB3">
        <w:rPr>
          <w:rFonts w:ascii="Verdana" w:hAnsi="Verdana"/>
          <w:sz w:val="19"/>
          <w:szCs w:val="19"/>
        </w:rPr>
        <w:t>and</w:t>
      </w:r>
      <w:r w:rsidR="00746FBA">
        <w:rPr>
          <w:rFonts w:ascii="Verdana" w:hAnsi="Verdana"/>
          <w:sz w:val="19"/>
          <w:szCs w:val="19"/>
        </w:rPr>
        <w:t xml:space="preserve"> </w:t>
      </w:r>
      <w:r w:rsidR="00501316" w:rsidRPr="003C6EB3">
        <w:rPr>
          <w:rFonts w:ascii="Verdana" w:hAnsi="Verdana"/>
          <w:sz w:val="19"/>
          <w:szCs w:val="19"/>
          <w:vertAlign w:val="superscript"/>
        </w:rPr>
        <w:t>13</w:t>
      </w:r>
      <w:r w:rsidR="00501316" w:rsidRPr="003C6EB3">
        <w:rPr>
          <w:rFonts w:ascii="Verdana" w:hAnsi="Verdana"/>
          <w:sz w:val="19"/>
          <w:szCs w:val="19"/>
        </w:rPr>
        <w:t>C/</w:t>
      </w:r>
      <w:r w:rsidR="00501316" w:rsidRPr="003C6EB3">
        <w:rPr>
          <w:rFonts w:ascii="Verdana" w:hAnsi="Verdana"/>
          <w:sz w:val="19"/>
          <w:szCs w:val="19"/>
          <w:vertAlign w:val="superscript"/>
        </w:rPr>
        <w:t>12</w:t>
      </w:r>
      <w:r w:rsidR="00501316" w:rsidRPr="003C6EB3">
        <w:rPr>
          <w:rFonts w:ascii="Verdana" w:hAnsi="Verdana"/>
          <w:sz w:val="19"/>
          <w:szCs w:val="19"/>
        </w:rPr>
        <w:t>C</w:t>
      </w:r>
      <w:r w:rsidR="00501316">
        <w:rPr>
          <w:rFonts w:ascii="Verdana" w:hAnsi="Verdana"/>
          <w:sz w:val="19"/>
          <w:szCs w:val="19"/>
          <w:lang w:val="en-AU"/>
        </w:rPr>
        <w:t xml:space="preserve">) </w:t>
      </w:r>
      <w:r w:rsidR="00746FBA">
        <w:rPr>
          <w:rFonts w:ascii="Verdana" w:hAnsi="Verdana"/>
          <w:sz w:val="19"/>
          <w:szCs w:val="19"/>
          <w:lang w:val="en-AU"/>
        </w:rPr>
        <w:t>were</w:t>
      </w:r>
      <w:r w:rsidR="00501316">
        <w:rPr>
          <w:rFonts w:ascii="Verdana" w:hAnsi="Verdana"/>
          <w:sz w:val="19"/>
          <w:szCs w:val="19"/>
          <w:lang w:val="en-AU"/>
        </w:rPr>
        <w:t xml:space="preserve"> </w:t>
      </w:r>
      <w:r w:rsidR="002619EE">
        <w:rPr>
          <w:rFonts w:ascii="Verdana" w:hAnsi="Verdana"/>
          <w:sz w:val="19"/>
          <w:szCs w:val="19"/>
          <w:lang w:val="en-AU"/>
        </w:rPr>
        <w:t xml:space="preserve">separately </w:t>
      </w:r>
      <w:r w:rsidR="00290FCD">
        <w:rPr>
          <w:rFonts w:ascii="Verdana" w:hAnsi="Verdana"/>
          <w:sz w:val="19"/>
          <w:szCs w:val="19"/>
          <w:lang w:val="en-AU"/>
        </w:rPr>
        <w:t xml:space="preserve">measured and </w:t>
      </w:r>
      <w:r w:rsidR="00746FBA">
        <w:rPr>
          <w:rFonts w:ascii="Verdana" w:hAnsi="Verdana"/>
          <w:sz w:val="19"/>
          <w:szCs w:val="19"/>
          <w:lang w:val="en-AU"/>
        </w:rPr>
        <w:t xml:space="preserve">compared to natural abundance ratios of unlabelled </w:t>
      </w:r>
      <w:r w:rsidR="00613048">
        <w:rPr>
          <w:rFonts w:ascii="Verdana" w:hAnsi="Verdana"/>
          <w:sz w:val="19"/>
          <w:szCs w:val="19"/>
          <w:lang w:val="en-AU"/>
        </w:rPr>
        <w:t xml:space="preserve">control </w:t>
      </w:r>
      <w:r w:rsidR="00746FBA">
        <w:rPr>
          <w:rFonts w:ascii="Verdana" w:hAnsi="Verdana"/>
          <w:sz w:val="19"/>
          <w:szCs w:val="19"/>
          <w:lang w:val="en-AU"/>
        </w:rPr>
        <w:t>samples</w:t>
      </w:r>
      <w:r w:rsidR="005A6F9A">
        <w:rPr>
          <w:rFonts w:ascii="Verdana" w:hAnsi="Verdana"/>
          <w:sz w:val="19"/>
          <w:szCs w:val="19"/>
          <w:lang w:val="en-AU"/>
        </w:rPr>
        <w:t xml:space="preserve"> for each area of </w:t>
      </w:r>
      <w:r w:rsidR="005A6F9A" w:rsidRPr="00290FCD">
        <w:rPr>
          <w:rFonts w:ascii="Verdana" w:hAnsi="Verdana"/>
          <w:sz w:val="19"/>
          <w:szCs w:val="19"/>
          <w:lang w:val="en-AU"/>
        </w:rPr>
        <w:t xml:space="preserve">interest </w:t>
      </w:r>
      <w:r w:rsidR="005A6F9A">
        <w:rPr>
          <w:rFonts w:ascii="Verdana" w:hAnsi="Verdana"/>
          <w:sz w:val="19"/>
          <w:szCs w:val="19"/>
          <w:lang w:val="en-AU"/>
        </w:rPr>
        <w:t xml:space="preserve">(AOI, Figure 4a; </w:t>
      </w:r>
      <w:r w:rsidR="00A90326" w:rsidRPr="00A90326">
        <w:rPr>
          <w:rFonts w:ascii="Verdana" w:hAnsi="Verdana"/>
          <w:sz w:val="19"/>
          <w:szCs w:val="19"/>
          <w:lang w:val="en-AU"/>
        </w:rPr>
        <w:t xml:space="preserve">individual values </w:t>
      </w:r>
      <w:r w:rsidR="00016517">
        <w:rPr>
          <w:rFonts w:ascii="Verdana" w:hAnsi="Verdana"/>
          <w:sz w:val="19"/>
          <w:szCs w:val="19"/>
          <w:lang w:val="en-AU"/>
        </w:rPr>
        <w:t>in Supplementary Table S2</w:t>
      </w:r>
      <w:r w:rsidR="00A90326">
        <w:rPr>
          <w:rFonts w:ascii="Verdana" w:hAnsi="Verdana"/>
          <w:sz w:val="19"/>
          <w:szCs w:val="19"/>
          <w:lang w:val="en-AU"/>
        </w:rPr>
        <w:t>)</w:t>
      </w:r>
      <w:r w:rsidR="00746FBA">
        <w:rPr>
          <w:rFonts w:ascii="Verdana" w:hAnsi="Verdana"/>
          <w:sz w:val="19"/>
          <w:szCs w:val="19"/>
          <w:lang w:val="en-AU"/>
        </w:rPr>
        <w:t xml:space="preserve">. </w:t>
      </w:r>
    </w:p>
    <w:p w14:paraId="705E1DEA" w14:textId="63F291C8" w:rsidR="00934D5C" w:rsidRDefault="00BB7B0B" w:rsidP="00701A16">
      <w:pPr>
        <w:spacing w:line="480" w:lineRule="auto"/>
        <w:jc w:val="both"/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</w:pPr>
      <w:r>
        <w:rPr>
          <w:rFonts w:ascii="Verdana" w:hAnsi="Verdana"/>
          <w:sz w:val="19"/>
          <w:szCs w:val="19"/>
          <w:lang w:val="en-AU"/>
        </w:rPr>
        <w:t xml:space="preserve">The nitrogen enrichment levels of the </w:t>
      </w:r>
      <w:r w:rsidR="008D36E5">
        <w:rPr>
          <w:rFonts w:ascii="Verdana" w:hAnsi="Verdana"/>
          <w:sz w:val="19"/>
          <w:szCs w:val="19"/>
          <w:lang w:val="en-AU"/>
        </w:rPr>
        <w:t>examined AOI</w:t>
      </w:r>
      <w:r>
        <w:rPr>
          <w:rFonts w:ascii="Verdana" w:hAnsi="Verdana"/>
          <w:sz w:val="19"/>
          <w:szCs w:val="19"/>
          <w:lang w:val="en-AU"/>
        </w:rPr>
        <w:t xml:space="preserve"> differed between the </w:t>
      </w:r>
      <w:r w:rsidR="00AD490F">
        <w:rPr>
          <w:rFonts w:ascii="Verdana" w:hAnsi="Verdana"/>
          <w:sz w:val="19"/>
          <w:szCs w:val="19"/>
          <w:lang w:val="en-AU"/>
        </w:rPr>
        <w:t>treatment time</w:t>
      </w:r>
      <w:r w:rsidR="00755FE3">
        <w:rPr>
          <w:rFonts w:ascii="Verdana" w:hAnsi="Verdana"/>
          <w:sz w:val="19"/>
          <w:szCs w:val="19"/>
          <w:lang w:val="en-AU"/>
        </w:rPr>
        <w:t>-</w:t>
      </w:r>
      <w:r w:rsidR="00AD490F">
        <w:rPr>
          <w:rFonts w:ascii="Verdana" w:hAnsi="Verdana"/>
          <w:sz w:val="19"/>
          <w:szCs w:val="19"/>
          <w:lang w:val="en-AU"/>
        </w:rPr>
        <w:t xml:space="preserve">points </w:t>
      </w:r>
      <w:r w:rsidR="00CE54EA">
        <w:rPr>
          <w:rFonts w:ascii="Verdana" w:hAnsi="Verdana"/>
          <w:sz w:val="19"/>
          <w:szCs w:val="19"/>
          <w:lang w:val="en-AU"/>
        </w:rPr>
        <w:t xml:space="preserve">(Pseudo-F=4.483, </w:t>
      </w:r>
      <w:r w:rsidR="00CE54EA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CE54EA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CE54E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=0.03</w:t>
      </w:r>
      <w:r w:rsidR="00A57CD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2</w:t>
      </w:r>
      <w:r w:rsidR="00CE54E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</w:t>
      </w:r>
      <w:r w:rsidR="00AD490F">
        <w:rPr>
          <w:rFonts w:ascii="Verdana" w:hAnsi="Verdana"/>
          <w:sz w:val="19"/>
          <w:szCs w:val="19"/>
          <w:lang w:val="en-AU"/>
        </w:rPr>
        <w:t xml:space="preserve">. </w:t>
      </w:r>
      <w:r w:rsidR="002D215F">
        <w:rPr>
          <w:rFonts w:ascii="Verdana" w:hAnsi="Verdana"/>
          <w:sz w:val="19"/>
          <w:szCs w:val="19"/>
          <w:lang w:val="en-AU"/>
        </w:rPr>
        <w:t>Dinoflagellate</w:t>
      </w:r>
      <w:r w:rsidR="00B7534E">
        <w:rPr>
          <w:rFonts w:ascii="Verdana" w:hAnsi="Verdana"/>
          <w:sz w:val="19"/>
          <w:szCs w:val="19"/>
          <w:lang w:val="en-AU"/>
        </w:rPr>
        <w:t xml:space="preserve"> cells present in the </w:t>
      </w:r>
      <w:r w:rsidR="00334407">
        <w:rPr>
          <w:rFonts w:ascii="Verdana" w:hAnsi="Verdana"/>
          <w:sz w:val="19"/>
          <w:szCs w:val="19"/>
          <w:lang w:val="en-AU"/>
        </w:rPr>
        <w:t>outer</w:t>
      </w:r>
      <w:r w:rsidR="00B7534E">
        <w:rPr>
          <w:rFonts w:ascii="Verdana" w:hAnsi="Verdana"/>
          <w:sz w:val="19"/>
          <w:szCs w:val="19"/>
          <w:lang w:val="en-AU"/>
        </w:rPr>
        <w:t xml:space="preserve"> layer of the sponge</w:t>
      </w:r>
      <w:r w:rsidR="00071372">
        <w:rPr>
          <w:rFonts w:ascii="Verdana" w:hAnsi="Verdana"/>
          <w:sz w:val="19"/>
          <w:szCs w:val="19"/>
          <w:lang w:val="en-AU"/>
        </w:rPr>
        <w:t xml:space="preserve"> </w:t>
      </w:r>
      <w:r w:rsidR="00B7534E">
        <w:rPr>
          <w:rFonts w:ascii="Verdana" w:hAnsi="Verdana"/>
          <w:sz w:val="19"/>
          <w:szCs w:val="19"/>
          <w:lang w:val="en-AU"/>
        </w:rPr>
        <w:t xml:space="preserve">displayed a substantial </w:t>
      </w:r>
      <w:r w:rsidR="00B7534E" w:rsidRPr="0022077D">
        <w:rPr>
          <w:rFonts w:ascii="Verdana" w:hAnsi="Verdana"/>
          <w:sz w:val="19"/>
          <w:szCs w:val="19"/>
          <w:vertAlign w:val="superscript"/>
          <w:lang w:val="en-AU"/>
        </w:rPr>
        <w:t>15</w:t>
      </w:r>
      <w:r w:rsidR="00B7534E">
        <w:rPr>
          <w:rFonts w:ascii="Verdana" w:hAnsi="Verdana"/>
          <w:sz w:val="19"/>
          <w:szCs w:val="19"/>
          <w:lang w:val="en-AU"/>
        </w:rPr>
        <w:t>N</w:t>
      </w:r>
      <w:r w:rsidR="0022077D">
        <w:rPr>
          <w:rFonts w:ascii="Verdana" w:hAnsi="Verdana"/>
          <w:sz w:val="19"/>
          <w:szCs w:val="19"/>
          <w:lang w:val="en-AU"/>
        </w:rPr>
        <w:t xml:space="preserve">-enrichment </w:t>
      </w:r>
      <w:r w:rsidR="00867ED4">
        <w:rPr>
          <w:rFonts w:ascii="Verdana" w:hAnsi="Verdana"/>
          <w:sz w:val="19"/>
          <w:szCs w:val="19"/>
          <w:lang w:val="en-AU"/>
        </w:rPr>
        <w:t>of</w:t>
      </w:r>
      <w:r w:rsidR="002D215F">
        <w:rPr>
          <w:rFonts w:ascii="Verdana" w:hAnsi="Verdana"/>
          <w:sz w:val="19"/>
          <w:szCs w:val="19"/>
          <w:lang w:val="en-AU"/>
        </w:rPr>
        <w:t xml:space="preserve"> 1416 ± 360</w:t>
      </w:r>
      <w:r w:rsidR="004F6391">
        <w:rPr>
          <w:rFonts w:ascii="Verdana" w:hAnsi="Verdana"/>
          <w:sz w:val="19"/>
          <w:szCs w:val="19"/>
          <w:lang w:val="en-AU"/>
        </w:rPr>
        <w:t>‰</w:t>
      </w:r>
      <w:r w:rsidR="00867ED4">
        <w:rPr>
          <w:rFonts w:ascii="Verdana" w:hAnsi="Verdana"/>
          <w:sz w:val="19"/>
          <w:szCs w:val="19"/>
          <w:lang w:val="en-AU"/>
        </w:rPr>
        <w:t xml:space="preserve"> </w:t>
      </w:r>
      <w:r w:rsidR="00D01CD6" w:rsidRPr="00184D5E">
        <w:rPr>
          <w:rFonts w:ascii="Verdana" w:hAnsi="Verdana"/>
          <w:sz w:val="19"/>
          <w:szCs w:val="19"/>
          <w:lang w:val="en-AU"/>
        </w:rPr>
        <w:t xml:space="preserve">(mean ± </w:t>
      </w:r>
      <w:r w:rsidR="00184D5E" w:rsidRPr="00184D5E">
        <w:rPr>
          <w:rFonts w:ascii="Verdana" w:hAnsi="Verdana"/>
          <w:sz w:val="19"/>
          <w:szCs w:val="19"/>
          <w:lang w:val="en-AU"/>
        </w:rPr>
        <w:t>SEM</w:t>
      </w:r>
      <w:r w:rsidR="00D01CD6" w:rsidRPr="00184D5E">
        <w:rPr>
          <w:rFonts w:ascii="Verdana" w:hAnsi="Verdana"/>
          <w:sz w:val="19"/>
          <w:szCs w:val="19"/>
          <w:lang w:val="en-AU"/>
        </w:rPr>
        <w:t>)</w:t>
      </w:r>
      <w:r w:rsidR="00D01CD6">
        <w:rPr>
          <w:rFonts w:ascii="Verdana" w:hAnsi="Verdana"/>
          <w:sz w:val="19"/>
          <w:szCs w:val="19"/>
          <w:lang w:val="en-AU"/>
        </w:rPr>
        <w:t xml:space="preserve"> </w:t>
      </w:r>
      <w:r w:rsidR="00867ED4">
        <w:rPr>
          <w:rFonts w:ascii="Verdana" w:hAnsi="Verdana"/>
          <w:sz w:val="19"/>
          <w:szCs w:val="19"/>
          <w:lang w:val="en-AU"/>
        </w:rPr>
        <w:t>after the</w:t>
      </w:r>
      <w:r w:rsidR="005B0988">
        <w:rPr>
          <w:rFonts w:ascii="Verdana" w:hAnsi="Verdana"/>
          <w:sz w:val="19"/>
          <w:szCs w:val="19"/>
          <w:lang w:val="en-AU"/>
        </w:rPr>
        <w:t xml:space="preserve"> 6h pulse of enriched </w:t>
      </w:r>
      <w:r w:rsidR="005B0988" w:rsidRPr="00185B1E">
        <w:rPr>
          <w:rFonts w:ascii="Verdana" w:hAnsi="Verdana"/>
          <w:sz w:val="19"/>
          <w:szCs w:val="19"/>
          <w:lang w:val="en-AU"/>
        </w:rPr>
        <w:t>seawater [</w:t>
      </w:r>
      <w:r w:rsidR="004F6391" w:rsidRPr="00185B1E">
        <w:rPr>
          <w:rFonts w:ascii="Verdana" w:hAnsi="Verdana"/>
          <w:sz w:val="19"/>
          <w:szCs w:val="19"/>
          <w:lang w:val="en-AU"/>
        </w:rPr>
        <w:t xml:space="preserve">pair-wise comparison between </w:t>
      </w:r>
      <w:r w:rsidR="00C3349D" w:rsidRPr="00185B1E">
        <w:rPr>
          <w:rFonts w:ascii="Verdana" w:hAnsi="Verdana"/>
          <w:sz w:val="19"/>
          <w:szCs w:val="19"/>
          <w:lang w:val="en-AU"/>
        </w:rPr>
        <w:t xml:space="preserve">pre-pulse samples </w:t>
      </w:r>
      <w:r w:rsidR="00DB50FA" w:rsidRPr="00185B1E">
        <w:rPr>
          <w:rFonts w:ascii="Verdana" w:hAnsi="Verdana"/>
          <w:sz w:val="19"/>
          <w:szCs w:val="19"/>
          <w:lang w:val="en-AU"/>
        </w:rPr>
        <w:t>and</w:t>
      </w:r>
      <w:r w:rsidR="00C3349D" w:rsidRPr="00185B1E">
        <w:rPr>
          <w:rFonts w:ascii="Verdana" w:hAnsi="Verdana"/>
          <w:sz w:val="19"/>
          <w:szCs w:val="19"/>
          <w:lang w:val="en-AU"/>
        </w:rPr>
        <w:t xml:space="preserve"> treated samples at</w:t>
      </w:r>
      <w:r w:rsidR="004F6391" w:rsidRPr="00185B1E">
        <w:rPr>
          <w:rFonts w:ascii="Verdana" w:hAnsi="Verdana"/>
          <w:sz w:val="19"/>
          <w:szCs w:val="19"/>
          <w:lang w:val="en-AU"/>
        </w:rPr>
        <w:t xml:space="preserve"> t=6h</w:t>
      </w:r>
      <w:r w:rsidR="00C3349D" w:rsidRPr="00185B1E">
        <w:rPr>
          <w:rFonts w:ascii="Verdana" w:hAnsi="Verdana"/>
          <w:sz w:val="19"/>
          <w:szCs w:val="19"/>
          <w:lang w:val="en-AU"/>
        </w:rPr>
        <w:t xml:space="preserve"> (abbreviated hereafter as </w:t>
      </w:r>
      <w:r w:rsidR="00C3349D" w:rsidRPr="00185B1E">
        <w:rPr>
          <w:rFonts w:ascii="Calibri" w:hAnsi="Calibri" w:cs="Calibri"/>
          <w:sz w:val="19"/>
          <w:szCs w:val="19"/>
          <w:lang w:val="en-AU"/>
        </w:rPr>
        <w:t>“</w:t>
      </w:r>
      <w:r w:rsidR="00C3349D" w:rsidRPr="00185B1E">
        <w:rPr>
          <w:rFonts w:ascii="Verdana" w:hAnsi="Verdana"/>
          <w:sz w:val="19"/>
          <w:szCs w:val="19"/>
          <w:lang w:val="en-AU"/>
        </w:rPr>
        <w:t>t=0</w:t>
      </w:r>
      <w:r w:rsidR="000E6B74" w:rsidRPr="00185B1E">
        <w:rPr>
          <w:rFonts w:ascii="Verdana" w:hAnsi="Verdana"/>
          <w:sz w:val="19"/>
          <w:szCs w:val="19"/>
          <w:lang w:val="en-AU"/>
        </w:rPr>
        <w:t>h</w:t>
      </w:r>
      <w:r w:rsidR="00C3349D" w:rsidRPr="00185B1E">
        <w:rPr>
          <w:rFonts w:ascii="Verdana" w:hAnsi="Verdana"/>
          <w:sz w:val="19"/>
          <w:szCs w:val="19"/>
          <w:lang w:val="en-AU"/>
        </w:rPr>
        <w:t xml:space="preserve"> versus t=6</w:t>
      </w:r>
      <w:r w:rsidR="000E6B74" w:rsidRPr="00185B1E">
        <w:rPr>
          <w:rFonts w:ascii="Verdana" w:hAnsi="Verdana"/>
          <w:sz w:val="19"/>
          <w:szCs w:val="19"/>
          <w:lang w:val="en-AU"/>
        </w:rPr>
        <w:t>h</w:t>
      </w:r>
      <w:r w:rsidR="00C3349D" w:rsidRPr="00185B1E">
        <w:rPr>
          <w:rFonts w:ascii="Verdana" w:hAnsi="Verdana"/>
          <w:sz w:val="19"/>
          <w:szCs w:val="19"/>
          <w:lang w:val="en-AU"/>
        </w:rPr>
        <w:t>”)</w:t>
      </w:r>
      <w:r w:rsidR="004F6391" w:rsidRPr="00185B1E">
        <w:rPr>
          <w:rFonts w:ascii="Verdana" w:hAnsi="Verdana"/>
          <w:sz w:val="19"/>
          <w:szCs w:val="19"/>
          <w:lang w:val="en-AU"/>
        </w:rPr>
        <w:t xml:space="preserve">, </w:t>
      </w:r>
      <w:r w:rsidR="003E2349" w:rsidRPr="00185B1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88058D" w:rsidRPr="00185B1E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</w:t>
      </w:r>
      <w:r w:rsidR="0088058D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rm)</w:t>
      </w:r>
      <w:r w:rsidR="008110B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&lt;0.001</w:t>
      </w:r>
      <w:r w:rsidR="003C0B3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,</w:t>
      </w:r>
      <w:r w:rsidR="004D6E38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70007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Figure 3</w:t>
      </w:r>
      <w:r w:rsidR="005B098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a]</w:t>
      </w:r>
      <w:r w:rsid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. During the chase over the next 3 days,</w:t>
      </w:r>
      <w:r w:rsidR="008B2C7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dinoflagellates </w:t>
      </w:r>
      <w:r w:rsidR="00155D5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remained enriched </w:t>
      </w:r>
      <w:r w:rsidR="00C512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at an enrichment level of 667 </w:t>
      </w:r>
      <w:r w:rsidR="00C512A1">
        <w:rPr>
          <w:rFonts w:ascii="Verdana" w:hAnsi="Verdana"/>
          <w:sz w:val="19"/>
          <w:szCs w:val="19"/>
          <w:lang w:val="en-AU"/>
        </w:rPr>
        <w:t xml:space="preserve">± 224‰ </w:t>
      </w:r>
      <w:r w:rsidR="00155D5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(</w:t>
      </w:r>
      <w:r w:rsidR="008C5300">
        <w:rPr>
          <w:rFonts w:ascii="Verdana" w:hAnsi="Verdana"/>
          <w:sz w:val="19"/>
          <w:szCs w:val="19"/>
          <w:lang w:val="en-AU"/>
        </w:rPr>
        <w:t xml:space="preserve">t=0h versus </w:t>
      </w:r>
      <w:r w:rsidR="00155D5E">
        <w:rPr>
          <w:rFonts w:ascii="Verdana" w:hAnsi="Verdana"/>
          <w:sz w:val="19"/>
          <w:szCs w:val="19"/>
          <w:lang w:val="en-AU"/>
        </w:rPr>
        <w:t>t=</w:t>
      </w:r>
      <w:r w:rsidR="000E6B74">
        <w:rPr>
          <w:rFonts w:ascii="Verdana" w:hAnsi="Verdana"/>
          <w:sz w:val="19"/>
          <w:szCs w:val="19"/>
          <w:lang w:val="en-AU"/>
        </w:rPr>
        <w:t>72</w:t>
      </w:r>
      <w:r w:rsidR="00155D5E" w:rsidRPr="004F6391">
        <w:rPr>
          <w:rFonts w:ascii="Verdana" w:hAnsi="Verdana"/>
          <w:sz w:val="19"/>
          <w:szCs w:val="19"/>
          <w:lang w:val="en-AU"/>
        </w:rPr>
        <w:t>h</w:t>
      </w:r>
      <w:r w:rsidR="00155D5E" w:rsidRPr="00446C89">
        <w:rPr>
          <w:rFonts w:ascii="Verdana" w:hAnsi="Verdana"/>
          <w:sz w:val="19"/>
          <w:szCs w:val="19"/>
          <w:lang w:val="en-AU"/>
        </w:rPr>
        <w:t xml:space="preserve">, </w:t>
      </w:r>
      <w:r w:rsidR="00155D5E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88058D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3C0B3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=0.0</w:t>
      </w:r>
      <w:r w:rsidR="008110B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12</w:t>
      </w:r>
      <w:r w:rsidR="00C512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).</w:t>
      </w:r>
      <w:r w:rsidR="003C0B3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5B098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</w:t>
      </w:r>
      <w:r w:rsidR="00C512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he dinoflagellates </w:t>
      </w:r>
      <w:r w:rsidR="0033285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hosted </w:t>
      </w:r>
      <w:r w:rsidR="007632E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within </w:t>
      </w:r>
      <w:r w:rsidR="00332850" w:rsidRPr="00332850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>Cliona orientalis</w:t>
      </w:r>
      <w:r w:rsidR="0033285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7632E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cells </w:t>
      </w:r>
      <w:r w:rsidR="00C512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are </w:t>
      </w:r>
      <w:r w:rsidR="005B098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thus </w:t>
      </w:r>
      <w:r w:rsidR="00C512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able to rapidly absorb </w:t>
      </w:r>
      <w:r w:rsidR="007632E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and assimilate </w:t>
      </w:r>
      <w:r w:rsidR="00C512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ammonium fr</w:t>
      </w:r>
      <w:r w:rsidR="00495DF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om the surrounding seawater, as </w:t>
      </w:r>
      <w:r w:rsidR="0005551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known</w:t>
      </w:r>
      <w:r w:rsidR="00C512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for </w:t>
      </w:r>
      <w:r w:rsidR="006455F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coral dinoflagellates</w:t>
      </w:r>
      <w:r w:rsidR="00C512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BC30B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where ammonium is the preferred source of dissolved inorganic nitrogen </w:t>
      </w:r>
      <w:r w:rsidR="00BC30B8" w:rsidRPr="00913EA5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(Grover </w:t>
      </w:r>
      <w:r w:rsidR="00BC30B8" w:rsidRPr="00913EA5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BC30B8" w:rsidRPr="00913EA5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2008</w:t>
      </w:r>
      <w:r w:rsidR="00BC30B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; </w:t>
      </w:r>
      <w:r w:rsidR="008278EB" w:rsidRPr="008278EB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Pernice </w:t>
      </w:r>
      <w:r w:rsidR="008278EB" w:rsidRPr="008278EB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8278EB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2012, 2014;</w:t>
      </w:r>
      <w:r w:rsidR="008278EB" w:rsidRPr="008278EB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 Kopp </w:t>
      </w:r>
      <w:r w:rsidR="008278EB" w:rsidRPr="008278EB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8278EB" w:rsidRPr="008278EB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2013)</w:t>
      </w:r>
      <w:r w:rsidR="00792D1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.</w:t>
      </w:r>
      <w:r w:rsidR="006455F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bookmarkStart w:id="33" w:name="_Hlk498789765"/>
      <w:r w:rsidR="00E36F5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In the sponge, water movement through the canal network may allow for </w:t>
      </w:r>
      <w:r w:rsidR="00A27F7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the </w:t>
      </w:r>
      <w:r w:rsidR="00E36F5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rapid diffusion of ammonium to the intracellular dinoflagellates, </w:t>
      </w:r>
      <w:r w:rsidR="005D467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possibly</w:t>
      </w:r>
      <w:r w:rsidR="00E36F5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stimulated by </w:t>
      </w:r>
      <w:r w:rsidR="00E36F5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lastRenderedPageBreak/>
        <w:t xml:space="preserve">photosynthetic energy during the pulse phase (Leys </w:t>
      </w:r>
      <w:r w:rsidR="00E36F5C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>et al.</w:t>
      </w:r>
      <w:r w:rsidR="00E36F5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2011; Strehlow </w:t>
      </w:r>
      <w:r w:rsidR="00E36F5C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>et al.</w:t>
      </w:r>
      <w:r w:rsidR="00E36F5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, 2016</w:t>
      </w:r>
      <w:r w:rsidR="00397A0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</w:t>
      </w:r>
      <w:r w:rsidR="00E36F5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). </w:t>
      </w:r>
      <w:bookmarkEnd w:id="33"/>
      <w:r w:rsidR="009F467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During photosynthesis</w:t>
      </w:r>
      <w:r w:rsidR="00706097" w:rsidRPr="009110F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</w:t>
      </w:r>
      <w:r w:rsidR="00EE7E4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the </w:t>
      </w:r>
      <w:r w:rsidR="00CC74D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profusion</w:t>
      </w:r>
      <w:r w:rsidR="00EE7E4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of </w:t>
      </w:r>
      <w:r w:rsidR="00EE7E4B" w:rsidRPr="009110F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energy</w:t>
      </w:r>
      <w:r w:rsidR="00EE7E4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and c</w:t>
      </w:r>
      <w:r w:rsidR="00706097" w:rsidRPr="009110F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arbon</w:t>
      </w:r>
      <w:r w:rsidR="00EE7E4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8A57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compounds as acceptors for ammonium ions</w:t>
      </w:r>
      <w:r w:rsidR="00706097" w:rsidRPr="009110F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2B59C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may </w:t>
      </w:r>
      <w:r w:rsidR="00706097" w:rsidRPr="009110F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facilitate direct incorporation of ammonium into amino acids</w:t>
      </w:r>
      <w:r w:rsidR="00600EE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potentially </w:t>
      </w:r>
      <w:r w:rsidR="009F467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through </w:t>
      </w:r>
      <w:r w:rsidR="0074078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the efficient yet energetically-demanding GS/GOGAT pathway</w:t>
      </w:r>
      <w:r w:rsidR="009110F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F762F1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(Muscatine and D’E</w:t>
      </w:r>
      <w:r w:rsidR="009110F5" w:rsidRPr="009110F5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lia, 1978</w:t>
      </w:r>
      <w:r w:rsidR="000B058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; </w:t>
      </w:r>
      <w:r w:rsidR="009F4672" w:rsidRPr="009F4672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Rahav</w:t>
      </w:r>
      <w:r w:rsidR="009F4672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 </w:t>
      </w:r>
      <w:r w:rsidR="009F4672" w:rsidRPr="009F4672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9F4672" w:rsidRPr="009F4672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1989</w:t>
      </w:r>
      <w:r w:rsidR="009F4672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;</w:t>
      </w:r>
      <w:r w:rsidR="009F467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0B058C" w:rsidRPr="000B058C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Foyer </w:t>
      </w:r>
      <w:r w:rsidR="000B058C" w:rsidRPr="000B058C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0B058C" w:rsidRPr="000B058C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2003)</w:t>
      </w:r>
      <w:r w:rsidR="00706097" w:rsidRPr="009110F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.</w:t>
      </w:r>
      <w:r w:rsidR="0070609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bookmarkStart w:id="34" w:name="_Hlk499632920"/>
      <w:bookmarkStart w:id="35" w:name="_Hlk499632428"/>
      <w:r w:rsidR="001F5DEF">
        <w:rPr>
          <w:rFonts w:ascii="Verdana" w:hAnsi="Verdana"/>
          <w:sz w:val="19"/>
          <w:szCs w:val="19"/>
          <w:lang w:val="en-AU"/>
        </w:rPr>
        <w:t xml:space="preserve">Intriguingly, the </w:t>
      </w:r>
      <w:r w:rsidR="001F5DEF" w:rsidRPr="001F5DEF">
        <w:rPr>
          <w:rFonts w:ascii="Verdana" w:hAnsi="Verdana"/>
          <w:i/>
          <w:sz w:val="19"/>
          <w:szCs w:val="19"/>
          <w:lang w:val="en-AU"/>
        </w:rPr>
        <w:t>Symbiodinium</w:t>
      </w:r>
      <w:r w:rsidR="001F5DEF">
        <w:rPr>
          <w:rFonts w:ascii="Verdana" w:hAnsi="Verdana"/>
          <w:sz w:val="19"/>
          <w:szCs w:val="19"/>
          <w:lang w:val="en-AU"/>
        </w:rPr>
        <w:t xml:space="preserve">-rich pinacoderm </w:t>
      </w:r>
      <w:r w:rsidR="00216F4F">
        <w:rPr>
          <w:rFonts w:ascii="Verdana" w:hAnsi="Verdana"/>
          <w:sz w:val="19"/>
          <w:szCs w:val="19"/>
          <w:lang w:val="en-AU"/>
        </w:rPr>
        <w:t xml:space="preserve">also directly </w:t>
      </w:r>
      <w:r w:rsidR="002B7336">
        <w:rPr>
          <w:rFonts w:ascii="Verdana" w:hAnsi="Verdana"/>
          <w:sz w:val="19"/>
          <w:szCs w:val="19"/>
          <w:lang w:val="en-AU"/>
        </w:rPr>
        <w:t>takes up</w:t>
      </w:r>
      <w:r w:rsidR="00216F4F">
        <w:rPr>
          <w:rFonts w:ascii="Verdana" w:hAnsi="Verdana"/>
          <w:sz w:val="19"/>
          <w:szCs w:val="19"/>
          <w:lang w:val="en-AU"/>
        </w:rPr>
        <w:t xml:space="preserve"> particulate </w:t>
      </w:r>
      <w:r w:rsidR="001F5DEF">
        <w:rPr>
          <w:rFonts w:ascii="Verdana" w:hAnsi="Verdana"/>
          <w:sz w:val="19"/>
          <w:szCs w:val="19"/>
          <w:lang w:val="en-AU"/>
        </w:rPr>
        <w:t>organic nitrogen</w:t>
      </w:r>
      <w:r w:rsidR="00216F4F">
        <w:rPr>
          <w:rFonts w:ascii="Verdana" w:hAnsi="Verdana"/>
          <w:sz w:val="19"/>
          <w:szCs w:val="19"/>
          <w:lang w:val="en-AU"/>
        </w:rPr>
        <w:t xml:space="preserve"> </w:t>
      </w:r>
      <w:r w:rsidR="00DC480B">
        <w:rPr>
          <w:rFonts w:ascii="Verdana" w:hAnsi="Verdana"/>
          <w:sz w:val="19"/>
          <w:szCs w:val="19"/>
          <w:lang w:val="en-AU"/>
        </w:rPr>
        <w:t>(</w:t>
      </w:r>
      <w:r w:rsidR="00216F4F">
        <w:rPr>
          <w:rFonts w:ascii="Verdana" w:hAnsi="Verdana"/>
          <w:sz w:val="19"/>
          <w:szCs w:val="19"/>
          <w:lang w:val="en-AU"/>
        </w:rPr>
        <w:t xml:space="preserve">shown in </w:t>
      </w:r>
      <w:r w:rsidR="00216F4F" w:rsidRPr="00216F4F">
        <w:rPr>
          <w:rFonts w:ascii="Verdana" w:hAnsi="Verdana"/>
          <w:i/>
          <w:sz w:val="19"/>
          <w:szCs w:val="19"/>
          <w:lang w:val="en-AU"/>
        </w:rPr>
        <w:t>Cliona varians</w:t>
      </w:r>
      <w:r w:rsidR="00216F4F">
        <w:rPr>
          <w:rFonts w:ascii="Verdana" w:hAnsi="Verdana"/>
          <w:sz w:val="19"/>
          <w:szCs w:val="19"/>
          <w:lang w:val="en-AU"/>
        </w:rPr>
        <w:t xml:space="preserve"> by </w:t>
      </w:r>
      <w:r w:rsidR="00DC480B">
        <w:rPr>
          <w:rFonts w:ascii="Verdana" w:hAnsi="Verdana"/>
          <w:sz w:val="19"/>
          <w:szCs w:val="19"/>
          <w:lang w:val="en-AU"/>
        </w:rPr>
        <w:t xml:space="preserve">Weisz </w:t>
      </w:r>
      <w:r w:rsidR="00DC480B" w:rsidRPr="005A0B03">
        <w:rPr>
          <w:rFonts w:ascii="Verdana" w:hAnsi="Verdana"/>
          <w:i/>
          <w:sz w:val="19"/>
          <w:szCs w:val="19"/>
          <w:lang w:val="en-AU"/>
        </w:rPr>
        <w:t>et al.</w:t>
      </w:r>
      <w:r w:rsidR="00DC480B">
        <w:rPr>
          <w:rFonts w:ascii="Verdana" w:hAnsi="Verdana"/>
          <w:sz w:val="19"/>
          <w:szCs w:val="19"/>
          <w:lang w:val="en-AU"/>
        </w:rPr>
        <w:t xml:space="preserve">, 2010). </w:t>
      </w:r>
      <w:bookmarkEnd w:id="34"/>
    </w:p>
    <w:bookmarkEnd w:id="35"/>
    <w:p w14:paraId="67E80A79" w14:textId="1FE8DDF4" w:rsidR="00A974E9" w:rsidRDefault="00BB7B0B" w:rsidP="00755FE3">
      <w:pPr>
        <w:spacing w:line="480" w:lineRule="auto"/>
        <w:jc w:val="both"/>
      </w:pPr>
      <w:r>
        <w:rPr>
          <w:rFonts w:ascii="Verdana" w:hAnsi="Verdana"/>
          <w:sz w:val="19"/>
          <w:szCs w:val="19"/>
          <w:lang w:val="en-AU"/>
        </w:rPr>
        <w:t xml:space="preserve">The carbon enrichment levels </w:t>
      </w:r>
      <w:r w:rsidR="000E3336">
        <w:rPr>
          <w:rFonts w:ascii="Verdana" w:hAnsi="Verdana"/>
          <w:sz w:val="19"/>
          <w:szCs w:val="19"/>
          <w:lang w:val="en-AU"/>
        </w:rPr>
        <w:t>also differe</w:t>
      </w:r>
      <w:r w:rsidR="008D36E5">
        <w:rPr>
          <w:rFonts w:ascii="Verdana" w:hAnsi="Verdana"/>
          <w:sz w:val="19"/>
          <w:szCs w:val="19"/>
          <w:lang w:val="en-AU"/>
        </w:rPr>
        <w:t>d</w:t>
      </w:r>
      <w:r w:rsidR="000E3336">
        <w:rPr>
          <w:rFonts w:ascii="Verdana" w:hAnsi="Verdana"/>
          <w:sz w:val="19"/>
          <w:szCs w:val="19"/>
          <w:lang w:val="en-AU"/>
        </w:rPr>
        <w:t xml:space="preserve"> between the treatment time</w:t>
      </w:r>
      <w:r w:rsidR="00755FE3">
        <w:rPr>
          <w:rFonts w:ascii="Verdana" w:hAnsi="Verdana"/>
          <w:sz w:val="19"/>
          <w:szCs w:val="19"/>
          <w:lang w:val="en-AU"/>
        </w:rPr>
        <w:t>-</w:t>
      </w:r>
      <w:r w:rsidR="000E3336">
        <w:rPr>
          <w:rFonts w:ascii="Verdana" w:hAnsi="Verdana"/>
          <w:sz w:val="19"/>
          <w:szCs w:val="19"/>
          <w:lang w:val="en-AU"/>
        </w:rPr>
        <w:t>points</w:t>
      </w:r>
      <w:r w:rsidR="00A57CD4">
        <w:rPr>
          <w:rFonts w:ascii="Verdana" w:hAnsi="Verdana"/>
          <w:sz w:val="19"/>
          <w:szCs w:val="19"/>
          <w:lang w:val="en-AU"/>
        </w:rPr>
        <w:t xml:space="preserve">, </w:t>
      </w:r>
      <w:r w:rsidR="000E3336">
        <w:rPr>
          <w:rFonts w:ascii="Verdana" w:hAnsi="Verdana"/>
          <w:sz w:val="19"/>
          <w:szCs w:val="19"/>
          <w:lang w:val="en-AU"/>
        </w:rPr>
        <w:t xml:space="preserve">but the response depended on </w:t>
      </w:r>
      <w:r w:rsidR="00A57CD4">
        <w:rPr>
          <w:rFonts w:ascii="Verdana" w:hAnsi="Verdana"/>
          <w:sz w:val="19"/>
          <w:szCs w:val="19"/>
          <w:lang w:val="en-AU"/>
        </w:rPr>
        <w:t xml:space="preserve">the </w:t>
      </w:r>
      <w:r w:rsidR="0059501D">
        <w:rPr>
          <w:rFonts w:ascii="Verdana" w:hAnsi="Verdana"/>
          <w:sz w:val="19"/>
          <w:szCs w:val="19"/>
          <w:lang w:val="en-AU"/>
        </w:rPr>
        <w:t xml:space="preserve">AOI </w:t>
      </w:r>
      <w:r w:rsidR="00A57CD4">
        <w:rPr>
          <w:rFonts w:ascii="Verdana" w:hAnsi="Verdana"/>
          <w:sz w:val="19"/>
          <w:szCs w:val="19"/>
          <w:lang w:val="en-AU"/>
        </w:rPr>
        <w:t xml:space="preserve">in question </w:t>
      </w:r>
      <w:r w:rsidR="00C3650D">
        <w:rPr>
          <w:rFonts w:ascii="Verdana" w:hAnsi="Verdana"/>
          <w:sz w:val="19"/>
          <w:szCs w:val="19"/>
          <w:lang w:val="en-AU"/>
        </w:rPr>
        <w:t>(</w:t>
      </w:r>
      <w:r>
        <w:rPr>
          <w:rFonts w:ascii="Verdana" w:hAnsi="Verdana"/>
          <w:sz w:val="19"/>
          <w:szCs w:val="19"/>
          <w:lang w:val="en-AU"/>
        </w:rPr>
        <w:t xml:space="preserve">2-way interaction, </w:t>
      </w:r>
      <w:r w:rsidR="00C3650D">
        <w:rPr>
          <w:rFonts w:ascii="Verdana" w:hAnsi="Verdana"/>
          <w:sz w:val="19"/>
          <w:szCs w:val="19"/>
          <w:lang w:val="en-AU"/>
        </w:rPr>
        <w:t>Pseudo-F=</w:t>
      </w:r>
      <w:r w:rsidR="00A57CD4">
        <w:rPr>
          <w:rFonts w:ascii="Verdana" w:hAnsi="Verdana"/>
          <w:sz w:val="19"/>
          <w:szCs w:val="19"/>
          <w:lang w:val="en-AU"/>
        </w:rPr>
        <w:t>5.052</w:t>
      </w:r>
      <w:r w:rsidR="00C3650D">
        <w:rPr>
          <w:rFonts w:ascii="Verdana" w:hAnsi="Verdana"/>
          <w:sz w:val="19"/>
          <w:szCs w:val="19"/>
          <w:lang w:val="en-AU"/>
        </w:rPr>
        <w:t xml:space="preserve">, </w:t>
      </w:r>
      <w:r w:rsidR="00C3650D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C3650D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C3650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=0.0</w:t>
      </w:r>
      <w:r w:rsidR="00A57CD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01</w:t>
      </w:r>
      <w:r w:rsidR="00C3650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). </w:t>
      </w:r>
      <w:r w:rsidR="00637B7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As expected, </w:t>
      </w:r>
      <w:r w:rsidR="000600A7" w:rsidRPr="000600A7">
        <w:rPr>
          <w:rFonts w:ascii="Verdana" w:eastAsia="Times New Roman" w:hAnsi="Verdana" w:cs="Calibri"/>
          <w:bCs/>
          <w:color w:val="000000"/>
          <w:sz w:val="19"/>
          <w:szCs w:val="19"/>
          <w:vertAlign w:val="superscript"/>
          <w:lang w:val="en-AU" w:eastAsia="en-AU"/>
        </w:rPr>
        <w:t>13</w:t>
      </w:r>
      <w:r w:rsidR="000600A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C-b</w:t>
      </w:r>
      <w:r w:rsidR="00637B7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icarbonate was taken up rapidly by the </w:t>
      </w:r>
      <w:r w:rsidR="00637B79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photosynthetic </w:t>
      </w:r>
      <w:r w:rsidR="00217262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dinoflagellates, which displayed an </w:t>
      </w:r>
      <w:r w:rsidR="00FF5BF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organic </w:t>
      </w:r>
      <w:r w:rsidR="00217262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enrichment </w:t>
      </w:r>
      <w:r w:rsidR="00A56DB4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of 2172 ± 272‰ at </w:t>
      </w:r>
      <w:r w:rsidR="00C35CFD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t=</w:t>
      </w:r>
      <w:r w:rsidR="00903DF6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6h</w:t>
      </w:r>
      <w:r w:rsidR="00D561BA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(Figure </w:t>
      </w:r>
      <w:r w:rsidR="00700078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3</w:t>
      </w:r>
      <w:r w:rsidR="00D561BA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b</w:t>
      </w:r>
      <w:r w:rsidR="00374BD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</w:t>
      </w:r>
      <w:r w:rsidR="000E6B74">
        <w:rPr>
          <w:rFonts w:ascii="Verdana" w:hAnsi="Verdana"/>
          <w:sz w:val="19"/>
          <w:szCs w:val="19"/>
          <w:lang w:val="en-AU"/>
        </w:rPr>
        <w:t>t=0</w:t>
      </w:r>
      <w:r w:rsidR="007B7859">
        <w:rPr>
          <w:rFonts w:ascii="Verdana" w:hAnsi="Verdana"/>
          <w:sz w:val="19"/>
          <w:szCs w:val="19"/>
          <w:lang w:val="en-AU"/>
        </w:rPr>
        <w:t>h</w:t>
      </w:r>
      <w:r w:rsidR="008735BC">
        <w:rPr>
          <w:rFonts w:ascii="Verdana" w:hAnsi="Verdana"/>
          <w:sz w:val="19"/>
          <w:szCs w:val="19"/>
          <w:lang w:val="en-AU"/>
        </w:rPr>
        <w:t xml:space="preserve"> versus </w:t>
      </w:r>
      <w:r w:rsidR="007B7859">
        <w:rPr>
          <w:rFonts w:ascii="Verdana" w:hAnsi="Verdana"/>
          <w:sz w:val="19"/>
          <w:szCs w:val="19"/>
          <w:lang w:val="en-AU"/>
        </w:rPr>
        <w:t>t=6</w:t>
      </w:r>
      <w:r w:rsidR="00374BDA" w:rsidRPr="00987A6D">
        <w:rPr>
          <w:rFonts w:ascii="Verdana" w:hAnsi="Verdana"/>
          <w:sz w:val="19"/>
          <w:szCs w:val="19"/>
          <w:lang w:val="en-AU"/>
        </w:rPr>
        <w:t>h</w:t>
      </w:r>
      <w:r w:rsidR="00374BDA">
        <w:rPr>
          <w:rFonts w:ascii="Verdana" w:hAnsi="Verdana"/>
          <w:sz w:val="19"/>
          <w:szCs w:val="19"/>
          <w:lang w:val="en-AU"/>
        </w:rPr>
        <w:t xml:space="preserve">, </w:t>
      </w:r>
      <w:r w:rsidR="00374BDA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374BDA" w:rsidRPr="00987A6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374BDA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&lt;0.001</w:t>
      </w:r>
      <w:r w:rsidR="00D561BA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</w:t>
      </w:r>
      <w:r w:rsidR="00903DF6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. At the end of the chase (t=72h), the enrichment had</w:t>
      </w:r>
      <w:r w:rsidR="00C35CFD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dropped significantly to</w:t>
      </w:r>
      <w:r w:rsidR="00A56DB4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C35CFD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1055 ± 116‰ (</w:t>
      </w:r>
      <w:r w:rsidR="000E6B74">
        <w:rPr>
          <w:rFonts w:ascii="Verdana" w:hAnsi="Verdana"/>
          <w:sz w:val="19"/>
          <w:szCs w:val="19"/>
          <w:lang w:val="en-AU"/>
        </w:rPr>
        <w:t>t=0h</w:t>
      </w:r>
      <w:r w:rsidR="008735BC">
        <w:rPr>
          <w:rFonts w:ascii="Verdana" w:hAnsi="Verdana"/>
          <w:sz w:val="19"/>
          <w:szCs w:val="19"/>
          <w:lang w:val="en-AU"/>
        </w:rPr>
        <w:t xml:space="preserve"> versus </w:t>
      </w:r>
      <w:r w:rsidR="00C35CFD" w:rsidRPr="00987A6D">
        <w:rPr>
          <w:rFonts w:ascii="Verdana" w:hAnsi="Verdana"/>
          <w:sz w:val="19"/>
          <w:szCs w:val="19"/>
          <w:lang w:val="en-AU"/>
        </w:rPr>
        <w:t>t=72h</w:t>
      </w:r>
      <w:r w:rsidR="00903DF6" w:rsidRPr="00987A6D">
        <w:rPr>
          <w:rFonts w:ascii="Verdana" w:hAnsi="Verdana"/>
          <w:sz w:val="19"/>
          <w:szCs w:val="19"/>
          <w:lang w:val="en-AU"/>
        </w:rPr>
        <w:t>, as well as between t=6h and t=72h</w:t>
      </w:r>
      <w:r w:rsidR="00C35CFD" w:rsidRPr="00987A6D">
        <w:rPr>
          <w:rFonts w:ascii="Verdana" w:hAnsi="Verdana"/>
          <w:sz w:val="19"/>
          <w:szCs w:val="19"/>
          <w:lang w:val="en-AU"/>
        </w:rPr>
        <w:t xml:space="preserve">, </w:t>
      </w:r>
      <w:r w:rsidR="00903DF6" w:rsidRPr="00987A6D">
        <w:rPr>
          <w:rFonts w:ascii="Verdana" w:hAnsi="Verdana"/>
          <w:sz w:val="19"/>
          <w:szCs w:val="19"/>
          <w:lang w:val="en-AU"/>
        </w:rPr>
        <w:t>all</w:t>
      </w:r>
      <w:r w:rsidR="00C35CFD" w:rsidRPr="00987A6D">
        <w:rPr>
          <w:rFonts w:ascii="Verdana" w:hAnsi="Verdana"/>
          <w:sz w:val="19"/>
          <w:szCs w:val="19"/>
          <w:lang w:val="en-AU"/>
        </w:rPr>
        <w:t xml:space="preserve"> </w:t>
      </w:r>
      <w:r w:rsidR="00C35CFD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88058D" w:rsidRPr="00987A6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903DF6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&lt;0.001</w:t>
      </w:r>
      <w:r w:rsidR="00C35CFD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).</w:t>
      </w:r>
      <w:r w:rsidR="00593A0E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62480A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At both </w:t>
      </w:r>
      <w:r w:rsidR="00416CA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time-</w:t>
      </w:r>
      <w:r w:rsidR="006D5756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points</w:t>
      </w:r>
      <w:r w:rsidR="0062480A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carbon enrichment was </w:t>
      </w:r>
      <w:r w:rsidR="00811A4C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strongest</w:t>
      </w:r>
      <w:r w:rsidR="0062480A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in the dinoflagellates </w:t>
      </w:r>
      <w:r w:rsidR="00811A4C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compared to the two </w:t>
      </w:r>
      <w:r w:rsidR="007E3FB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other</w:t>
      </w:r>
      <w:r w:rsidR="007E3FB2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5C61B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AOI</w:t>
      </w:r>
      <w:r w:rsidR="0088058D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(</w:t>
      </w:r>
      <w:r w:rsidR="00811A4C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pair-wise comparisons between the three </w:t>
      </w:r>
      <w:r w:rsidR="00772362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AOI</w:t>
      </w:r>
      <w:r w:rsidR="00BA614F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at t=6h </w:t>
      </w:r>
      <w:r w:rsidR="0088058D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and at t=72h, </w:t>
      </w:r>
      <w:r w:rsidR="00987A6D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all </w:t>
      </w:r>
      <w:r w:rsidR="00BA614F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88058D" w:rsidRPr="00987A6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BA614F" w:rsidRP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&lt;</w:t>
      </w:r>
      <w:r w:rsidR="008153EB" w:rsidRPr="008153E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0.01 and</w:t>
      </w:r>
      <w:r w:rsidR="00BA614F" w:rsidRPr="008153E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P</w:t>
      </w:r>
      <w:r w:rsidR="0088058D" w:rsidRPr="008153EB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BA614F" w:rsidRPr="008153E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&lt;</w:t>
      </w:r>
      <w:r w:rsidR="008153EB" w:rsidRPr="008153E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0.05 respectively)</w:t>
      </w:r>
      <w:r w:rsidR="00811A4C" w:rsidRPr="008153E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. </w:t>
      </w:r>
      <w:r w:rsidR="000600A7" w:rsidRPr="008153E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The</w:t>
      </w:r>
      <w:r w:rsidR="00E633D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nitrogen and carbon</w:t>
      </w:r>
      <w:r w:rsidR="000600A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enrichments </w:t>
      </w:r>
      <w:r w:rsidR="00593A0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found </w:t>
      </w:r>
      <w:r w:rsidR="000600A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are </w:t>
      </w:r>
      <w:r w:rsidR="00847A0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comparable</w:t>
      </w:r>
      <w:r w:rsidR="00FD777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if not higher </w:t>
      </w:r>
      <w:r w:rsidR="008F0EA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to</w:t>
      </w:r>
      <w:r w:rsidR="00FD777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enrichment </w:t>
      </w:r>
      <w:r w:rsidR="004B721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previously found</w:t>
      </w:r>
      <w:r w:rsidR="0023340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593A0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in</w:t>
      </w:r>
      <w:r w:rsidR="00FD777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clade C</w:t>
      </w:r>
      <w:r w:rsidR="00593A0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593A0E" w:rsidRPr="00593A0E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 xml:space="preserve">Symbiodinium </w:t>
      </w:r>
      <w:r w:rsidR="004B721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of a symbiotic coral </w:t>
      </w:r>
      <w:r w:rsidR="0089603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that was incubated in</w:t>
      </w:r>
      <w:r w:rsidR="0023340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the sa</w:t>
      </w:r>
      <w:r w:rsidR="004B721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me concentrations </w:t>
      </w:r>
      <w:r w:rsidR="0023340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of </w:t>
      </w:r>
      <w:r w:rsidR="008F0EA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the same </w:t>
      </w:r>
      <w:r w:rsidR="00593A0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sources</w:t>
      </w:r>
      <w:r w:rsidR="00CF7DC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CF7DCB" w:rsidRPr="00C90A35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(Pernice </w:t>
      </w:r>
      <w:r w:rsidR="00CF7DCB" w:rsidRPr="00C90A35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CF7DCB" w:rsidRPr="00C90A35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2014)</w:t>
      </w:r>
      <w:r w:rsidR="0089603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,</w:t>
      </w:r>
      <w:r w:rsidR="00242FA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89603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when the different incubation times are taken into account</w:t>
      </w:r>
      <w:r w:rsidR="00CF7DC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(48h labelling pulse for the coral versus 6h pulse in the current experiment)</w:t>
      </w:r>
      <w:r w:rsidR="00593A0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.</w:t>
      </w:r>
    </w:p>
    <w:p w14:paraId="2418C409" w14:textId="5EF80DC8" w:rsidR="00B7534E" w:rsidRPr="0073641A" w:rsidRDefault="00D4672A" w:rsidP="00701A16">
      <w:pPr>
        <w:spacing w:line="480" w:lineRule="auto"/>
        <w:jc w:val="both"/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</w:pPr>
      <w:bookmarkStart w:id="36" w:name="_Hlk500168774"/>
      <w:r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</w:t>
      </w:r>
      <w:r w:rsidR="00242FA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he</w:t>
      </w:r>
      <w:r w:rsidR="00D561B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isotopic ratios of the</w:t>
      </w:r>
      <w:r w:rsidR="00B1492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cytoplasm of</w:t>
      </w:r>
      <w:r w:rsidR="00242FA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F8412D" w:rsidRPr="00F8412D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>Symbiodinium</w:t>
      </w:r>
      <w:r w:rsidR="00F8412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-hosting cells </w:t>
      </w:r>
      <w:r w:rsidR="004A40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revealed </w:t>
      </w:r>
      <w:r w:rsidR="003E02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 less strong </w:t>
      </w:r>
      <w:r w:rsidR="004A40A1" w:rsidRPr="004A40A1">
        <w:rPr>
          <w:rFonts w:ascii="Verdana" w:eastAsia="Times New Roman" w:hAnsi="Verdana" w:cs="Calibri"/>
          <w:bCs/>
          <w:color w:val="000000"/>
          <w:sz w:val="19"/>
          <w:szCs w:val="19"/>
          <w:vertAlign w:val="superscript"/>
          <w:lang w:val="en-AU" w:eastAsia="en-AU"/>
        </w:rPr>
        <w:t>15</w:t>
      </w:r>
      <w:r w:rsidR="004A40A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N-</w:t>
      </w:r>
      <w:r w:rsidR="003E02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enrichment </w:t>
      </w:r>
      <w:r w:rsidR="001649A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at t=6h </w:t>
      </w:r>
      <w:r w:rsidR="003E02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(631 ± 167‰</w:t>
      </w:r>
      <w:r w:rsidR="0005384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</w:t>
      </w:r>
      <w:r w:rsidR="00F17FF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(</w:t>
      </w:r>
      <w:r w:rsidR="002A5C97">
        <w:rPr>
          <w:rFonts w:ascii="Verdana" w:hAnsi="Verdana"/>
          <w:sz w:val="19"/>
          <w:szCs w:val="19"/>
          <w:lang w:val="en-AU"/>
        </w:rPr>
        <w:t xml:space="preserve">t=0h versus </w:t>
      </w:r>
      <w:r w:rsidR="00F17FF9">
        <w:rPr>
          <w:rFonts w:ascii="Verdana" w:hAnsi="Verdana"/>
          <w:sz w:val="19"/>
          <w:szCs w:val="19"/>
          <w:lang w:val="en-AU"/>
        </w:rPr>
        <w:t>t=</w:t>
      </w:r>
      <w:r w:rsidR="008735BC">
        <w:rPr>
          <w:rFonts w:ascii="Verdana" w:hAnsi="Verdana"/>
          <w:sz w:val="19"/>
          <w:szCs w:val="19"/>
          <w:lang w:val="en-AU"/>
        </w:rPr>
        <w:t>6</w:t>
      </w:r>
      <w:r w:rsidR="00F17FF9" w:rsidRPr="004F6391">
        <w:rPr>
          <w:rFonts w:ascii="Verdana" w:hAnsi="Verdana"/>
          <w:sz w:val="19"/>
          <w:szCs w:val="19"/>
          <w:lang w:val="en-AU"/>
        </w:rPr>
        <w:t>h</w:t>
      </w:r>
      <w:r w:rsidR="00F17FF9" w:rsidRPr="00446C89">
        <w:rPr>
          <w:rFonts w:ascii="Verdana" w:hAnsi="Verdana"/>
          <w:sz w:val="19"/>
          <w:szCs w:val="19"/>
          <w:lang w:val="en-AU"/>
        </w:rPr>
        <w:t xml:space="preserve">, </w:t>
      </w:r>
      <w:r w:rsidR="00F17FF9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88058D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F17FF9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&lt;0.0</w:t>
      </w:r>
      <w:r w:rsidR="007B4AC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01</w:t>
      </w:r>
      <w:r w:rsidR="005C6A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Figure </w:t>
      </w:r>
      <w:r w:rsidR="0070007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3</w:t>
      </w:r>
      <w:r w:rsidR="005C6A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</w:t>
      </w:r>
      <w:r w:rsidR="00F17FF9" w:rsidRPr="0025795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</w:t>
      </w:r>
      <w:r w:rsidR="00257952" w:rsidRPr="0025795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,</w:t>
      </w:r>
      <w:r w:rsidR="00053845" w:rsidRPr="0025795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226A9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and showed high variability </w:t>
      </w:r>
      <w:r w:rsidR="00053845" w:rsidRPr="0025795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at t=72h (773 ±</w:t>
      </w:r>
      <w:r w:rsidR="00F17FF9" w:rsidRPr="0025795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235‰) (</w:t>
      </w:r>
      <w:r w:rsidR="002A5C97" w:rsidRPr="00257952">
        <w:rPr>
          <w:rFonts w:ascii="Verdana" w:hAnsi="Verdana"/>
          <w:sz w:val="19"/>
          <w:szCs w:val="19"/>
          <w:lang w:val="en-AU"/>
        </w:rPr>
        <w:t xml:space="preserve">t=0h versus </w:t>
      </w:r>
      <w:r w:rsidR="00F17FF9" w:rsidRPr="00257952">
        <w:rPr>
          <w:rFonts w:ascii="Verdana" w:hAnsi="Verdana"/>
          <w:sz w:val="19"/>
          <w:szCs w:val="19"/>
          <w:lang w:val="en-AU"/>
        </w:rPr>
        <w:t>t</w:t>
      </w:r>
      <w:r w:rsidR="00F17FF9">
        <w:rPr>
          <w:rFonts w:ascii="Verdana" w:hAnsi="Verdana"/>
          <w:sz w:val="19"/>
          <w:szCs w:val="19"/>
          <w:lang w:val="en-AU"/>
        </w:rPr>
        <w:t>=72</w:t>
      </w:r>
      <w:r w:rsidR="00F17FF9" w:rsidRPr="004F6391">
        <w:rPr>
          <w:rFonts w:ascii="Verdana" w:hAnsi="Verdana"/>
          <w:sz w:val="19"/>
          <w:szCs w:val="19"/>
          <w:lang w:val="en-AU"/>
        </w:rPr>
        <w:t xml:space="preserve"> h</w:t>
      </w:r>
      <w:r w:rsidR="00F17FF9" w:rsidRPr="00446C89">
        <w:rPr>
          <w:rFonts w:ascii="Verdana" w:hAnsi="Verdana"/>
          <w:sz w:val="19"/>
          <w:szCs w:val="19"/>
          <w:lang w:val="en-AU"/>
        </w:rPr>
        <w:t xml:space="preserve">, </w:t>
      </w:r>
      <w:r w:rsidR="00F17FF9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88058D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987A6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=0.0</w:t>
      </w:r>
      <w:r w:rsidR="00BF6B6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12</w:t>
      </w:r>
      <w:r w:rsidR="00F17FF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</w:t>
      </w:r>
      <w:r w:rsidR="007B4AC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. </w:t>
      </w:r>
      <w:bookmarkEnd w:id="36"/>
      <w:r w:rsidR="007B4AC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Similarly, these </w:t>
      </w:r>
      <w:r w:rsidR="00E63D4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cells</w:t>
      </w:r>
      <w:r w:rsidR="00CE48C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were enriched in carbon, with enrichment ranging from 750 ± 153‰ at t=6h to 653 ± 65‰ at t=72h</w:t>
      </w:r>
      <w:r w:rsidR="007B4AC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(</w:t>
      </w:r>
      <w:r w:rsidR="002A5C97">
        <w:rPr>
          <w:rFonts w:ascii="Verdana" w:hAnsi="Verdana"/>
          <w:sz w:val="19"/>
          <w:szCs w:val="19"/>
          <w:lang w:val="en-AU"/>
        </w:rPr>
        <w:t>t=0h</w:t>
      </w:r>
      <w:r w:rsidR="008735BC">
        <w:rPr>
          <w:rFonts w:ascii="Verdana" w:hAnsi="Verdana"/>
          <w:sz w:val="19"/>
          <w:szCs w:val="19"/>
          <w:lang w:val="en-AU"/>
        </w:rPr>
        <w:t xml:space="preserve"> versus </w:t>
      </w:r>
      <w:r w:rsidR="000E1061">
        <w:rPr>
          <w:rFonts w:ascii="Verdana" w:hAnsi="Verdana"/>
          <w:sz w:val="19"/>
          <w:szCs w:val="19"/>
          <w:lang w:val="en-AU"/>
        </w:rPr>
        <w:t>t=</w:t>
      </w:r>
      <w:r w:rsidR="007B4ACF">
        <w:rPr>
          <w:rFonts w:ascii="Verdana" w:hAnsi="Verdana"/>
          <w:sz w:val="19"/>
          <w:szCs w:val="19"/>
          <w:lang w:val="en-AU"/>
        </w:rPr>
        <w:t>6h and t=72</w:t>
      </w:r>
      <w:r w:rsidR="007B4ACF" w:rsidRPr="004F6391">
        <w:rPr>
          <w:rFonts w:ascii="Verdana" w:hAnsi="Verdana"/>
          <w:sz w:val="19"/>
          <w:szCs w:val="19"/>
          <w:lang w:val="en-AU"/>
        </w:rPr>
        <w:t>h</w:t>
      </w:r>
      <w:r w:rsidR="007B4ACF" w:rsidRPr="00446C89">
        <w:rPr>
          <w:rFonts w:ascii="Verdana" w:hAnsi="Verdana"/>
          <w:sz w:val="19"/>
          <w:szCs w:val="19"/>
          <w:lang w:val="en-AU"/>
        </w:rPr>
        <w:t xml:space="preserve">, </w:t>
      </w:r>
      <w:r w:rsidR="007B4ACF">
        <w:rPr>
          <w:rFonts w:ascii="Verdana" w:hAnsi="Verdana"/>
          <w:sz w:val="19"/>
          <w:szCs w:val="19"/>
          <w:lang w:val="en-AU"/>
        </w:rPr>
        <w:t xml:space="preserve">both </w:t>
      </w:r>
      <w:r w:rsidR="007B4ACF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88058D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7B4AC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&lt;0.001</w:t>
      </w:r>
      <w:r w:rsidR="0070007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, Figure 3</w:t>
      </w:r>
      <w:r w:rsidR="005C6A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b</w:t>
      </w:r>
      <w:r w:rsidR="007B4AC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).</w:t>
      </w:r>
      <w:r w:rsidR="00B22BE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73641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At t=72h, the </w:t>
      </w:r>
      <w:r w:rsidR="00F753DA" w:rsidRPr="00F753DA">
        <w:rPr>
          <w:rFonts w:ascii="Verdana" w:eastAsia="Times New Roman" w:hAnsi="Verdana" w:cs="Calibri"/>
          <w:bCs/>
          <w:color w:val="000000"/>
          <w:sz w:val="19"/>
          <w:szCs w:val="19"/>
          <w:vertAlign w:val="superscript"/>
          <w:lang w:val="en-AU" w:eastAsia="en-AU"/>
        </w:rPr>
        <w:t>13</w:t>
      </w:r>
      <w:r w:rsidR="00F753D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C-</w:t>
      </w:r>
      <w:r w:rsidR="0073641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enrichment level of the </w:t>
      </w:r>
      <w:r w:rsidR="00E63D4A" w:rsidRPr="00E63D4A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>Symbiodinium</w:t>
      </w:r>
      <w:r w:rsidR="00E63D4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-hosting cells</w:t>
      </w:r>
      <w:r w:rsidR="0073641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was higher than that of </w:t>
      </w:r>
      <w:r w:rsidR="00271CC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mesohyl </w:t>
      </w:r>
      <w:r w:rsidR="00C06C2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material</w:t>
      </w:r>
      <w:r w:rsidR="0073641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(</w:t>
      </w:r>
      <w:r w:rsidR="0073641A" w:rsidRPr="004F6391">
        <w:rPr>
          <w:rFonts w:ascii="Verdana" w:hAnsi="Verdana"/>
          <w:sz w:val="19"/>
          <w:szCs w:val="19"/>
          <w:lang w:val="en-AU"/>
        </w:rPr>
        <w:t>pair-wise comparison</w:t>
      </w:r>
      <w:r w:rsidR="0073641A">
        <w:rPr>
          <w:rFonts w:ascii="Verdana" w:hAnsi="Verdana"/>
          <w:sz w:val="19"/>
          <w:szCs w:val="19"/>
          <w:lang w:val="en-AU"/>
        </w:rPr>
        <w:t>s</w:t>
      </w:r>
      <w:r w:rsidR="0073641A" w:rsidRPr="004F6391">
        <w:rPr>
          <w:rFonts w:ascii="Verdana" w:hAnsi="Verdana"/>
          <w:sz w:val="19"/>
          <w:szCs w:val="19"/>
          <w:lang w:val="en-AU"/>
        </w:rPr>
        <w:t xml:space="preserve"> between</w:t>
      </w:r>
      <w:r w:rsidR="00456007">
        <w:rPr>
          <w:rFonts w:ascii="Verdana" w:hAnsi="Verdana"/>
          <w:sz w:val="19"/>
          <w:szCs w:val="19"/>
          <w:lang w:val="en-AU"/>
        </w:rPr>
        <w:t xml:space="preserve"> the two </w:t>
      </w:r>
      <w:r w:rsidR="00772362">
        <w:rPr>
          <w:rFonts w:ascii="Verdana" w:hAnsi="Verdana"/>
          <w:sz w:val="19"/>
          <w:szCs w:val="19"/>
          <w:lang w:val="en-AU"/>
        </w:rPr>
        <w:t>AOI</w:t>
      </w:r>
      <w:r w:rsidR="0073641A">
        <w:rPr>
          <w:rFonts w:ascii="Verdana" w:hAnsi="Verdana"/>
          <w:sz w:val="19"/>
          <w:szCs w:val="19"/>
          <w:lang w:val="en-AU"/>
        </w:rPr>
        <w:t xml:space="preserve"> at t=72h, </w:t>
      </w:r>
      <w:r w:rsidR="0073641A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73641A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BF6B6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=0.0028</w:t>
      </w:r>
      <w:r w:rsidR="0045600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).</w:t>
      </w:r>
      <w:r w:rsidR="00AE60F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</w:p>
    <w:p w14:paraId="060AB11A" w14:textId="0922A4D5" w:rsidR="00A44CE9" w:rsidRDefault="00AE60FE" w:rsidP="00D046A3">
      <w:pPr>
        <w:autoSpaceDE w:val="0"/>
        <w:autoSpaceDN w:val="0"/>
        <w:adjustRightInd w:val="0"/>
        <w:spacing w:line="480" w:lineRule="auto"/>
        <w:jc w:val="both"/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</w:pPr>
      <w:bookmarkStart w:id="37" w:name="_Hlk500169060"/>
      <w:r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Mesohyl</w:t>
      </w:r>
      <w:r w:rsidR="00B22BE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C06C2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areas</w:t>
      </w:r>
      <w:r w:rsidR="005C6A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CE12C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nearby </w:t>
      </w:r>
      <w:r w:rsidR="00CE12C4" w:rsidRPr="00CE12C4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>Symbiodinium</w:t>
      </w:r>
      <w:r w:rsidR="005C6A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C06C2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were</w:t>
      </w:r>
      <w:r w:rsidR="00B22BE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scarcely enriched</w:t>
      </w:r>
      <w:r w:rsidR="005C6A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in nitrogen</w:t>
      </w:r>
      <w:r w:rsidR="00B22BE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0873C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throughout the experiment</w:t>
      </w:r>
      <w:r w:rsidR="005C6A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with only 3 </w:t>
      </w:r>
      <w:r w:rsidR="0077236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AOI</w:t>
      </w:r>
      <w:r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out of 50</w:t>
      </w:r>
      <w:r w:rsidR="005C6A2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enriched </w:t>
      </w:r>
      <w:r w:rsidR="005C6A2E" w:rsidRPr="00297EA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at </w:t>
      </w:r>
      <w:r w:rsidR="00D61D8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t=72h</w:t>
      </w:r>
      <w:r w:rsidR="000873CC" w:rsidRPr="00297EA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700078" w:rsidRPr="00297EA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(</w:t>
      </w:r>
      <w:r w:rsidR="00C85BCC">
        <w:rPr>
          <w:rFonts w:ascii="Verdana" w:hAnsi="Verdana"/>
          <w:sz w:val="19"/>
          <w:szCs w:val="19"/>
          <w:lang w:val="en-AU"/>
        </w:rPr>
        <w:t>t=0h</w:t>
      </w:r>
      <w:r w:rsidR="008735BC">
        <w:rPr>
          <w:rFonts w:ascii="Verdana" w:hAnsi="Verdana"/>
          <w:sz w:val="19"/>
          <w:szCs w:val="19"/>
          <w:lang w:val="en-AU"/>
        </w:rPr>
        <w:t xml:space="preserve"> versus </w:t>
      </w:r>
      <w:r w:rsidR="00297EA4">
        <w:rPr>
          <w:rFonts w:ascii="Verdana" w:hAnsi="Verdana"/>
          <w:sz w:val="19"/>
          <w:szCs w:val="19"/>
          <w:lang w:val="en-AU"/>
        </w:rPr>
        <w:t>t=72</w:t>
      </w:r>
      <w:r w:rsidR="00297EA4" w:rsidRPr="004F6391">
        <w:rPr>
          <w:rFonts w:ascii="Verdana" w:hAnsi="Verdana"/>
          <w:sz w:val="19"/>
          <w:szCs w:val="19"/>
          <w:lang w:val="en-AU"/>
        </w:rPr>
        <w:t>h</w:t>
      </w:r>
      <w:r w:rsidR="00297EA4">
        <w:rPr>
          <w:rFonts w:ascii="Verdana" w:hAnsi="Verdana"/>
          <w:sz w:val="19"/>
          <w:szCs w:val="19"/>
          <w:lang w:val="en-AU"/>
        </w:rPr>
        <w:t xml:space="preserve">, </w:t>
      </w:r>
      <w:r w:rsidR="00297EA4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297EA4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BF6B6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=</w:t>
      </w:r>
      <w:r w:rsidR="00297EA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0.0</w:t>
      </w:r>
      <w:r w:rsidR="00BF6B6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12</w:t>
      </w:r>
      <w:r w:rsidR="00297EA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</w:t>
      </w:r>
      <w:r w:rsidR="00700078" w:rsidRPr="00297EA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lastRenderedPageBreak/>
        <w:t>Figure 3</w:t>
      </w:r>
      <w:r w:rsidR="005C6A2E" w:rsidRPr="00297EA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a). </w:t>
      </w:r>
      <w:bookmarkEnd w:id="37"/>
      <w:r w:rsidR="00823A3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M</w:t>
      </w:r>
      <w:r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esohyl</w:t>
      </w:r>
      <w:r w:rsidR="003A7E2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041F4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areas</w:t>
      </w:r>
      <w:r w:rsidR="003A7E2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were </w:t>
      </w:r>
      <w:r w:rsidR="00121A7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more frequently</w:t>
      </w:r>
      <w:r w:rsidR="003A7E2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enriched in carbon, with enrichment levels </w:t>
      </w:r>
      <w:r w:rsidR="000E106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stable at approx.</w:t>
      </w:r>
      <w:r w:rsidR="003A7E2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250 </w:t>
      </w:r>
      <w:r w:rsidR="000E106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± 31‰ (</w:t>
      </w:r>
      <w:r w:rsidR="00C85BCC">
        <w:rPr>
          <w:rFonts w:ascii="Verdana" w:hAnsi="Verdana"/>
          <w:sz w:val="19"/>
          <w:szCs w:val="19"/>
          <w:lang w:val="en-AU"/>
        </w:rPr>
        <w:t>t=0h</w:t>
      </w:r>
      <w:r w:rsidR="008735BC">
        <w:rPr>
          <w:rFonts w:ascii="Verdana" w:hAnsi="Verdana"/>
          <w:sz w:val="19"/>
          <w:szCs w:val="19"/>
          <w:lang w:val="en-AU"/>
        </w:rPr>
        <w:t xml:space="preserve"> versus </w:t>
      </w:r>
      <w:r w:rsidR="00C85BCC">
        <w:rPr>
          <w:rFonts w:ascii="Verdana" w:hAnsi="Verdana"/>
          <w:sz w:val="19"/>
          <w:szCs w:val="19"/>
          <w:lang w:val="en-AU"/>
        </w:rPr>
        <w:t xml:space="preserve">t=6h and </w:t>
      </w:r>
      <w:r w:rsidR="000E1061">
        <w:rPr>
          <w:rFonts w:ascii="Verdana" w:hAnsi="Verdana"/>
          <w:sz w:val="19"/>
          <w:szCs w:val="19"/>
          <w:lang w:val="en-AU"/>
        </w:rPr>
        <w:t>t=72</w:t>
      </w:r>
      <w:r w:rsidR="000E1061" w:rsidRPr="004F6391">
        <w:rPr>
          <w:rFonts w:ascii="Verdana" w:hAnsi="Verdana"/>
          <w:sz w:val="19"/>
          <w:szCs w:val="19"/>
          <w:lang w:val="en-AU"/>
        </w:rPr>
        <w:t>h</w:t>
      </w:r>
      <w:r w:rsidR="000E1061" w:rsidRPr="00446C89">
        <w:rPr>
          <w:rFonts w:ascii="Verdana" w:hAnsi="Verdana"/>
          <w:sz w:val="19"/>
          <w:szCs w:val="19"/>
          <w:lang w:val="en-AU"/>
        </w:rPr>
        <w:t xml:space="preserve">, </w:t>
      </w:r>
      <w:r w:rsidR="000E1061">
        <w:rPr>
          <w:rFonts w:ascii="Verdana" w:hAnsi="Verdana"/>
          <w:sz w:val="19"/>
          <w:szCs w:val="19"/>
          <w:lang w:val="en-AU"/>
        </w:rPr>
        <w:t xml:space="preserve">both </w:t>
      </w:r>
      <w:r w:rsidR="000E1061" w:rsidRPr="00446C8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</w:t>
      </w:r>
      <w:r w:rsidR="0088058D" w:rsidRPr="0088058D">
        <w:rPr>
          <w:rFonts w:ascii="Verdana" w:eastAsia="Times New Roman" w:hAnsi="Verdana" w:cs="Calibri"/>
          <w:bCs/>
          <w:color w:val="000000"/>
          <w:sz w:val="19"/>
          <w:szCs w:val="19"/>
          <w:vertAlign w:val="subscript"/>
          <w:lang w:val="en-AU" w:eastAsia="en-AU"/>
        </w:rPr>
        <w:t>(perm)</w:t>
      </w:r>
      <w:r w:rsidR="000E1061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&lt;0.001, Figu</w:t>
      </w:r>
      <w:r w:rsidR="0070007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re 3</w:t>
      </w:r>
      <w:r w:rsidR="00041F4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b). </w:t>
      </w:r>
      <w:r w:rsidR="00E633D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</w:t>
      </w:r>
      <w:r w:rsidR="00211373">
        <w:rPr>
          <w:rFonts w:ascii="Verdana" w:hAnsi="Verdana"/>
          <w:sz w:val="19"/>
          <w:szCs w:val="19"/>
        </w:rPr>
        <w:t xml:space="preserve">ll </w:t>
      </w:r>
      <w:r w:rsidR="00211373" w:rsidRPr="00041F4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enriched mesohyl material </w:t>
      </w:r>
      <w:r w:rsidR="00E633D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(b</w:t>
      </w:r>
      <w:r w:rsidR="00E633D6" w:rsidRPr="00041F4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oth for nitrogen and carbon</w:t>
      </w:r>
      <w:r w:rsidR="00E633D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</w:t>
      </w:r>
      <w:r w:rsidR="00E633D6" w:rsidRPr="00041F4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211373" w:rsidRPr="00041F4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was of host origin and </w:t>
      </w:r>
      <w:bookmarkStart w:id="38" w:name="_Hlk499126307"/>
      <w:r w:rsidR="00211373" w:rsidRPr="00041F4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no enriched </w:t>
      </w:r>
      <w:r w:rsidR="005E7E0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prokaryotes</w:t>
      </w:r>
      <w:r w:rsidR="00211373" w:rsidRPr="00041F4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were observed</w:t>
      </w:r>
      <w:r w:rsidR="00BD6728" w:rsidRPr="00BD6728">
        <w:rPr>
          <w:rFonts w:ascii="Verdana" w:hAnsi="Verdana"/>
          <w:sz w:val="19"/>
          <w:szCs w:val="19"/>
        </w:rPr>
        <w:t xml:space="preserve"> </w:t>
      </w:r>
      <w:r w:rsidR="00BD6728">
        <w:rPr>
          <w:rFonts w:ascii="Verdana" w:hAnsi="Verdana"/>
          <w:sz w:val="19"/>
          <w:szCs w:val="19"/>
        </w:rPr>
        <w:t>under the present experimental conditions</w:t>
      </w:r>
      <w:r w:rsidR="00A44CE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</w:t>
      </w:r>
      <w:r w:rsidR="00A44CE9" w:rsidRPr="00A44CE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indicating that </w:t>
      </w:r>
      <w:bookmarkStart w:id="39" w:name="_Hlk499125857"/>
      <w:r w:rsidR="00BD672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these </w:t>
      </w:r>
      <w:r w:rsidR="00426CF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sparse </w:t>
      </w:r>
      <w:r w:rsidR="00A44CE9" w:rsidRPr="00A44CE9">
        <w:rPr>
          <w:rFonts w:ascii="Verdana" w:hAnsi="Verdana"/>
          <w:sz w:val="19"/>
          <w:szCs w:val="19"/>
        </w:rPr>
        <w:t>microorganisms most likely don’t have an active role</w:t>
      </w:r>
      <w:r w:rsidR="004E6B59">
        <w:rPr>
          <w:rFonts w:ascii="Verdana" w:hAnsi="Verdana"/>
          <w:sz w:val="19"/>
          <w:szCs w:val="19"/>
        </w:rPr>
        <w:t xml:space="preserve"> or at least have a lesser role</w:t>
      </w:r>
      <w:r w:rsidR="00A44CE9" w:rsidRPr="00A44CE9">
        <w:rPr>
          <w:rFonts w:ascii="Verdana" w:hAnsi="Verdana"/>
          <w:sz w:val="19"/>
          <w:szCs w:val="19"/>
        </w:rPr>
        <w:t xml:space="preserve"> in ammonium and bicarbonate assimilation in </w:t>
      </w:r>
      <w:r w:rsidR="007A7D57">
        <w:rPr>
          <w:rFonts w:ascii="Verdana" w:hAnsi="Verdana"/>
          <w:sz w:val="19"/>
          <w:szCs w:val="19"/>
        </w:rPr>
        <w:t xml:space="preserve">the </w:t>
      </w:r>
      <w:r w:rsidR="00B14C4F">
        <w:rPr>
          <w:rFonts w:ascii="Verdana" w:hAnsi="Verdana"/>
          <w:sz w:val="19"/>
          <w:szCs w:val="19"/>
        </w:rPr>
        <w:t xml:space="preserve">outer layer of </w:t>
      </w:r>
      <w:r w:rsidR="00A44CE9" w:rsidRPr="00A44CE9">
        <w:rPr>
          <w:rFonts w:ascii="Verdana" w:hAnsi="Verdana"/>
          <w:sz w:val="19"/>
          <w:szCs w:val="19"/>
        </w:rPr>
        <w:t>th</w:t>
      </w:r>
      <w:r w:rsidR="002C751E">
        <w:rPr>
          <w:rFonts w:ascii="Verdana" w:hAnsi="Verdana"/>
          <w:sz w:val="19"/>
          <w:szCs w:val="19"/>
        </w:rPr>
        <w:t>is</w:t>
      </w:r>
      <w:r w:rsidR="00A44CE9" w:rsidRPr="00A44CE9">
        <w:rPr>
          <w:rFonts w:ascii="Verdana" w:hAnsi="Verdana"/>
          <w:sz w:val="19"/>
          <w:szCs w:val="19"/>
        </w:rPr>
        <w:t xml:space="preserve"> sponge</w:t>
      </w:r>
      <w:r w:rsidR="002C751E">
        <w:rPr>
          <w:rFonts w:ascii="Verdana" w:hAnsi="Verdana"/>
          <w:sz w:val="19"/>
          <w:szCs w:val="19"/>
        </w:rPr>
        <w:t xml:space="preserve"> species</w:t>
      </w:r>
      <w:r w:rsidR="00A44CE9" w:rsidRPr="00A44CE9">
        <w:rPr>
          <w:rFonts w:ascii="Verdana" w:hAnsi="Verdana"/>
          <w:sz w:val="19"/>
          <w:szCs w:val="19"/>
        </w:rPr>
        <w:t xml:space="preserve">. </w:t>
      </w:r>
    </w:p>
    <w:bookmarkEnd w:id="38"/>
    <w:bookmarkEnd w:id="39"/>
    <w:p w14:paraId="6801B8BD" w14:textId="410AE243" w:rsidR="00527C00" w:rsidRDefault="008735BC" w:rsidP="00D046A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I</w:t>
      </w:r>
      <w:r w:rsidR="00195C3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nvertebrate hosts </w:t>
      </w:r>
      <w:r w:rsidR="0090246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such as </w:t>
      </w:r>
      <w:r w:rsidR="0063713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clams, jellyfish and </w:t>
      </w:r>
      <w:r w:rsidR="00B93EE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sponges</w:t>
      </w:r>
      <w:r w:rsidR="00D179D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may</w:t>
      </w:r>
      <w:r w:rsidR="007927F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63713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infrequently </w:t>
      </w:r>
      <w:r w:rsidR="00FB36F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digest </w:t>
      </w:r>
      <w:r w:rsidR="00195C3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their</w:t>
      </w:r>
      <w:r w:rsidR="0007137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symbionts </w:t>
      </w:r>
      <w:r w:rsidR="00195C3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when under stress</w:t>
      </w:r>
      <w:r w:rsidR="007927FC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195C3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(Rosell, 1994; Hill and Hill, 2012</w:t>
      </w:r>
      <w:r w:rsidR="00111D5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;</w:t>
      </w:r>
      <w:r w:rsidR="00EC606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EC606B" w:rsidRPr="00EC606B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Strehlow </w:t>
      </w:r>
      <w:r w:rsidR="00EC606B" w:rsidRPr="00EC606B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EC606B" w:rsidRPr="00EC606B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2016</w:t>
      </w:r>
      <w:r w:rsidR="00397A04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b</w:t>
      </w:r>
      <w:r w:rsidR="00EC606B" w:rsidRPr="00EC606B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)</w:t>
      </w:r>
      <w:r w:rsidR="0060085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yet here </w:t>
      </w:r>
      <w:r w:rsidR="00C8613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the dinoflagellate cell membranes and thylakoids </w:t>
      </w:r>
      <w:bookmarkStart w:id="40" w:name="_Hlk499638783"/>
      <w:r w:rsidR="00E47F3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of the 113 cells that we examined </w:t>
      </w:r>
      <w:r w:rsidR="00C8613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remained</w:t>
      </w:r>
      <w:r w:rsidR="00195C3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intact </w:t>
      </w:r>
      <w:r w:rsidR="00C8613E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and without signs of digestion throughout the experiment</w:t>
      </w:r>
      <w:r w:rsidR="00195C3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.</w:t>
      </w:r>
      <w:r w:rsidR="00B7615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Given the </w:t>
      </w:r>
      <w:r w:rsidR="00FC166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lack of evidence of algal digestion</w:t>
      </w:r>
      <w:r w:rsidR="00B7615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, w</w:t>
      </w:r>
      <w:r w:rsidR="000E43F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e argue that</w:t>
      </w:r>
      <w:r w:rsidR="00B7615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FC166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in the present case </w:t>
      </w:r>
      <w:r w:rsidR="000E43F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the NanoSIMS </w:t>
      </w:r>
      <w:bookmarkEnd w:id="40"/>
      <w:r w:rsidR="000E43F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quantification supports </w:t>
      </w:r>
      <w:r w:rsidR="000E43F3">
        <w:rPr>
          <w:rFonts w:ascii="Verdana" w:hAnsi="Verdana"/>
          <w:sz w:val="19"/>
          <w:szCs w:val="19"/>
          <w:lang w:val="en-AU"/>
        </w:rPr>
        <w:t xml:space="preserve">translocation of </w:t>
      </w:r>
      <w:r w:rsidR="00B7615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both nitrogen and carbon compounds </w:t>
      </w:r>
      <w:r w:rsidR="000E43F3">
        <w:rPr>
          <w:rFonts w:ascii="Verdana" w:hAnsi="Verdana"/>
          <w:sz w:val="19"/>
          <w:szCs w:val="19"/>
          <w:lang w:val="en-AU"/>
        </w:rPr>
        <w:t>incorporated by the dinoflagellates to the host cells that contain the dinoflagellates</w:t>
      </w:r>
      <w:r w:rsidR="001D2D24">
        <w:rPr>
          <w:rFonts w:ascii="Verdana" w:hAnsi="Verdana"/>
          <w:sz w:val="19"/>
          <w:szCs w:val="19"/>
          <w:lang w:val="en-AU"/>
        </w:rPr>
        <w:t xml:space="preserve"> for a number of reasons</w:t>
      </w:r>
      <w:r w:rsidR="00404450">
        <w:rPr>
          <w:rFonts w:ascii="Verdana" w:hAnsi="Verdana"/>
          <w:sz w:val="19"/>
          <w:szCs w:val="19"/>
          <w:lang w:val="en-AU"/>
        </w:rPr>
        <w:t>:</w:t>
      </w:r>
      <w:r w:rsidR="00A82712">
        <w:rPr>
          <w:rFonts w:ascii="Verdana" w:hAnsi="Verdana"/>
          <w:sz w:val="19"/>
          <w:szCs w:val="19"/>
          <w:lang w:val="en-AU"/>
        </w:rPr>
        <w:t xml:space="preserve"> </w:t>
      </w:r>
      <w:r w:rsidR="001C01E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For nitrogen</w:t>
      </w:r>
      <w:r w:rsidR="001D2D2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specifically</w:t>
      </w:r>
      <w:r w:rsidR="001C01E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, translocation is evident</w:t>
      </w:r>
      <w:r w:rsidR="00195C35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1C01E4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because o</w:t>
      </w:r>
      <w:r w:rsidR="00C8613E" w:rsidRPr="00C97E0E">
        <w:rPr>
          <w:rFonts w:ascii="Verdana" w:hAnsi="Verdana"/>
          <w:sz w:val="19"/>
          <w:szCs w:val="19"/>
        </w:rPr>
        <w:t xml:space="preserve">nly the </w:t>
      </w:r>
      <w:r w:rsidR="00C8613E">
        <w:rPr>
          <w:rFonts w:ascii="Verdana" w:hAnsi="Verdana"/>
          <w:sz w:val="19"/>
          <w:szCs w:val="19"/>
        </w:rPr>
        <w:t>host</w:t>
      </w:r>
      <w:r w:rsidR="001935EF">
        <w:rPr>
          <w:rFonts w:ascii="Verdana" w:hAnsi="Verdana"/>
          <w:sz w:val="19"/>
          <w:szCs w:val="19"/>
        </w:rPr>
        <w:t>ing</w:t>
      </w:r>
      <w:r w:rsidR="00C8613E">
        <w:rPr>
          <w:rFonts w:ascii="Verdana" w:hAnsi="Verdana"/>
          <w:sz w:val="19"/>
          <w:szCs w:val="19"/>
        </w:rPr>
        <w:t xml:space="preserve"> cells</w:t>
      </w:r>
      <w:r w:rsidR="00C8613E" w:rsidRPr="00C97E0E">
        <w:rPr>
          <w:rFonts w:ascii="Verdana" w:hAnsi="Verdana"/>
          <w:sz w:val="19"/>
          <w:szCs w:val="19"/>
        </w:rPr>
        <w:t xml:space="preserve"> that contained enriched </w:t>
      </w:r>
      <w:r w:rsidR="00C8613E" w:rsidRPr="00093281">
        <w:rPr>
          <w:rFonts w:ascii="Verdana" w:hAnsi="Verdana"/>
          <w:i/>
          <w:sz w:val="19"/>
          <w:szCs w:val="19"/>
        </w:rPr>
        <w:t>Symbiodinium</w:t>
      </w:r>
      <w:r w:rsidR="00C8613E" w:rsidRPr="002F1D5D">
        <w:rPr>
          <w:rFonts w:ascii="Verdana" w:hAnsi="Verdana"/>
          <w:sz w:val="19"/>
          <w:szCs w:val="19"/>
        </w:rPr>
        <w:t xml:space="preserve"> </w:t>
      </w:r>
      <w:r w:rsidR="00C8613E" w:rsidRPr="00C97E0E">
        <w:rPr>
          <w:rFonts w:ascii="Verdana" w:hAnsi="Verdana"/>
          <w:sz w:val="19"/>
          <w:szCs w:val="19"/>
        </w:rPr>
        <w:t>were found to be enriched</w:t>
      </w:r>
      <w:r w:rsidR="00C8613E">
        <w:rPr>
          <w:rFonts w:ascii="Verdana" w:hAnsi="Verdana"/>
          <w:sz w:val="19"/>
          <w:szCs w:val="19"/>
        </w:rPr>
        <w:t xml:space="preserve"> in nitrogen</w:t>
      </w:r>
      <w:r w:rsidR="00C8613E" w:rsidRPr="00C97E0E">
        <w:rPr>
          <w:rFonts w:ascii="Verdana" w:hAnsi="Verdana"/>
          <w:sz w:val="19"/>
          <w:szCs w:val="19"/>
        </w:rPr>
        <w:t xml:space="preserve">, and no </w:t>
      </w:r>
      <w:r w:rsidR="00F93579">
        <w:rPr>
          <w:rFonts w:ascii="Verdana" w:hAnsi="Verdana"/>
          <w:sz w:val="19"/>
          <w:szCs w:val="19"/>
        </w:rPr>
        <w:t>other</w:t>
      </w:r>
      <w:r w:rsidR="00C8613E" w:rsidRPr="00C97E0E">
        <w:rPr>
          <w:rFonts w:ascii="Verdana" w:hAnsi="Verdana"/>
          <w:sz w:val="19"/>
          <w:szCs w:val="19"/>
        </w:rPr>
        <w:t xml:space="preserve"> </w:t>
      </w:r>
      <w:r w:rsidR="00F93579">
        <w:rPr>
          <w:rFonts w:ascii="Verdana" w:hAnsi="Verdana"/>
          <w:sz w:val="19"/>
          <w:szCs w:val="19"/>
        </w:rPr>
        <w:t>sponge</w:t>
      </w:r>
      <w:r w:rsidR="00C8613E" w:rsidRPr="00C97E0E">
        <w:rPr>
          <w:rFonts w:ascii="Verdana" w:hAnsi="Verdana"/>
          <w:sz w:val="19"/>
          <w:szCs w:val="19"/>
        </w:rPr>
        <w:t xml:space="preserve"> cells took up ammonium during the pulse phase of the experiment</w:t>
      </w:r>
      <w:r w:rsidR="00ED1959">
        <w:rPr>
          <w:rFonts w:ascii="Verdana" w:hAnsi="Verdana"/>
          <w:sz w:val="19"/>
          <w:szCs w:val="19"/>
        </w:rPr>
        <w:t>.</w:t>
      </w:r>
      <w:r w:rsidR="00A82712">
        <w:rPr>
          <w:rFonts w:ascii="Verdana" w:hAnsi="Verdana"/>
          <w:sz w:val="19"/>
          <w:szCs w:val="19"/>
        </w:rPr>
        <w:t xml:space="preserve"> </w:t>
      </w:r>
      <w:r w:rsidR="001C01E4">
        <w:rPr>
          <w:rFonts w:ascii="Verdana" w:hAnsi="Verdana"/>
          <w:sz w:val="19"/>
          <w:szCs w:val="19"/>
        </w:rPr>
        <w:t>For carbon, since t</w:t>
      </w:r>
      <w:r w:rsidR="00ED1959" w:rsidRPr="00C97E0E">
        <w:rPr>
          <w:rFonts w:ascii="Verdana" w:hAnsi="Verdana"/>
          <w:sz w:val="19"/>
          <w:szCs w:val="19"/>
        </w:rPr>
        <w:t xml:space="preserve">here are no pathways of direct inorganic carbon assimilation in animal cells, </w:t>
      </w:r>
      <w:r w:rsidR="00ED1959">
        <w:rPr>
          <w:rFonts w:ascii="Verdana" w:hAnsi="Verdana"/>
          <w:sz w:val="19"/>
          <w:szCs w:val="19"/>
          <w:lang w:val="en-AU"/>
        </w:rPr>
        <w:t xml:space="preserve">we </w:t>
      </w:r>
      <w:r w:rsidR="00ED1959" w:rsidRPr="00C97E0E">
        <w:rPr>
          <w:rFonts w:ascii="Verdana" w:hAnsi="Verdana"/>
          <w:sz w:val="19"/>
          <w:szCs w:val="19"/>
          <w:lang w:val="en-AU"/>
        </w:rPr>
        <w:t xml:space="preserve">suggest that </w:t>
      </w:r>
      <w:r w:rsidR="00ED1959">
        <w:rPr>
          <w:rFonts w:ascii="Verdana" w:hAnsi="Verdana"/>
          <w:sz w:val="19"/>
          <w:szCs w:val="19"/>
          <w:lang w:val="en-AU"/>
        </w:rPr>
        <w:t>bicarbonate</w:t>
      </w:r>
      <w:r w:rsidR="00ED1959" w:rsidRPr="00C97E0E">
        <w:rPr>
          <w:rFonts w:ascii="Verdana" w:hAnsi="Verdana"/>
          <w:sz w:val="19"/>
          <w:szCs w:val="19"/>
          <w:lang w:val="en-AU"/>
        </w:rPr>
        <w:t xml:space="preserve"> </w:t>
      </w:r>
      <w:r w:rsidR="00ED1959">
        <w:rPr>
          <w:rFonts w:ascii="Verdana" w:hAnsi="Verdana"/>
          <w:sz w:val="19"/>
          <w:szCs w:val="19"/>
          <w:lang w:val="en-AU"/>
        </w:rPr>
        <w:t>was</w:t>
      </w:r>
      <w:r w:rsidR="00ED1959" w:rsidRPr="00C97E0E">
        <w:rPr>
          <w:rFonts w:ascii="Verdana" w:hAnsi="Verdana"/>
          <w:sz w:val="19"/>
          <w:szCs w:val="19"/>
          <w:lang w:val="en-AU"/>
        </w:rPr>
        <w:t xml:space="preserve"> incorporated into photosynthates by </w:t>
      </w:r>
      <w:r w:rsidR="00ED1959" w:rsidRPr="00F8412D">
        <w:rPr>
          <w:rFonts w:ascii="Verdana" w:hAnsi="Verdana"/>
          <w:i/>
          <w:sz w:val="19"/>
          <w:szCs w:val="19"/>
          <w:lang w:val="en-AU"/>
        </w:rPr>
        <w:t>Symbiodinium</w:t>
      </w:r>
      <w:r w:rsidR="00ED1959">
        <w:rPr>
          <w:rFonts w:ascii="Verdana" w:hAnsi="Verdana"/>
          <w:sz w:val="19"/>
          <w:szCs w:val="19"/>
          <w:lang w:val="en-AU"/>
        </w:rPr>
        <w:t xml:space="preserve"> </w:t>
      </w:r>
      <w:r w:rsidR="00ED1959" w:rsidRPr="00B768E2">
        <w:rPr>
          <w:rFonts w:ascii="Verdana" w:hAnsi="Verdana"/>
          <w:noProof/>
          <w:sz w:val="19"/>
          <w:szCs w:val="19"/>
          <w:lang w:val="en-AU"/>
        </w:rPr>
        <w:t>(Trench, 1993)</w:t>
      </w:r>
      <w:r w:rsidR="00ED1959">
        <w:rPr>
          <w:rFonts w:ascii="Verdana" w:hAnsi="Verdana"/>
          <w:sz w:val="19"/>
          <w:szCs w:val="19"/>
          <w:lang w:val="en-AU"/>
        </w:rPr>
        <w:t xml:space="preserve"> and was </w:t>
      </w:r>
      <w:r w:rsidR="00ED1959" w:rsidRPr="00C97E0E">
        <w:rPr>
          <w:rFonts w:ascii="Verdana" w:hAnsi="Verdana"/>
          <w:sz w:val="19"/>
          <w:szCs w:val="19"/>
          <w:lang w:val="en-AU"/>
        </w:rPr>
        <w:t xml:space="preserve">then transported or leached out into the </w:t>
      </w:r>
      <w:r w:rsidR="00ED1959">
        <w:rPr>
          <w:rFonts w:ascii="Verdana" w:hAnsi="Verdana"/>
          <w:sz w:val="19"/>
          <w:szCs w:val="19"/>
          <w:lang w:val="en-AU"/>
        </w:rPr>
        <w:t>cytoplasm</w:t>
      </w:r>
      <w:r w:rsidR="00E0215B">
        <w:rPr>
          <w:rFonts w:ascii="Verdana" w:hAnsi="Verdana"/>
          <w:sz w:val="19"/>
          <w:szCs w:val="19"/>
          <w:lang w:val="en-AU"/>
        </w:rPr>
        <w:t xml:space="preserve"> of the </w:t>
      </w:r>
      <w:r w:rsidR="00E0215B" w:rsidRPr="00E0215B">
        <w:rPr>
          <w:rFonts w:ascii="Verdana" w:hAnsi="Verdana"/>
          <w:i/>
          <w:sz w:val="19"/>
          <w:szCs w:val="19"/>
          <w:lang w:val="en-AU"/>
        </w:rPr>
        <w:t>Symbiodinium</w:t>
      </w:r>
      <w:r w:rsidR="00E0215B">
        <w:rPr>
          <w:rFonts w:ascii="Verdana" w:hAnsi="Verdana"/>
          <w:sz w:val="19"/>
          <w:szCs w:val="19"/>
          <w:lang w:val="en-AU"/>
        </w:rPr>
        <w:t>-hosting cell</w:t>
      </w:r>
      <w:r w:rsidR="00ED1959">
        <w:rPr>
          <w:rFonts w:ascii="Verdana" w:hAnsi="Verdana"/>
          <w:sz w:val="19"/>
          <w:szCs w:val="19"/>
        </w:rPr>
        <w:t>.</w:t>
      </w:r>
      <w:r w:rsidR="00E0215B">
        <w:rPr>
          <w:rFonts w:ascii="Verdana" w:hAnsi="Verdana"/>
          <w:sz w:val="19"/>
          <w:szCs w:val="19"/>
        </w:rPr>
        <w:t xml:space="preserve"> </w:t>
      </w:r>
      <w:r w:rsidR="00CF50DD" w:rsidRPr="000040C7">
        <w:rPr>
          <w:rFonts w:ascii="Verdana" w:hAnsi="Verdana"/>
          <w:sz w:val="19"/>
          <w:szCs w:val="19"/>
          <w:lang w:val="en-AU"/>
        </w:rPr>
        <w:t xml:space="preserve">Already at 6h, one third of </w:t>
      </w:r>
      <w:r w:rsidR="00DB6BB8" w:rsidRPr="006C7E51">
        <w:rPr>
          <w:rFonts w:ascii="Verdana" w:hAnsi="Verdana"/>
          <w:i/>
          <w:sz w:val="19"/>
          <w:szCs w:val="19"/>
          <w:lang w:val="en-AU"/>
        </w:rPr>
        <w:t>Symbiodinium</w:t>
      </w:r>
      <w:r w:rsidR="00DB6BB8">
        <w:rPr>
          <w:rFonts w:ascii="Verdana" w:hAnsi="Verdana"/>
          <w:sz w:val="19"/>
          <w:szCs w:val="19"/>
          <w:lang w:val="en-AU"/>
        </w:rPr>
        <w:t>-hosting</w:t>
      </w:r>
      <w:r w:rsidR="00DB6BB8" w:rsidRPr="00121D05">
        <w:rPr>
          <w:rFonts w:ascii="Verdana" w:hAnsi="Verdana"/>
          <w:sz w:val="19"/>
          <w:szCs w:val="19"/>
          <w:lang w:val="en-AU"/>
        </w:rPr>
        <w:t xml:space="preserve"> </w:t>
      </w:r>
      <w:r w:rsidR="00DB6BB8">
        <w:rPr>
          <w:rFonts w:ascii="Verdana" w:hAnsi="Verdana"/>
          <w:sz w:val="19"/>
          <w:szCs w:val="19"/>
          <w:lang w:val="en-AU"/>
        </w:rPr>
        <w:t xml:space="preserve">cells </w:t>
      </w:r>
      <w:r w:rsidR="00CF50DD" w:rsidRPr="000040C7">
        <w:rPr>
          <w:rFonts w:ascii="Verdana" w:hAnsi="Verdana"/>
          <w:sz w:val="19"/>
          <w:szCs w:val="19"/>
          <w:lang w:val="en-AU"/>
        </w:rPr>
        <w:t xml:space="preserve">were enriched in nitrogen and </w:t>
      </w:r>
      <w:r w:rsidR="00895DC5">
        <w:rPr>
          <w:rFonts w:ascii="Verdana" w:hAnsi="Verdana"/>
          <w:sz w:val="19"/>
          <w:szCs w:val="19"/>
          <w:lang w:val="en-AU"/>
        </w:rPr>
        <w:t xml:space="preserve">almost </w:t>
      </w:r>
      <w:r w:rsidR="00A35F12">
        <w:rPr>
          <w:rFonts w:ascii="Verdana" w:hAnsi="Verdana"/>
          <w:sz w:val="19"/>
          <w:szCs w:val="19"/>
          <w:lang w:val="en-AU"/>
        </w:rPr>
        <w:t>twice as many</w:t>
      </w:r>
      <w:r w:rsidR="00CF50DD" w:rsidRPr="000040C7">
        <w:rPr>
          <w:rFonts w:ascii="Verdana" w:hAnsi="Verdana"/>
          <w:sz w:val="19"/>
          <w:szCs w:val="19"/>
          <w:lang w:val="en-AU"/>
        </w:rPr>
        <w:t xml:space="preserve"> were enriched in carbon (Figure 4b</w:t>
      </w:r>
      <w:r w:rsidR="00A35F12">
        <w:rPr>
          <w:rFonts w:ascii="Verdana" w:hAnsi="Verdana"/>
          <w:sz w:val="19"/>
          <w:szCs w:val="19"/>
          <w:lang w:val="en-AU"/>
        </w:rPr>
        <w:t xml:space="preserve">, </w:t>
      </w:r>
      <w:r w:rsidR="00527AE8">
        <w:rPr>
          <w:rFonts w:ascii="Verdana" w:hAnsi="Verdana"/>
          <w:sz w:val="19"/>
          <w:szCs w:val="19"/>
          <w:lang w:val="en-AU"/>
        </w:rPr>
        <w:t>two-proportions test,</w:t>
      </w:r>
      <w:r w:rsidR="00895DC5">
        <w:rPr>
          <w:rFonts w:ascii="Verdana" w:hAnsi="Verdana"/>
          <w:sz w:val="19"/>
          <w:szCs w:val="19"/>
          <w:lang w:val="en-AU"/>
        </w:rPr>
        <w:t xml:space="preserve"> </w:t>
      </w:r>
      <w:r w:rsidR="00A35F12">
        <w:rPr>
          <w:rFonts w:ascii="Verdana" w:hAnsi="Verdana"/>
          <w:sz w:val="19"/>
          <w:szCs w:val="19"/>
          <w:lang w:val="en-AU"/>
        </w:rPr>
        <w:t>p=0.027</w:t>
      </w:r>
      <w:r w:rsidR="00CF50DD" w:rsidRPr="000040C7">
        <w:rPr>
          <w:rFonts w:ascii="Verdana" w:hAnsi="Verdana"/>
          <w:sz w:val="19"/>
          <w:szCs w:val="19"/>
          <w:lang w:val="en-AU"/>
        </w:rPr>
        <w:t>).</w:t>
      </w:r>
      <w:r w:rsidR="00CF50D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At each</w:t>
      </w:r>
      <w:r w:rsidR="00CF50DD" w:rsidRPr="000040C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time-point</w:t>
      </w:r>
      <w:r w:rsidR="00CF50D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</w:t>
      </w:r>
      <w:r w:rsidR="00CF50DD" w:rsidRPr="000040C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dinoflagellates enriched </w:t>
      </w:r>
      <w:r w:rsidR="00CF50D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in </w:t>
      </w:r>
      <w:r w:rsidR="00DB6BB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nitrogen</w:t>
      </w:r>
      <w:r w:rsidR="00CF50D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and/or </w:t>
      </w:r>
      <w:r w:rsidR="00DB6BB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carbon</w:t>
      </w:r>
      <w:r w:rsidR="00CF50D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CF50DD" w:rsidRPr="000040C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were in approx. 70% of the cases</w:t>
      </w:r>
      <w:r w:rsidR="00CF50D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hosted by enriched sponge cells i.e. translocation was a common phenomenon</w:t>
      </w:r>
      <w:r w:rsidR="00CF50DD" w:rsidRPr="000040C7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. </w:t>
      </w:r>
      <w:r w:rsidR="00DB6BB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Furthermore, </w:t>
      </w:r>
      <w:r w:rsidR="00CF50DD" w:rsidRPr="006C7E51">
        <w:rPr>
          <w:rFonts w:ascii="Verdana" w:eastAsia="Times New Roman" w:hAnsi="Verdana" w:cs="Calibri"/>
          <w:bCs/>
          <w:i/>
          <w:color w:val="000000"/>
          <w:sz w:val="19"/>
          <w:szCs w:val="19"/>
          <w:lang w:val="en-AU" w:eastAsia="en-AU"/>
        </w:rPr>
        <w:t>Symbiodinium</w:t>
      </w:r>
      <w:r w:rsidR="00CF50D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-hosting cells were never enriched unless they hosted an enriched dinoflagellate, which provides additional evidence for the autotrophic origin of the enrichment.</w:t>
      </w:r>
      <w:r w:rsidR="00DB6BB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1D2D24" w:rsidRPr="00E0215B">
        <w:rPr>
          <w:rFonts w:ascii="Verdana" w:hAnsi="Verdana"/>
          <w:sz w:val="19"/>
          <w:szCs w:val="19"/>
          <w:lang w:val="en-AU"/>
        </w:rPr>
        <w:t>The most parsimonious explanation for both tracers would be that translocation</w:t>
      </w:r>
      <w:r w:rsidR="001D2D24">
        <w:rPr>
          <w:rFonts w:ascii="Verdana" w:hAnsi="Verdana"/>
          <w:sz w:val="19"/>
          <w:szCs w:val="19"/>
          <w:lang w:val="en-AU"/>
        </w:rPr>
        <w:t xml:space="preserve"> to the </w:t>
      </w:r>
      <w:r w:rsidR="001D2D24" w:rsidRPr="001935EF">
        <w:rPr>
          <w:rFonts w:ascii="Verdana" w:hAnsi="Verdana"/>
          <w:i/>
          <w:sz w:val="19"/>
          <w:szCs w:val="19"/>
          <w:lang w:val="en-AU"/>
        </w:rPr>
        <w:t>Symbiodinium</w:t>
      </w:r>
      <w:r w:rsidR="001D2D24">
        <w:rPr>
          <w:rFonts w:ascii="Verdana" w:hAnsi="Verdana"/>
          <w:sz w:val="19"/>
          <w:szCs w:val="19"/>
          <w:lang w:val="en-AU"/>
        </w:rPr>
        <w:t>-hosting cells</w:t>
      </w:r>
      <w:r w:rsidR="001D2D24" w:rsidRPr="00E0215B">
        <w:rPr>
          <w:rFonts w:ascii="Verdana" w:hAnsi="Verdana"/>
          <w:sz w:val="19"/>
          <w:szCs w:val="19"/>
          <w:lang w:val="en-AU"/>
        </w:rPr>
        <w:t xml:space="preserve"> already started during the 6h pulse, rendering further translocation during the chase phase less pronounced.</w:t>
      </w:r>
    </w:p>
    <w:p w14:paraId="45FC58F7" w14:textId="4E5B1606" w:rsidR="002752BD" w:rsidRDefault="00527C00" w:rsidP="00D046A3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  <w:lang w:val="en-AU"/>
        </w:rPr>
        <w:lastRenderedPageBreak/>
        <w:t>A</w:t>
      </w:r>
      <w:r w:rsidR="005F2F26" w:rsidRPr="004D7D21">
        <w:rPr>
          <w:rFonts w:ascii="Verdana" w:hAnsi="Verdana"/>
          <w:sz w:val="19"/>
          <w:szCs w:val="19"/>
        </w:rPr>
        <w:t xml:space="preserve">part from the </w:t>
      </w:r>
      <w:r w:rsidR="005F2F26" w:rsidRPr="004D7D21">
        <w:rPr>
          <w:rFonts w:ascii="Verdana" w:hAnsi="Verdana"/>
          <w:i/>
          <w:sz w:val="19"/>
          <w:szCs w:val="19"/>
        </w:rPr>
        <w:t>Symbiodinium</w:t>
      </w:r>
      <w:r w:rsidR="005F2F26" w:rsidRPr="004D7D21">
        <w:rPr>
          <w:rFonts w:ascii="Verdana" w:hAnsi="Verdana"/>
          <w:sz w:val="19"/>
          <w:szCs w:val="19"/>
        </w:rPr>
        <w:t>-hosting cells</w:t>
      </w:r>
      <w:r w:rsidR="005F2F2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, t</w:t>
      </w:r>
      <w:r w:rsidR="00DB6BB8">
        <w:rPr>
          <w:rFonts w:ascii="Verdana" w:hAnsi="Verdana"/>
          <w:sz w:val="19"/>
          <w:szCs w:val="19"/>
          <w:lang w:val="en-AU"/>
        </w:rPr>
        <w:t xml:space="preserve">ranslocation to nearby mesohyl areas was seldom; only approximately 12% of the mesohyl AOI were enriched in carbon and </w:t>
      </w:r>
      <w:r w:rsidR="00E0473D">
        <w:rPr>
          <w:rFonts w:ascii="Verdana" w:hAnsi="Verdana"/>
          <w:sz w:val="19"/>
          <w:szCs w:val="19"/>
          <w:lang w:val="en-AU"/>
        </w:rPr>
        <w:t>at most 6%</w:t>
      </w:r>
      <w:r w:rsidR="00DB6BB8">
        <w:rPr>
          <w:rFonts w:ascii="Verdana" w:hAnsi="Verdana"/>
          <w:sz w:val="19"/>
          <w:szCs w:val="19"/>
          <w:lang w:val="en-AU"/>
        </w:rPr>
        <w:t xml:space="preserve"> were enriched in nitrogen over the course of the experiment (Figure 4b).</w:t>
      </w:r>
      <w:r w:rsidR="005F2F26">
        <w:rPr>
          <w:rFonts w:ascii="Verdana" w:hAnsi="Verdana"/>
          <w:sz w:val="19"/>
          <w:szCs w:val="19"/>
          <w:lang w:val="en-AU"/>
        </w:rPr>
        <w:t xml:space="preserve"> In other</w:t>
      </w:r>
      <w:r w:rsidR="003B64C5">
        <w:rPr>
          <w:rFonts w:ascii="Verdana" w:hAnsi="Verdana"/>
          <w:sz w:val="19"/>
          <w:szCs w:val="19"/>
          <w:lang w:val="en-AU"/>
        </w:rPr>
        <w:t xml:space="preserve"> </w:t>
      </w:r>
      <w:r w:rsidR="002D3F2F">
        <w:rPr>
          <w:rFonts w:ascii="Verdana" w:hAnsi="Verdana"/>
          <w:sz w:val="19"/>
          <w:szCs w:val="19"/>
        </w:rPr>
        <w:t>symbiotic invertebrates</w:t>
      </w:r>
      <w:r w:rsidR="005F2F26">
        <w:rPr>
          <w:rFonts w:ascii="Verdana" w:hAnsi="Verdana"/>
          <w:sz w:val="19"/>
          <w:szCs w:val="19"/>
        </w:rPr>
        <w:t xml:space="preserve"> such as </w:t>
      </w:r>
      <w:r w:rsidR="002D3F2F">
        <w:rPr>
          <w:rFonts w:ascii="Verdana" w:hAnsi="Verdana"/>
          <w:sz w:val="19"/>
          <w:szCs w:val="19"/>
        </w:rPr>
        <w:t>Cnidaria and tridacnid clams, t</w:t>
      </w:r>
      <w:r w:rsidR="00E0215B" w:rsidRPr="00C97E0E">
        <w:rPr>
          <w:rFonts w:ascii="Verdana" w:hAnsi="Verdana"/>
          <w:sz w:val="19"/>
          <w:szCs w:val="19"/>
        </w:rPr>
        <w:t>ranslocation of amino acids</w:t>
      </w:r>
      <w:r w:rsidR="00E0215B">
        <w:rPr>
          <w:rFonts w:ascii="Verdana" w:hAnsi="Verdana"/>
          <w:sz w:val="19"/>
          <w:szCs w:val="19"/>
        </w:rPr>
        <w:t xml:space="preserve"> and</w:t>
      </w:r>
      <w:r w:rsidR="00E0215B" w:rsidRPr="00C97E0E">
        <w:rPr>
          <w:rFonts w:ascii="Verdana" w:hAnsi="Verdana"/>
          <w:sz w:val="19"/>
          <w:szCs w:val="19"/>
        </w:rPr>
        <w:t xml:space="preserve"> photosynthates </w:t>
      </w:r>
      <w:r w:rsidR="00E0215B">
        <w:rPr>
          <w:rFonts w:ascii="Verdana" w:hAnsi="Verdana"/>
          <w:sz w:val="19"/>
          <w:szCs w:val="19"/>
        </w:rPr>
        <w:t xml:space="preserve">(principally glucose but also glycerol and organic acids) </w:t>
      </w:r>
      <w:r w:rsidR="00E0215B" w:rsidRPr="00C97E0E">
        <w:rPr>
          <w:rFonts w:ascii="Verdana" w:hAnsi="Verdana"/>
          <w:sz w:val="19"/>
          <w:szCs w:val="19"/>
        </w:rPr>
        <w:t xml:space="preserve">from </w:t>
      </w:r>
      <w:r w:rsidR="00E0215B" w:rsidRPr="00C97E0E">
        <w:rPr>
          <w:rFonts w:ascii="Verdana" w:hAnsi="Verdana"/>
          <w:i/>
          <w:sz w:val="19"/>
          <w:szCs w:val="19"/>
        </w:rPr>
        <w:t>Symbiodinium</w:t>
      </w:r>
      <w:r w:rsidR="002D3F2F">
        <w:rPr>
          <w:rFonts w:ascii="Verdana" w:hAnsi="Verdana"/>
          <w:sz w:val="19"/>
          <w:szCs w:val="19"/>
        </w:rPr>
        <w:t xml:space="preserve"> to </w:t>
      </w:r>
      <w:r w:rsidR="00DB21FF">
        <w:rPr>
          <w:rFonts w:ascii="Verdana" w:hAnsi="Verdana"/>
          <w:sz w:val="19"/>
          <w:szCs w:val="19"/>
        </w:rPr>
        <w:t>non-</w:t>
      </w:r>
      <w:r w:rsidR="00DB21FF" w:rsidRPr="00011DB8">
        <w:rPr>
          <w:rFonts w:ascii="Verdana" w:hAnsi="Verdana"/>
          <w:i/>
          <w:sz w:val="19"/>
          <w:szCs w:val="19"/>
        </w:rPr>
        <w:t>Symbiodinium</w:t>
      </w:r>
      <w:r w:rsidR="00DB21FF">
        <w:rPr>
          <w:rFonts w:ascii="Verdana" w:hAnsi="Verdana"/>
          <w:sz w:val="19"/>
          <w:szCs w:val="19"/>
        </w:rPr>
        <w:t>-</w:t>
      </w:r>
      <w:r w:rsidR="002D3F2F">
        <w:rPr>
          <w:rFonts w:ascii="Verdana" w:hAnsi="Verdana"/>
          <w:sz w:val="19"/>
          <w:szCs w:val="19"/>
        </w:rPr>
        <w:t>host</w:t>
      </w:r>
      <w:r w:rsidR="00011DB8">
        <w:rPr>
          <w:rFonts w:ascii="Verdana" w:hAnsi="Verdana"/>
          <w:sz w:val="19"/>
          <w:szCs w:val="19"/>
        </w:rPr>
        <w:t>ing cells</w:t>
      </w:r>
      <w:r w:rsidR="00E0215B" w:rsidRPr="00C97E0E">
        <w:rPr>
          <w:rFonts w:ascii="Verdana" w:hAnsi="Verdana"/>
          <w:sz w:val="19"/>
          <w:szCs w:val="19"/>
        </w:rPr>
        <w:t xml:space="preserve"> </w:t>
      </w:r>
      <w:r w:rsidR="00E070B1">
        <w:rPr>
          <w:rFonts w:ascii="Verdana" w:hAnsi="Verdana"/>
          <w:sz w:val="19"/>
          <w:szCs w:val="19"/>
        </w:rPr>
        <w:t xml:space="preserve">is </w:t>
      </w:r>
      <w:r w:rsidR="002D3F2F">
        <w:rPr>
          <w:rFonts w:ascii="Verdana" w:hAnsi="Verdana"/>
          <w:sz w:val="19"/>
          <w:szCs w:val="19"/>
        </w:rPr>
        <w:t>well-</w:t>
      </w:r>
      <w:r w:rsidR="00E070B1">
        <w:rPr>
          <w:rFonts w:ascii="Verdana" w:hAnsi="Verdana"/>
          <w:sz w:val="19"/>
          <w:szCs w:val="19"/>
        </w:rPr>
        <w:t>established</w:t>
      </w:r>
      <w:r w:rsidR="00E0215B" w:rsidRPr="00C97E0E">
        <w:rPr>
          <w:rFonts w:ascii="Verdana" w:hAnsi="Verdana"/>
          <w:sz w:val="19"/>
          <w:szCs w:val="19"/>
        </w:rPr>
        <w:t xml:space="preserve"> </w:t>
      </w:r>
      <w:r w:rsidR="00E0215B" w:rsidRPr="005F0622">
        <w:rPr>
          <w:rFonts w:ascii="Verdana" w:hAnsi="Verdana"/>
          <w:noProof/>
          <w:sz w:val="19"/>
          <w:szCs w:val="19"/>
        </w:rPr>
        <w:t>(Wang and Douglas, 1998</w:t>
      </w:r>
      <w:r w:rsidR="00E0215B">
        <w:rPr>
          <w:rFonts w:ascii="Verdana" w:hAnsi="Verdana"/>
          <w:sz w:val="19"/>
          <w:szCs w:val="19"/>
        </w:rPr>
        <w:t xml:space="preserve">; </w:t>
      </w:r>
      <w:r w:rsidR="00E0215B" w:rsidRPr="00C97E0E">
        <w:rPr>
          <w:rFonts w:ascii="Verdana" w:hAnsi="Verdana"/>
          <w:noProof/>
          <w:sz w:val="19"/>
          <w:szCs w:val="19"/>
        </w:rPr>
        <w:t xml:space="preserve">Yellowlees </w:t>
      </w:r>
      <w:r w:rsidR="00E0215B" w:rsidRPr="00C97E0E">
        <w:rPr>
          <w:rFonts w:ascii="Verdana" w:hAnsi="Verdana"/>
          <w:i/>
          <w:noProof/>
          <w:sz w:val="19"/>
          <w:szCs w:val="19"/>
        </w:rPr>
        <w:t>et al.</w:t>
      </w:r>
      <w:r w:rsidR="00E0215B" w:rsidRPr="00C97E0E">
        <w:rPr>
          <w:rFonts w:ascii="Verdana" w:hAnsi="Verdana"/>
          <w:noProof/>
          <w:sz w:val="19"/>
          <w:szCs w:val="19"/>
        </w:rPr>
        <w:t>, 2008</w:t>
      </w:r>
      <w:r w:rsidR="00E0215B">
        <w:rPr>
          <w:rFonts w:ascii="Verdana" w:hAnsi="Verdana"/>
          <w:sz w:val="19"/>
          <w:szCs w:val="19"/>
        </w:rPr>
        <w:t xml:space="preserve">; </w:t>
      </w:r>
      <w:r w:rsidR="00E0215B" w:rsidRPr="004D7D21">
        <w:rPr>
          <w:rFonts w:ascii="Verdana" w:hAnsi="Verdana"/>
          <w:noProof/>
          <w:sz w:val="19"/>
          <w:szCs w:val="19"/>
        </w:rPr>
        <w:t xml:space="preserve">Burriesci </w:t>
      </w:r>
      <w:r w:rsidR="00E0215B" w:rsidRPr="004D7D21">
        <w:rPr>
          <w:rFonts w:ascii="Verdana" w:hAnsi="Verdana"/>
          <w:i/>
          <w:noProof/>
          <w:sz w:val="19"/>
          <w:szCs w:val="19"/>
        </w:rPr>
        <w:t>et al.</w:t>
      </w:r>
      <w:r w:rsidR="00E0215B" w:rsidRPr="004D7D21">
        <w:rPr>
          <w:rFonts w:ascii="Verdana" w:hAnsi="Verdana"/>
          <w:noProof/>
          <w:sz w:val="19"/>
          <w:szCs w:val="19"/>
        </w:rPr>
        <w:t>, 2012)</w:t>
      </w:r>
      <w:r w:rsidR="00E0215B" w:rsidRPr="004D7D21">
        <w:rPr>
          <w:rFonts w:ascii="Verdana" w:hAnsi="Verdana"/>
          <w:sz w:val="19"/>
          <w:szCs w:val="19"/>
        </w:rPr>
        <w:t>.</w:t>
      </w:r>
      <w:r w:rsidR="00E070B1" w:rsidRPr="004D7D21">
        <w:rPr>
          <w:rFonts w:ascii="Verdana" w:hAnsi="Verdana"/>
          <w:sz w:val="19"/>
          <w:szCs w:val="19"/>
        </w:rPr>
        <w:t xml:space="preserve"> </w:t>
      </w:r>
      <w:r w:rsidR="002357B0">
        <w:rPr>
          <w:rFonts w:ascii="Verdana" w:hAnsi="Verdana"/>
          <w:sz w:val="19"/>
          <w:szCs w:val="19"/>
        </w:rPr>
        <w:t>In</w:t>
      </w:r>
      <w:r w:rsidR="004D7D21" w:rsidRPr="004D7D21">
        <w:rPr>
          <w:rFonts w:ascii="Verdana" w:hAnsi="Verdana"/>
          <w:sz w:val="19"/>
          <w:szCs w:val="19"/>
        </w:rPr>
        <w:t xml:space="preserve"> the porou</w:t>
      </w:r>
      <w:r w:rsidR="004D7D21">
        <w:rPr>
          <w:rFonts w:ascii="Verdana" w:hAnsi="Verdana"/>
          <w:sz w:val="19"/>
          <w:szCs w:val="19"/>
        </w:rPr>
        <w:t xml:space="preserve">s </w:t>
      </w:r>
      <w:r w:rsidR="002E32CF" w:rsidRPr="004D7D21">
        <w:rPr>
          <w:rFonts w:ascii="Verdana" w:hAnsi="Verdana"/>
          <w:sz w:val="19"/>
          <w:szCs w:val="19"/>
        </w:rPr>
        <w:t>sponge body</w:t>
      </w:r>
      <w:r w:rsidR="002E32CF">
        <w:rPr>
          <w:rFonts w:ascii="Verdana" w:hAnsi="Verdana"/>
          <w:sz w:val="19"/>
          <w:szCs w:val="19"/>
        </w:rPr>
        <w:t xml:space="preserve"> that is</w:t>
      </w:r>
      <w:r w:rsidR="004D7D21">
        <w:rPr>
          <w:rFonts w:ascii="Verdana" w:hAnsi="Verdana"/>
          <w:sz w:val="19"/>
          <w:szCs w:val="19"/>
        </w:rPr>
        <w:t xml:space="preserve"> subject to constant water </w:t>
      </w:r>
      <w:r w:rsidR="004D7D21" w:rsidRPr="004D7D21">
        <w:rPr>
          <w:rFonts w:ascii="Verdana" w:hAnsi="Verdana"/>
          <w:sz w:val="19"/>
          <w:szCs w:val="19"/>
        </w:rPr>
        <w:t>flow</w:t>
      </w:r>
      <w:r w:rsidR="004D7D21">
        <w:rPr>
          <w:rFonts w:ascii="Verdana" w:hAnsi="Verdana"/>
          <w:sz w:val="19"/>
          <w:szCs w:val="19"/>
        </w:rPr>
        <w:t xml:space="preserve">, </w:t>
      </w:r>
      <w:r w:rsidR="002357B0">
        <w:rPr>
          <w:rFonts w:ascii="Verdana" w:hAnsi="Verdana"/>
          <w:sz w:val="19"/>
          <w:szCs w:val="19"/>
        </w:rPr>
        <w:t xml:space="preserve">it </w:t>
      </w:r>
      <w:r w:rsidR="002357B0" w:rsidRPr="004D7D21">
        <w:rPr>
          <w:rFonts w:ascii="Verdana" w:hAnsi="Verdana"/>
          <w:sz w:val="19"/>
          <w:szCs w:val="19"/>
        </w:rPr>
        <w:t xml:space="preserve">is </w:t>
      </w:r>
      <w:r w:rsidR="002357B0">
        <w:rPr>
          <w:rFonts w:ascii="Verdana" w:hAnsi="Verdana"/>
          <w:sz w:val="19"/>
          <w:szCs w:val="19"/>
        </w:rPr>
        <w:t xml:space="preserve">more likely that </w:t>
      </w:r>
      <w:r w:rsidR="00E070B1" w:rsidRPr="004D7D21">
        <w:rPr>
          <w:rFonts w:ascii="Verdana" w:hAnsi="Verdana"/>
          <w:sz w:val="19"/>
          <w:szCs w:val="19"/>
        </w:rPr>
        <w:t>enrichment signals</w:t>
      </w:r>
      <w:r w:rsidR="002357B0">
        <w:rPr>
          <w:rFonts w:ascii="Verdana" w:hAnsi="Verdana"/>
          <w:sz w:val="19"/>
          <w:szCs w:val="19"/>
        </w:rPr>
        <w:t xml:space="preserve"> may</w:t>
      </w:r>
      <w:r w:rsidR="00E070B1" w:rsidRPr="004D7D21">
        <w:rPr>
          <w:rFonts w:ascii="Verdana" w:hAnsi="Verdana"/>
          <w:sz w:val="19"/>
          <w:szCs w:val="19"/>
        </w:rPr>
        <w:t xml:space="preserve"> </w:t>
      </w:r>
      <w:r w:rsidR="002357B0">
        <w:rPr>
          <w:rFonts w:ascii="Verdana" w:hAnsi="Verdana"/>
          <w:sz w:val="19"/>
          <w:szCs w:val="19"/>
        </w:rPr>
        <w:t xml:space="preserve">weaken </w:t>
      </w:r>
      <w:r w:rsidR="002357B0" w:rsidRPr="004D7D21">
        <w:rPr>
          <w:rFonts w:ascii="Verdana" w:hAnsi="Verdana"/>
          <w:sz w:val="19"/>
          <w:szCs w:val="19"/>
        </w:rPr>
        <w:t xml:space="preserve">over large surface areas away from the uptake site </w:t>
      </w:r>
      <w:r w:rsidR="00D3049D" w:rsidRPr="004D7D21">
        <w:rPr>
          <w:rFonts w:ascii="Verdana" w:hAnsi="Verdana"/>
          <w:sz w:val="19"/>
          <w:szCs w:val="19"/>
        </w:rPr>
        <w:t>as compounds are p</w:t>
      </w:r>
      <w:r w:rsidR="00D3049D">
        <w:rPr>
          <w:rFonts w:ascii="Verdana" w:hAnsi="Verdana"/>
          <w:sz w:val="19"/>
          <w:szCs w:val="19"/>
        </w:rPr>
        <w:t>rocessed by cellular metabolism</w:t>
      </w:r>
      <w:r w:rsidR="00185B1E">
        <w:rPr>
          <w:rFonts w:ascii="Verdana" w:hAnsi="Verdana"/>
          <w:sz w:val="19"/>
          <w:szCs w:val="19"/>
        </w:rPr>
        <w:t xml:space="preserve"> and/or indirectly transferred to other cells through the mesohyl</w:t>
      </w:r>
      <w:r w:rsidR="00E070B1" w:rsidRPr="004D7D21">
        <w:rPr>
          <w:rFonts w:ascii="Verdana" w:hAnsi="Verdana"/>
          <w:sz w:val="19"/>
          <w:szCs w:val="19"/>
        </w:rPr>
        <w:t xml:space="preserve">. </w:t>
      </w:r>
      <w:bookmarkStart w:id="41" w:name="_Hlk499907000"/>
      <w:r w:rsidR="00E070B1" w:rsidRPr="004D7D21">
        <w:rPr>
          <w:rFonts w:ascii="Verdana" w:hAnsi="Verdana"/>
          <w:sz w:val="19"/>
          <w:szCs w:val="19"/>
        </w:rPr>
        <w:t xml:space="preserve">However, the low translocation </w:t>
      </w:r>
      <w:r w:rsidR="002357B0">
        <w:rPr>
          <w:rFonts w:ascii="Verdana" w:hAnsi="Verdana"/>
          <w:sz w:val="19"/>
          <w:szCs w:val="19"/>
        </w:rPr>
        <w:t xml:space="preserve">we observed </w:t>
      </w:r>
      <w:bookmarkStart w:id="42" w:name="_Hlk499627691"/>
      <w:r w:rsidR="00E070B1" w:rsidRPr="004D7D21">
        <w:rPr>
          <w:rFonts w:ascii="Verdana" w:hAnsi="Verdana"/>
          <w:sz w:val="19"/>
          <w:szCs w:val="19"/>
        </w:rPr>
        <w:t>may also</w:t>
      </w:r>
      <w:bookmarkEnd w:id="41"/>
      <w:r w:rsidR="00E070B1" w:rsidRPr="004D7D21">
        <w:rPr>
          <w:rFonts w:ascii="Verdana" w:hAnsi="Verdana"/>
          <w:sz w:val="19"/>
          <w:szCs w:val="19"/>
        </w:rPr>
        <w:t xml:space="preserve"> indicate that nitrogen or carbon-derived compounds </w:t>
      </w:r>
      <w:r w:rsidR="00852809">
        <w:rPr>
          <w:rFonts w:ascii="Verdana" w:hAnsi="Verdana"/>
          <w:sz w:val="19"/>
          <w:szCs w:val="19"/>
        </w:rPr>
        <w:t>are</w:t>
      </w:r>
      <w:r w:rsidR="008B306A">
        <w:rPr>
          <w:rFonts w:ascii="Verdana" w:hAnsi="Verdana"/>
          <w:sz w:val="19"/>
          <w:szCs w:val="19"/>
        </w:rPr>
        <w:t xml:space="preserve"> </w:t>
      </w:r>
      <w:r w:rsidR="00852809">
        <w:rPr>
          <w:rFonts w:ascii="Verdana" w:hAnsi="Verdana"/>
          <w:sz w:val="19"/>
          <w:szCs w:val="19"/>
        </w:rPr>
        <w:t xml:space="preserve">rapidly consumed </w:t>
      </w:r>
      <w:r w:rsidR="00BE3F4E">
        <w:rPr>
          <w:rFonts w:ascii="Verdana" w:hAnsi="Verdana"/>
          <w:sz w:val="19"/>
          <w:szCs w:val="19"/>
        </w:rPr>
        <w:t xml:space="preserve">to support </w:t>
      </w:r>
      <w:r w:rsidR="000B0756">
        <w:rPr>
          <w:rFonts w:ascii="Verdana" w:hAnsi="Verdana"/>
          <w:sz w:val="19"/>
          <w:szCs w:val="19"/>
        </w:rPr>
        <w:t>basal metabolic rates</w:t>
      </w:r>
      <w:r w:rsidR="007E687D">
        <w:rPr>
          <w:rFonts w:ascii="Verdana" w:hAnsi="Verdana"/>
          <w:sz w:val="19"/>
          <w:szCs w:val="19"/>
        </w:rPr>
        <w:t>,</w:t>
      </w:r>
      <w:r w:rsidR="008B306A">
        <w:rPr>
          <w:rFonts w:ascii="Verdana" w:hAnsi="Verdana"/>
          <w:sz w:val="19"/>
          <w:szCs w:val="19"/>
        </w:rPr>
        <w:t xml:space="preserve"> or </w:t>
      </w:r>
      <w:r w:rsidR="00E070B1" w:rsidRPr="004D7D21">
        <w:rPr>
          <w:rFonts w:ascii="Verdana" w:hAnsi="Verdana"/>
          <w:sz w:val="19"/>
          <w:szCs w:val="19"/>
        </w:rPr>
        <w:t xml:space="preserve">are not used for host growth </w:t>
      </w:r>
      <w:bookmarkStart w:id="43" w:name="_Hlk499627829"/>
      <w:bookmarkEnd w:id="42"/>
      <w:r w:rsidR="00AB5E32">
        <w:rPr>
          <w:rFonts w:ascii="Verdana" w:hAnsi="Verdana"/>
          <w:sz w:val="19"/>
          <w:szCs w:val="19"/>
        </w:rPr>
        <w:t>(and/</w:t>
      </w:r>
      <w:r w:rsidR="00E070B1" w:rsidRPr="004D7D21">
        <w:rPr>
          <w:rFonts w:ascii="Verdana" w:hAnsi="Verdana"/>
          <w:sz w:val="19"/>
          <w:szCs w:val="19"/>
        </w:rPr>
        <w:t>or</w:t>
      </w:r>
      <w:r w:rsidR="00E070B1">
        <w:rPr>
          <w:rFonts w:ascii="Verdana" w:hAnsi="Verdana"/>
          <w:sz w:val="19"/>
          <w:szCs w:val="19"/>
        </w:rPr>
        <w:t xml:space="preserve"> </w:t>
      </w:r>
      <w:r w:rsidR="00E070B1" w:rsidRPr="00D3049D">
        <w:rPr>
          <w:rFonts w:ascii="Verdana" w:hAnsi="Verdana"/>
          <w:sz w:val="19"/>
          <w:szCs w:val="19"/>
        </w:rPr>
        <w:t>metabolism</w:t>
      </w:r>
      <w:r w:rsidR="00AB5E32">
        <w:rPr>
          <w:rFonts w:ascii="Verdana" w:hAnsi="Verdana"/>
          <w:sz w:val="19"/>
          <w:szCs w:val="19"/>
        </w:rPr>
        <w:t>)</w:t>
      </w:r>
      <w:r w:rsidR="00E070B1" w:rsidRPr="00D3049D">
        <w:rPr>
          <w:rFonts w:ascii="Verdana" w:hAnsi="Verdana"/>
          <w:sz w:val="19"/>
          <w:szCs w:val="19"/>
        </w:rPr>
        <w:t xml:space="preserve"> in the </w:t>
      </w:r>
      <w:r w:rsidR="00334407" w:rsidRPr="00D3049D">
        <w:rPr>
          <w:rFonts w:ascii="Verdana" w:hAnsi="Verdana"/>
          <w:sz w:val="19"/>
          <w:szCs w:val="19"/>
        </w:rPr>
        <w:t>outer</w:t>
      </w:r>
      <w:r w:rsidR="00E070B1" w:rsidRPr="00D3049D">
        <w:rPr>
          <w:rFonts w:ascii="Verdana" w:hAnsi="Verdana"/>
          <w:sz w:val="19"/>
          <w:szCs w:val="19"/>
        </w:rPr>
        <w:t xml:space="preserve"> sponge layer within the first 72-hours after capture.</w:t>
      </w:r>
      <w:bookmarkEnd w:id="43"/>
      <w:r w:rsidR="00E070B1" w:rsidRPr="00D3049D">
        <w:rPr>
          <w:rFonts w:ascii="Verdana" w:hAnsi="Verdana"/>
          <w:sz w:val="19"/>
          <w:szCs w:val="19"/>
        </w:rPr>
        <w:t xml:space="preserve"> </w:t>
      </w:r>
      <w:r w:rsidR="00AB5E32">
        <w:rPr>
          <w:rFonts w:ascii="Verdana" w:hAnsi="Verdana"/>
          <w:sz w:val="19"/>
          <w:szCs w:val="19"/>
        </w:rPr>
        <w:t>Instead</w:t>
      </w:r>
      <w:r w:rsidR="00E070B1" w:rsidRPr="00D3049D">
        <w:rPr>
          <w:rFonts w:ascii="Verdana" w:hAnsi="Verdana"/>
          <w:sz w:val="19"/>
          <w:szCs w:val="19"/>
        </w:rPr>
        <w:t>, the compounds may serve</w:t>
      </w:r>
      <w:r w:rsidR="00E070B1">
        <w:rPr>
          <w:rFonts w:ascii="Verdana" w:hAnsi="Verdana"/>
          <w:sz w:val="19"/>
          <w:szCs w:val="19"/>
        </w:rPr>
        <w:t xml:space="preserve"> as a direct source to the amoeboid </w:t>
      </w:r>
      <w:r w:rsidR="00E070B1" w:rsidRPr="008E0570">
        <w:rPr>
          <w:rFonts w:ascii="Verdana" w:hAnsi="Verdana"/>
          <w:i/>
          <w:sz w:val="19"/>
          <w:szCs w:val="19"/>
        </w:rPr>
        <w:t>Symbiodinium</w:t>
      </w:r>
      <w:r w:rsidR="00E070B1">
        <w:rPr>
          <w:rFonts w:ascii="Verdana" w:hAnsi="Verdana"/>
          <w:sz w:val="19"/>
          <w:szCs w:val="19"/>
        </w:rPr>
        <w:t>-hosting cells: these cells have a high metabolic demand since they purportedly migrate vertically in the sponge body on a daily ba</w:t>
      </w:r>
      <w:r w:rsidR="00E070B1" w:rsidRPr="003675D1">
        <w:rPr>
          <w:rFonts w:ascii="Verdana" w:hAnsi="Verdana"/>
          <w:sz w:val="19"/>
          <w:szCs w:val="19"/>
        </w:rPr>
        <w:t xml:space="preserve">sis, transporting the symbiont to deeper layers at night to protect them from </w:t>
      </w:r>
      <w:r w:rsidR="00BA41A1">
        <w:rPr>
          <w:rFonts w:ascii="Verdana" w:hAnsi="Verdana"/>
          <w:sz w:val="19"/>
          <w:szCs w:val="19"/>
        </w:rPr>
        <w:t>sponge predators</w:t>
      </w:r>
      <w:r w:rsidR="00BA41A1" w:rsidRPr="003675D1">
        <w:rPr>
          <w:rFonts w:ascii="Verdana" w:hAnsi="Verdana"/>
          <w:sz w:val="19"/>
          <w:szCs w:val="19"/>
        </w:rPr>
        <w:t xml:space="preserve"> </w:t>
      </w:r>
      <w:r w:rsidR="00E070B1" w:rsidRPr="003675D1">
        <w:rPr>
          <w:rFonts w:ascii="Verdana" w:hAnsi="Verdana"/>
          <w:sz w:val="19"/>
          <w:szCs w:val="19"/>
        </w:rPr>
        <w:t xml:space="preserve">and back to the surface by day for energy capture via photosynthetic activity </w:t>
      </w:r>
      <w:r w:rsidR="00E070B1" w:rsidRPr="003675D1">
        <w:rPr>
          <w:rFonts w:ascii="Verdana" w:hAnsi="Verdana"/>
          <w:noProof/>
          <w:sz w:val="19"/>
          <w:szCs w:val="19"/>
        </w:rPr>
        <w:t>(Schönberg and Suwa, 2007)</w:t>
      </w:r>
      <w:r w:rsidR="00E070B1" w:rsidRPr="003675D1">
        <w:rPr>
          <w:rFonts w:ascii="Verdana" w:hAnsi="Verdana"/>
          <w:sz w:val="19"/>
          <w:szCs w:val="19"/>
        </w:rPr>
        <w:t xml:space="preserve">. </w:t>
      </w:r>
      <w:r w:rsidR="008B3D11" w:rsidRPr="00185B1E">
        <w:rPr>
          <w:rFonts w:ascii="Verdana" w:hAnsi="Verdana"/>
          <w:sz w:val="19"/>
          <w:szCs w:val="19"/>
        </w:rPr>
        <w:t xml:space="preserve">It is unclear how the symbiont </w:t>
      </w:r>
      <w:r w:rsidR="00337D28" w:rsidRPr="00185B1E">
        <w:rPr>
          <w:rFonts w:ascii="Verdana" w:hAnsi="Verdana"/>
          <w:sz w:val="19"/>
          <w:szCs w:val="19"/>
        </w:rPr>
        <w:t>migration</w:t>
      </w:r>
      <w:r w:rsidR="008B3D11" w:rsidRPr="00185B1E">
        <w:rPr>
          <w:rFonts w:ascii="Verdana" w:hAnsi="Verdana"/>
          <w:sz w:val="19"/>
          <w:szCs w:val="19"/>
        </w:rPr>
        <w:t xml:space="preserve"> is </w:t>
      </w:r>
      <w:r w:rsidR="00337D28" w:rsidRPr="00185B1E">
        <w:rPr>
          <w:rFonts w:ascii="Verdana" w:hAnsi="Verdana"/>
          <w:sz w:val="19"/>
          <w:szCs w:val="19"/>
        </w:rPr>
        <w:t>controlled</w:t>
      </w:r>
      <w:r w:rsidR="008B2DBD" w:rsidRPr="00185B1E">
        <w:rPr>
          <w:rFonts w:ascii="Verdana" w:hAnsi="Verdana"/>
          <w:sz w:val="19"/>
          <w:szCs w:val="19"/>
        </w:rPr>
        <w:t>;</w:t>
      </w:r>
      <w:r w:rsidR="008B3D11" w:rsidRPr="00185B1E">
        <w:rPr>
          <w:rFonts w:ascii="Verdana" w:hAnsi="Verdana"/>
          <w:sz w:val="19"/>
          <w:szCs w:val="19"/>
        </w:rPr>
        <w:t xml:space="preserve"> </w:t>
      </w:r>
      <w:r w:rsidR="008B2DBD" w:rsidRPr="00185B1E">
        <w:rPr>
          <w:rFonts w:ascii="Verdana" w:hAnsi="Verdana"/>
          <w:sz w:val="19"/>
          <w:szCs w:val="19"/>
        </w:rPr>
        <w:t>p</w:t>
      </w:r>
      <w:r w:rsidR="008B3D11" w:rsidRPr="00185B1E">
        <w:rPr>
          <w:rFonts w:ascii="Verdana" w:hAnsi="Verdana"/>
          <w:sz w:val="19"/>
          <w:szCs w:val="19"/>
        </w:rPr>
        <w:t xml:space="preserve">otentially, </w:t>
      </w:r>
      <w:r w:rsidR="00DB173B" w:rsidRPr="00185B1E">
        <w:rPr>
          <w:rFonts w:ascii="Verdana" w:hAnsi="Verdana"/>
          <w:sz w:val="19"/>
          <w:szCs w:val="19"/>
        </w:rPr>
        <w:t xml:space="preserve">all the </w:t>
      </w:r>
      <w:r w:rsidR="00337D28" w:rsidRPr="00185B1E">
        <w:rPr>
          <w:rFonts w:ascii="Verdana" w:hAnsi="Verdana"/>
          <w:sz w:val="19"/>
          <w:szCs w:val="19"/>
        </w:rPr>
        <w:t>symbiont energy is burnt in the</w:t>
      </w:r>
      <w:r w:rsidR="00DB173B" w:rsidRPr="00185B1E">
        <w:rPr>
          <w:rFonts w:ascii="Verdana" w:hAnsi="Verdana"/>
          <w:sz w:val="19"/>
          <w:szCs w:val="19"/>
        </w:rPr>
        <w:t xml:space="preserve"> migration and hence symbiont cells have </w:t>
      </w:r>
      <w:r w:rsidR="008B3D11" w:rsidRPr="00185B1E">
        <w:rPr>
          <w:rFonts w:ascii="Verdana" w:hAnsi="Verdana"/>
          <w:sz w:val="19"/>
          <w:szCs w:val="19"/>
        </w:rPr>
        <w:t>“</w:t>
      </w:r>
      <w:r w:rsidR="00BE3F4E">
        <w:rPr>
          <w:rFonts w:ascii="Verdana" w:hAnsi="Verdana"/>
          <w:sz w:val="19"/>
          <w:szCs w:val="19"/>
        </w:rPr>
        <w:t>hijacked</w:t>
      </w:r>
      <w:r w:rsidR="008B3D11" w:rsidRPr="00185B1E">
        <w:rPr>
          <w:rFonts w:ascii="Verdana" w:hAnsi="Verdana"/>
          <w:sz w:val="19"/>
          <w:szCs w:val="19"/>
        </w:rPr>
        <w:t>”</w:t>
      </w:r>
      <w:r w:rsidR="00DB173B" w:rsidRPr="00185B1E">
        <w:rPr>
          <w:rFonts w:ascii="Verdana" w:hAnsi="Verdana"/>
          <w:sz w:val="19"/>
          <w:szCs w:val="19"/>
        </w:rPr>
        <w:t xml:space="preserve"> host cells to improve their photosynthetic ability</w:t>
      </w:r>
      <w:r w:rsidR="008270C7">
        <w:rPr>
          <w:rFonts w:ascii="Verdana" w:hAnsi="Verdana"/>
          <w:sz w:val="19"/>
          <w:szCs w:val="19"/>
        </w:rPr>
        <w:t>,</w:t>
      </w:r>
      <w:r w:rsidR="00DB173B" w:rsidRPr="00185B1E">
        <w:rPr>
          <w:rFonts w:ascii="Verdana" w:hAnsi="Verdana"/>
          <w:sz w:val="19"/>
          <w:szCs w:val="19"/>
        </w:rPr>
        <w:t xml:space="preserve"> without necessarily contributing to </w:t>
      </w:r>
      <w:r w:rsidR="00337D28" w:rsidRPr="00185B1E">
        <w:rPr>
          <w:rFonts w:ascii="Verdana" w:hAnsi="Verdana"/>
          <w:sz w:val="19"/>
          <w:szCs w:val="19"/>
        </w:rPr>
        <w:t xml:space="preserve">other </w:t>
      </w:r>
      <w:r w:rsidR="00DB173B" w:rsidRPr="00185B1E">
        <w:rPr>
          <w:rFonts w:ascii="Verdana" w:hAnsi="Verdana"/>
          <w:sz w:val="19"/>
          <w:szCs w:val="19"/>
        </w:rPr>
        <w:t xml:space="preserve">energetically expensive activities </w:t>
      </w:r>
      <w:r w:rsidR="00337D28" w:rsidRPr="00185B1E">
        <w:rPr>
          <w:rFonts w:ascii="Verdana" w:hAnsi="Verdana"/>
          <w:sz w:val="19"/>
          <w:szCs w:val="19"/>
        </w:rPr>
        <w:t xml:space="preserve">of the host. </w:t>
      </w:r>
      <w:r w:rsidR="00AB5E32" w:rsidRPr="00185B1E">
        <w:rPr>
          <w:rFonts w:ascii="Verdana" w:hAnsi="Verdana"/>
          <w:sz w:val="19"/>
          <w:szCs w:val="19"/>
        </w:rPr>
        <w:t>Alternatively, this</w:t>
      </w:r>
      <w:r w:rsidR="00E070B1" w:rsidRPr="00185B1E">
        <w:rPr>
          <w:rFonts w:ascii="Verdana" w:hAnsi="Verdana"/>
          <w:sz w:val="19"/>
          <w:szCs w:val="19"/>
        </w:rPr>
        <w:t xml:space="preserve"> migration simultaneously serves for transportation of fixed materials to deeper layers of the </w:t>
      </w:r>
      <w:r w:rsidR="003675D1" w:rsidRPr="00185B1E">
        <w:rPr>
          <w:rFonts w:ascii="Verdana" w:hAnsi="Verdana"/>
          <w:sz w:val="19"/>
          <w:szCs w:val="19"/>
        </w:rPr>
        <w:t>host</w:t>
      </w:r>
      <w:r w:rsidR="00E070B1" w:rsidRPr="00185B1E">
        <w:rPr>
          <w:rFonts w:ascii="Verdana" w:hAnsi="Verdana"/>
          <w:sz w:val="19"/>
          <w:szCs w:val="19"/>
        </w:rPr>
        <w:t xml:space="preserve"> </w:t>
      </w:r>
      <w:bookmarkStart w:id="44" w:name="_Hlk499631101"/>
      <w:r w:rsidR="005D6C99" w:rsidRPr="00185B1E">
        <w:rPr>
          <w:rFonts w:ascii="Verdana" w:hAnsi="Verdana"/>
          <w:sz w:val="19"/>
          <w:szCs w:val="19"/>
        </w:rPr>
        <w:t>(e.g.</w:t>
      </w:r>
      <w:r w:rsidR="00A10262">
        <w:rPr>
          <w:rFonts w:ascii="Verdana" w:hAnsi="Verdana"/>
          <w:sz w:val="19"/>
          <w:szCs w:val="19"/>
        </w:rPr>
        <w:t xml:space="preserve"> translocation of carbon to the</w:t>
      </w:r>
      <w:r w:rsidR="005D6C99" w:rsidRPr="00185B1E">
        <w:rPr>
          <w:rFonts w:ascii="Verdana" w:hAnsi="Verdana"/>
          <w:sz w:val="19"/>
          <w:szCs w:val="19"/>
        </w:rPr>
        <w:t xml:space="preserve"> choanosome</w:t>
      </w:r>
      <w:r w:rsidR="008270C7">
        <w:rPr>
          <w:rFonts w:ascii="Verdana" w:hAnsi="Verdana"/>
          <w:sz w:val="19"/>
          <w:szCs w:val="19"/>
        </w:rPr>
        <w:t xml:space="preserve"> </w:t>
      </w:r>
      <w:r w:rsidR="00A10262">
        <w:rPr>
          <w:rFonts w:ascii="Verdana" w:hAnsi="Verdana"/>
          <w:sz w:val="19"/>
          <w:szCs w:val="19"/>
        </w:rPr>
        <w:t>as shown by</w:t>
      </w:r>
      <w:r w:rsidR="008270C7">
        <w:rPr>
          <w:rFonts w:ascii="Verdana" w:hAnsi="Verdana"/>
          <w:sz w:val="19"/>
          <w:szCs w:val="19"/>
        </w:rPr>
        <w:t xml:space="preserve"> Weisz </w:t>
      </w:r>
      <w:r w:rsidR="008270C7" w:rsidRPr="008270C7">
        <w:rPr>
          <w:rFonts w:ascii="Verdana" w:hAnsi="Verdana"/>
          <w:i/>
          <w:sz w:val="19"/>
          <w:szCs w:val="19"/>
        </w:rPr>
        <w:t>et al</w:t>
      </w:r>
      <w:r w:rsidR="008270C7">
        <w:rPr>
          <w:rFonts w:ascii="Verdana" w:hAnsi="Verdana"/>
          <w:i/>
          <w:sz w:val="19"/>
          <w:szCs w:val="19"/>
        </w:rPr>
        <w:t>.</w:t>
      </w:r>
      <w:r w:rsidR="008270C7">
        <w:rPr>
          <w:rFonts w:ascii="Verdana" w:hAnsi="Verdana"/>
          <w:sz w:val="19"/>
          <w:szCs w:val="19"/>
        </w:rPr>
        <w:t>, 2010</w:t>
      </w:r>
      <w:r w:rsidR="005D6C99" w:rsidRPr="00185B1E">
        <w:rPr>
          <w:rFonts w:ascii="Verdana" w:hAnsi="Verdana"/>
          <w:sz w:val="19"/>
          <w:szCs w:val="19"/>
        </w:rPr>
        <w:t>)</w:t>
      </w:r>
      <w:bookmarkEnd w:id="44"/>
      <w:r w:rsidR="005D6C99" w:rsidRPr="00185B1E">
        <w:rPr>
          <w:rFonts w:ascii="Verdana" w:hAnsi="Verdana"/>
          <w:sz w:val="19"/>
          <w:szCs w:val="19"/>
        </w:rPr>
        <w:t xml:space="preserve"> </w:t>
      </w:r>
      <w:r w:rsidR="00E070B1" w:rsidRPr="00185B1E">
        <w:rPr>
          <w:rFonts w:ascii="Verdana" w:hAnsi="Verdana"/>
          <w:sz w:val="19"/>
          <w:szCs w:val="19"/>
        </w:rPr>
        <w:t>not examined here</w:t>
      </w:r>
      <w:r w:rsidR="003675D1" w:rsidRPr="00185B1E">
        <w:rPr>
          <w:rFonts w:ascii="Verdana" w:hAnsi="Verdana"/>
          <w:sz w:val="19"/>
          <w:szCs w:val="19"/>
        </w:rPr>
        <w:t>.</w:t>
      </w:r>
      <w:r w:rsidR="00FA24FD">
        <w:rPr>
          <w:rFonts w:ascii="Verdana" w:hAnsi="Verdana"/>
          <w:sz w:val="19"/>
          <w:szCs w:val="19"/>
        </w:rPr>
        <w:t xml:space="preserve"> </w:t>
      </w:r>
    </w:p>
    <w:p w14:paraId="001075A5" w14:textId="433F38EE" w:rsidR="00E0215B" w:rsidRDefault="00E23904" w:rsidP="00D046A3">
      <w:pPr>
        <w:spacing w:line="480" w:lineRule="auto"/>
        <w:jc w:val="both"/>
        <w:rPr>
          <w:rFonts w:ascii="Verdana" w:hAnsi="Verdana"/>
          <w:sz w:val="19"/>
          <w:szCs w:val="19"/>
        </w:rPr>
      </w:pPr>
      <w:bookmarkStart w:id="45" w:name="_Hlk499642046"/>
      <w:bookmarkStart w:id="46" w:name="_Hlk500168966"/>
      <w:r>
        <w:rPr>
          <w:rFonts w:ascii="Verdana" w:hAnsi="Verdana"/>
          <w:sz w:val="19"/>
          <w:szCs w:val="19"/>
        </w:rPr>
        <w:t>T</w:t>
      </w:r>
      <w:r w:rsidR="00F84E70">
        <w:rPr>
          <w:rFonts w:ascii="Verdana" w:hAnsi="Verdana"/>
          <w:sz w:val="19"/>
          <w:szCs w:val="19"/>
        </w:rPr>
        <w:t xml:space="preserve">he little </w:t>
      </w:r>
      <w:r w:rsidR="00223972">
        <w:rPr>
          <w:rFonts w:ascii="Verdana" w:hAnsi="Verdana"/>
          <w:sz w:val="19"/>
          <w:szCs w:val="19"/>
        </w:rPr>
        <w:t xml:space="preserve">nitrogen </w:t>
      </w:r>
      <w:r w:rsidR="00F84E70">
        <w:rPr>
          <w:rFonts w:ascii="Verdana" w:hAnsi="Verdana"/>
          <w:sz w:val="19"/>
          <w:szCs w:val="19"/>
        </w:rPr>
        <w:t>m</w:t>
      </w:r>
      <w:r w:rsidR="000E43F3" w:rsidRPr="00A44CE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esohyl enrichment </w:t>
      </w:r>
      <w:r w:rsidR="00494B8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that </w:t>
      </w:r>
      <w:r w:rsidR="00F84E7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we found </w:t>
      </w:r>
      <w:r w:rsidR="000E43F3" w:rsidRPr="00A44CE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was </w:t>
      </w:r>
      <w:r w:rsidR="0058298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only present during</w:t>
      </w:r>
      <w:r w:rsidR="000E43F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the chase phase</w:t>
      </w:r>
      <w:r w:rsidR="0022397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(</w:t>
      </w:r>
      <w:r w:rsidR="00582982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Figure 3a</w:t>
      </w:r>
      <w:r w:rsidR="00D7734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)</w:t>
      </w:r>
      <w:r w:rsidR="000E43F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, </w:t>
      </w:r>
      <w:bookmarkEnd w:id="45"/>
      <w:r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again </w:t>
      </w:r>
      <w:r w:rsidR="000E43F3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implicating an indirect uptake of the </w:t>
      </w:r>
      <w:r w:rsidR="00F84E7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enriched material through translocation</w:t>
      </w:r>
      <w:r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.</w:t>
      </w:r>
      <w:r w:rsidR="009D27B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bookmarkEnd w:id="46"/>
      <w:r w:rsidR="00A01D31">
        <w:rPr>
          <w:rFonts w:ascii="Verdana" w:hAnsi="Verdana"/>
          <w:sz w:val="19"/>
          <w:szCs w:val="19"/>
        </w:rPr>
        <w:t>S</w:t>
      </w:r>
      <w:r w:rsidR="00F944A3">
        <w:rPr>
          <w:rFonts w:ascii="Verdana" w:hAnsi="Verdana"/>
          <w:sz w:val="19"/>
          <w:szCs w:val="19"/>
        </w:rPr>
        <w:t xml:space="preserve">ymbiotic </w:t>
      </w:r>
      <w:r w:rsidR="00684A04">
        <w:rPr>
          <w:rFonts w:ascii="Verdana" w:hAnsi="Verdana"/>
          <w:sz w:val="19"/>
          <w:szCs w:val="19"/>
        </w:rPr>
        <w:t>invertebrates</w:t>
      </w:r>
      <w:r w:rsidR="00093281">
        <w:rPr>
          <w:rFonts w:ascii="Verdana" w:hAnsi="Verdana"/>
          <w:sz w:val="19"/>
          <w:szCs w:val="19"/>
        </w:rPr>
        <w:t xml:space="preserve"> </w:t>
      </w:r>
      <w:r w:rsidR="00F944A3">
        <w:rPr>
          <w:rFonts w:ascii="Verdana" w:hAnsi="Verdana"/>
          <w:sz w:val="19"/>
          <w:szCs w:val="19"/>
        </w:rPr>
        <w:t xml:space="preserve">are </w:t>
      </w:r>
      <w:r w:rsidR="00AB3155">
        <w:rPr>
          <w:rFonts w:ascii="Verdana" w:hAnsi="Verdana"/>
          <w:sz w:val="19"/>
          <w:szCs w:val="19"/>
        </w:rPr>
        <w:t xml:space="preserve">also </w:t>
      </w:r>
      <w:r w:rsidR="00F944A3">
        <w:rPr>
          <w:rFonts w:ascii="Verdana" w:hAnsi="Verdana"/>
          <w:sz w:val="19"/>
          <w:szCs w:val="19"/>
        </w:rPr>
        <w:t xml:space="preserve">able to </w:t>
      </w:r>
      <w:r w:rsidR="007401A6" w:rsidRPr="00C97E0E">
        <w:rPr>
          <w:rFonts w:ascii="Verdana" w:hAnsi="Verdana"/>
          <w:sz w:val="19"/>
          <w:szCs w:val="19"/>
        </w:rPr>
        <w:t xml:space="preserve">directly </w:t>
      </w:r>
      <w:r w:rsidR="00EE04E1">
        <w:rPr>
          <w:rFonts w:ascii="Verdana" w:hAnsi="Verdana"/>
          <w:sz w:val="19"/>
          <w:szCs w:val="19"/>
        </w:rPr>
        <w:t>assimilate</w:t>
      </w:r>
      <w:r w:rsidR="00EE04E1" w:rsidRPr="00C97E0E">
        <w:rPr>
          <w:rFonts w:ascii="Verdana" w:hAnsi="Verdana"/>
          <w:sz w:val="19"/>
          <w:szCs w:val="19"/>
        </w:rPr>
        <w:t xml:space="preserve"> </w:t>
      </w:r>
      <w:r w:rsidR="007401A6" w:rsidRPr="00C97E0E">
        <w:rPr>
          <w:rFonts w:ascii="Verdana" w:hAnsi="Verdana"/>
          <w:sz w:val="19"/>
          <w:szCs w:val="19"/>
        </w:rPr>
        <w:t xml:space="preserve">ammonium </w:t>
      </w:r>
      <w:r w:rsidR="00E90734" w:rsidRPr="00E90734">
        <w:rPr>
          <w:rFonts w:ascii="Verdana" w:hAnsi="Verdana"/>
          <w:noProof/>
          <w:sz w:val="19"/>
          <w:szCs w:val="19"/>
        </w:rPr>
        <w:t>(</w:t>
      </w:r>
      <w:r w:rsidR="00684A04">
        <w:rPr>
          <w:rFonts w:ascii="Verdana" w:hAnsi="Verdana"/>
          <w:noProof/>
          <w:sz w:val="19"/>
          <w:szCs w:val="19"/>
        </w:rPr>
        <w:t xml:space="preserve">e.g. </w:t>
      </w:r>
      <w:r w:rsidR="003F32D0">
        <w:rPr>
          <w:rFonts w:ascii="Verdana" w:hAnsi="Verdana"/>
          <w:noProof/>
          <w:sz w:val="19"/>
          <w:szCs w:val="19"/>
        </w:rPr>
        <w:t xml:space="preserve">shown by </w:t>
      </w:r>
      <w:r w:rsidR="00E90734" w:rsidRPr="00E90734">
        <w:rPr>
          <w:rFonts w:ascii="Verdana" w:hAnsi="Verdana"/>
          <w:noProof/>
          <w:sz w:val="19"/>
          <w:szCs w:val="19"/>
        </w:rPr>
        <w:t xml:space="preserve">Pernice </w:t>
      </w:r>
      <w:r w:rsidR="00E90734" w:rsidRPr="00E90734">
        <w:rPr>
          <w:rFonts w:ascii="Verdana" w:hAnsi="Verdana"/>
          <w:i/>
          <w:noProof/>
          <w:sz w:val="19"/>
          <w:szCs w:val="19"/>
        </w:rPr>
        <w:t>et al.</w:t>
      </w:r>
      <w:r w:rsidR="00E90734">
        <w:rPr>
          <w:rFonts w:ascii="Verdana" w:hAnsi="Verdana"/>
          <w:noProof/>
          <w:sz w:val="19"/>
          <w:szCs w:val="19"/>
        </w:rPr>
        <w:t>, 2012</w:t>
      </w:r>
      <w:r w:rsidR="003F32D0">
        <w:rPr>
          <w:rFonts w:ascii="Verdana" w:hAnsi="Verdana"/>
          <w:noProof/>
          <w:sz w:val="19"/>
          <w:szCs w:val="19"/>
        </w:rPr>
        <w:t xml:space="preserve"> under 20</w:t>
      </w:r>
      <w:bookmarkStart w:id="47" w:name="_Hlk499048891"/>
      <w:r w:rsidR="003F32D0">
        <w:rPr>
          <w:rFonts w:ascii="Verdana" w:hAnsi="Verdana"/>
          <w:noProof/>
          <w:sz w:val="19"/>
          <w:szCs w:val="19"/>
        </w:rPr>
        <w:t>µM</w:t>
      </w:r>
      <w:bookmarkEnd w:id="47"/>
      <w:r w:rsidR="003F32D0">
        <w:rPr>
          <w:rFonts w:ascii="Verdana" w:hAnsi="Verdana"/>
          <w:noProof/>
          <w:sz w:val="19"/>
          <w:szCs w:val="19"/>
        </w:rPr>
        <w:t xml:space="preserve"> </w:t>
      </w:r>
      <w:r w:rsidR="003F32D0" w:rsidRPr="003C6EB3">
        <w:rPr>
          <w:rFonts w:ascii="Verdana" w:hAnsi="Verdana"/>
          <w:sz w:val="19"/>
          <w:szCs w:val="19"/>
          <w:vertAlign w:val="superscript"/>
        </w:rPr>
        <w:t>15</w:t>
      </w:r>
      <w:r w:rsidR="003F32D0" w:rsidRPr="003C6EB3">
        <w:rPr>
          <w:rFonts w:ascii="Verdana" w:hAnsi="Verdana"/>
          <w:sz w:val="19"/>
          <w:szCs w:val="19"/>
        </w:rPr>
        <w:t>NH</w:t>
      </w:r>
      <w:r w:rsidR="003F32D0" w:rsidRPr="003C6EB3">
        <w:rPr>
          <w:rFonts w:ascii="Verdana" w:hAnsi="Verdana"/>
          <w:sz w:val="19"/>
          <w:szCs w:val="19"/>
          <w:vertAlign w:val="subscript"/>
        </w:rPr>
        <w:t>4</w:t>
      </w:r>
      <w:r w:rsidR="003F32D0" w:rsidRPr="003C6EB3">
        <w:rPr>
          <w:rFonts w:ascii="Verdana" w:hAnsi="Verdana"/>
          <w:sz w:val="19"/>
          <w:szCs w:val="19"/>
        </w:rPr>
        <w:t>Cl</w:t>
      </w:r>
      <w:r w:rsidR="00E90734" w:rsidRPr="00E90734">
        <w:rPr>
          <w:rFonts w:ascii="Verdana" w:hAnsi="Verdana"/>
          <w:noProof/>
          <w:sz w:val="19"/>
          <w:szCs w:val="19"/>
        </w:rPr>
        <w:t>)</w:t>
      </w:r>
      <w:r w:rsidR="00F944A3">
        <w:rPr>
          <w:rFonts w:ascii="Verdana" w:hAnsi="Verdana"/>
          <w:sz w:val="19"/>
          <w:szCs w:val="19"/>
        </w:rPr>
        <w:t xml:space="preserve">, </w:t>
      </w:r>
      <w:r w:rsidR="00A01D31">
        <w:rPr>
          <w:rFonts w:ascii="Verdana" w:hAnsi="Verdana"/>
          <w:sz w:val="19"/>
          <w:szCs w:val="19"/>
        </w:rPr>
        <w:t xml:space="preserve">yet </w:t>
      </w:r>
      <w:r w:rsidR="00E405CC" w:rsidRPr="00E405CC">
        <w:rPr>
          <w:rFonts w:ascii="Verdana" w:hAnsi="Verdana"/>
          <w:sz w:val="19"/>
          <w:szCs w:val="19"/>
        </w:rPr>
        <w:t>our results sugg</w:t>
      </w:r>
      <w:r w:rsidR="00A01D31">
        <w:rPr>
          <w:rFonts w:ascii="Verdana" w:hAnsi="Verdana"/>
          <w:sz w:val="19"/>
          <w:szCs w:val="19"/>
        </w:rPr>
        <w:t xml:space="preserve">est that such a pathway was not generally </w:t>
      </w:r>
      <w:r w:rsidR="00E405CC" w:rsidRPr="00E405CC">
        <w:rPr>
          <w:rFonts w:ascii="Verdana" w:hAnsi="Verdana"/>
          <w:sz w:val="19"/>
          <w:szCs w:val="19"/>
        </w:rPr>
        <w:t xml:space="preserve">active </w:t>
      </w:r>
      <w:r w:rsidR="00E405CC">
        <w:rPr>
          <w:rFonts w:ascii="Verdana" w:hAnsi="Verdana"/>
          <w:sz w:val="19"/>
          <w:szCs w:val="19"/>
        </w:rPr>
        <w:t xml:space="preserve">in the sponge </w:t>
      </w:r>
      <w:r w:rsidR="00E405CC" w:rsidRPr="009D27B8">
        <w:rPr>
          <w:rFonts w:ascii="Verdana" w:hAnsi="Verdana"/>
          <w:sz w:val="19"/>
          <w:szCs w:val="19"/>
        </w:rPr>
        <w:t>under the experimental conditions</w:t>
      </w:r>
      <w:r w:rsidR="00A675C1">
        <w:rPr>
          <w:rFonts w:ascii="Verdana" w:hAnsi="Verdana"/>
          <w:sz w:val="19"/>
          <w:szCs w:val="19"/>
        </w:rPr>
        <w:t>.</w:t>
      </w:r>
      <w:r w:rsidR="00684A04" w:rsidRPr="009D27B8">
        <w:rPr>
          <w:rFonts w:ascii="Verdana" w:hAnsi="Verdana"/>
          <w:sz w:val="19"/>
          <w:szCs w:val="19"/>
        </w:rPr>
        <w:t xml:space="preserve"> </w:t>
      </w:r>
      <w:r w:rsidR="00A675C1">
        <w:rPr>
          <w:rFonts w:ascii="Verdana" w:hAnsi="Verdana"/>
          <w:sz w:val="19"/>
          <w:szCs w:val="19"/>
        </w:rPr>
        <w:t>T</w:t>
      </w:r>
      <w:r w:rsidR="00FF06B0" w:rsidRPr="009D27B8">
        <w:rPr>
          <w:rFonts w:ascii="Verdana" w:hAnsi="Verdana"/>
          <w:sz w:val="19"/>
          <w:szCs w:val="19"/>
        </w:rPr>
        <w:t>he ammonium concentr</w:t>
      </w:r>
      <w:r w:rsidR="00684A04" w:rsidRPr="009D27B8">
        <w:rPr>
          <w:rFonts w:ascii="Verdana" w:hAnsi="Verdana"/>
          <w:sz w:val="19"/>
          <w:szCs w:val="19"/>
        </w:rPr>
        <w:t>ation during the pulse</w:t>
      </w:r>
      <w:r w:rsidR="00A675C1">
        <w:rPr>
          <w:rFonts w:ascii="Verdana" w:hAnsi="Verdana"/>
          <w:sz w:val="19"/>
          <w:szCs w:val="19"/>
        </w:rPr>
        <w:t xml:space="preserve"> (5</w:t>
      </w:r>
      <w:r w:rsidR="00A675C1">
        <w:rPr>
          <w:rFonts w:ascii="Verdana" w:hAnsi="Verdana"/>
          <w:noProof/>
          <w:sz w:val="19"/>
          <w:szCs w:val="19"/>
        </w:rPr>
        <w:t>µM)</w:t>
      </w:r>
      <w:r w:rsidR="00FF06B0" w:rsidRPr="009D27B8">
        <w:rPr>
          <w:rFonts w:ascii="Verdana" w:hAnsi="Verdana"/>
          <w:sz w:val="19"/>
          <w:szCs w:val="19"/>
        </w:rPr>
        <w:t xml:space="preserve"> may have favoured GS/GOGAT pathways </w:t>
      </w:r>
      <w:r w:rsidR="00812AE6">
        <w:rPr>
          <w:rFonts w:ascii="Verdana" w:hAnsi="Verdana"/>
          <w:sz w:val="19"/>
          <w:szCs w:val="19"/>
        </w:rPr>
        <w:t xml:space="preserve">of </w:t>
      </w:r>
      <w:r w:rsidR="00812AE6" w:rsidRPr="00812AE6">
        <w:rPr>
          <w:rFonts w:ascii="Verdana" w:hAnsi="Verdana"/>
          <w:i/>
          <w:sz w:val="19"/>
          <w:szCs w:val="19"/>
        </w:rPr>
        <w:lastRenderedPageBreak/>
        <w:t>Symbiodinium</w:t>
      </w:r>
      <w:r w:rsidR="00812AE6">
        <w:rPr>
          <w:rFonts w:ascii="Verdana" w:hAnsi="Verdana"/>
          <w:sz w:val="19"/>
          <w:szCs w:val="19"/>
        </w:rPr>
        <w:t xml:space="preserve"> </w:t>
      </w:r>
      <w:r w:rsidR="00FF06B0" w:rsidRPr="009D27B8">
        <w:rPr>
          <w:rFonts w:ascii="Verdana" w:hAnsi="Verdana"/>
          <w:sz w:val="19"/>
          <w:szCs w:val="19"/>
        </w:rPr>
        <w:t>over GDH</w:t>
      </w:r>
      <w:r w:rsidR="00812AE6">
        <w:rPr>
          <w:rFonts w:ascii="Verdana" w:hAnsi="Verdana"/>
          <w:sz w:val="19"/>
          <w:szCs w:val="19"/>
        </w:rPr>
        <w:t xml:space="preserve"> of the host</w:t>
      </w:r>
      <w:r w:rsidR="00A01D31">
        <w:rPr>
          <w:rFonts w:ascii="Verdana" w:hAnsi="Verdana"/>
          <w:sz w:val="19"/>
          <w:szCs w:val="19"/>
        </w:rPr>
        <w:t>;</w:t>
      </w:r>
      <w:r w:rsidR="00311FA1">
        <w:rPr>
          <w:rFonts w:ascii="Verdana" w:hAnsi="Verdana"/>
          <w:sz w:val="19"/>
          <w:szCs w:val="19"/>
        </w:rPr>
        <w:t xml:space="preserve"> </w:t>
      </w:r>
      <w:r w:rsidR="00A01D31">
        <w:rPr>
          <w:rFonts w:ascii="Verdana" w:hAnsi="Verdana"/>
          <w:sz w:val="19"/>
          <w:szCs w:val="19"/>
        </w:rPr>
        <w:t>t</w:t>
      </w:r>
      <w:r w:rsidR="00311FA1">
        <w:rPr>
          <w:rFonts w:ascii="Verdana" w:hAnsi="Verdana"/>
          <w:sz w:val="19"/>
          <w:szCs w:val="19"/>
        </w:rPr>
        <w:t>he latter pathway</w:t>
      </w:r>
      <w:r w:rsidR="00FF06B0" w:rsidRPr="009D27B8">
        <w:rPr>
          <w:rFonts w:ascii="Verdana" w:hAnsi="Verdana"/>
          <w:sz w:val="19"/>
          <w:szCs w:val="19"/>
        </w:rPr>
        <w:t xml:space="preserve"> </w:t>
      </w:r>
      <w:r w:rsidR="00FF06B0" w:rsidRPr="00185B1E">
        <w:rPr>
          <w:rFonts w:ascii="Verdana" w:hAnsi="Verdana"/>
          <w:sz w:val="19"/>
          <w:szCs w:val="19"/>
        </w:rPr>
        <w:t xml:space="preserve">requires </w:t>
      </w:r>
      <w:r w:rsidR="00FD71DB" w:rsidRPr="00185B1E">
        <w:rPr>
          <w:rFonts w:ascii="Verdana" w:hAnsi="Verdana"/>
          <w:sz w:val="19"/>
          <w:szCs w:val="19"/>
        </w:rPr>
        <w:t xml:space="preserve">less energy yet </w:t>
      </w:r>
      <w:r w:rsidR="00FF06B0" w:rsidRPr="00185B1E">
        <w:rPr>
          <w:rFonts w:ascii="Verdana" w:hAnsi="Verdana"/>
          <w:sz w:val="19"/>
          <w:szCs w:val="19"/>
        </w:rPr>
        <w:t>higher ammonium loads due to lower ammonium affinity</w:t>
      </w:r>
      <w:r w:rsidR="00311FA1" w:rsidRPr="00185B1E">
        <w:rPr>
          <w:rFonts w:ascii="Verdana" w:hAnsi="Verdana"/>
          <w:sz w:val="19"/>
          <w:szCs w:val="19"/>
        </w:rPr>
        <w:t xml:space="preserve"> </w:t>
      </w:r>
      <w:r w:rsidR="00311FA1" w:rsidRPr="00185B1E">
        <w:rPr>
          <w:rFonts w:ascii="Verdana" w:hAnsi="Verdana"/>
          <w:noProof/>
          <w:sz w:val="19"/>
          <w:szCs w:val="19"/>
        </w:rPr>
        <w:t xml:space="preserve">(Harper </w:t>
      </w:r>
      <w:r w:rsidR="00311FA1" w:rsidRPr="00185B1E">
        <w:rPr>
          <w:rFonts w:ascii="Verdana" w:hAnsi="Verdana"/>
          <w:i/>
          <w:noProof/>
          <w:sz w:val="19"/>
          <w:szCs w:val="19"/>
        </w:rPr>
        <w:t>et al.</w:t>
      </w:r>
      <w:r w:rsidR="00311FA1" w:rsidRPr="00185B1E">
        <w:rPr>
          <w:rFonts w:ascii="Verdana" w:hAnsi="Verdana"/>
          <w:noProof/>
          <w:sz w:val="19"/>
          <w:szCs w:val="19"/>
        </w:rPr>
        <w:t>, 2008)</w:t>
      </w:r>
      <w:r w:rsidR="00311FA1" w:rsidRPr="00185B1E">
        <w:rPr>
          <w:rFonts w:ascii="Verdana" w:hAnsi="Verdana"/>
          <w:sz w:val="19"/>
          <w:szCs w:val="19"/>
        </w:rPr>
        <w:t>, which could imply a slower response time for direct assimilation by host cells</w:t>
      </w:r>
      <w:r w:rsidR="00FF06B0" w:rsidRPr="00185B1E">
        <w:rPr>
          <w:rFonts w:ascii="Verdana" w:hAnsi="Verdana"/>
          <w:sz w:val="19"/>
          <w:szCs w:val="19"/>
        </w:rPr>
        <w:t>.</w:t>
      </w:r>
      <w:r w:rsidR="004B6F59" w:rsidRPr="00185B1E">
        <w:rPr>
          <w:rFonts w:ascii="Verdana" w:hAnsi="Verdana"/>
          <w:sz w:val="19"/>
          <w:szCs w:val="19"/>
        </w:rPr>
        <w:t xml:space="preserve"> </w:t>
      </w:r>
      <w:r w:rsidR="00E766B7" w:rsidRPr="00185B1E">
        <w:rPr>
          <w:rFonts w:ascii="Verdana" w:hAnsi="Verdana"/>
          <w:sz w:val="19"/>
          <w:szCs w:val="19"/>
        </w:rPr>
        <w:t>If</w:t>
      </w:r>
      <w:r w:rsidR="00E766B7" w:rsidRPr="009D27B8">
        <w:rPr>
          <w:rFonts w:ascii="Verdana" w:hAnsi="Verdana"/>
          <w:sz w:val="19"/>
          <w:szCs w:val="19"/>
        </w:rPr>
        <w:t xml:space="preserve"> t</w:t>
      </w:r>
      <w:r w:rsidR="004B6F59" w:rsidRPr="009D27B8">
        <w:rPr>
          <w:rFonts w:ascii="Verdana" w:hAnsi="Verdana"/>
          <w:sz w:val="19"/>
          <w:szCs w:val="19"/>
        </w:rPr>
        <w:t xml:space="preserve">he mechanism of ammonium assimilation </w:t>
      </w:r>
      <w:r w:rsidR="00E766B7" w:rsidRPr="009D27B8">
        <w:rPr>
          <w:rFonts w:ascii="Verdana" w:hAnsi="Verdana"/>
          <w:sz w:val="19"/>
          <w:szCs w:val="19"/>
        </w:rPr>
        <w:t>is</w:t>
      </w:r>
      <w:r w:rsidR="004B6F59" w:rsidRPr="009D27B8">
        <w:rPr>
          <w:rFonts w:ascii="Verdana" w:hAnsi="Verdana"/>
          <w:sz w:val="19"/>
          <w:szCs w:val="19"/>
        </w:rPr>
        <w:t xml:space="preserve"> concentration</w:t>
      </w:r>
      <w:r w:rsidR="00E766B7" w:rsidRPr="009D27B8">
        <w:rPr>
          <w:rFonts w:ascii="Verdana" w:hAnsi="Verdana"/>
          <w:sz w:val="19"/>
          <w:szCs w:val="19"/>
        </w:rPr>
        <w:t>-</w:t>
      </w:r>
      <w:r w:rsidR="004B6F59" w:rsidRPr="009D27B8">
        <w:rPr>
          <w:rFonts w:ascii="Verdana" w:hAnsi="Verdana"/>
          <w:sz w:val="19"/>
          <w:szCs w:val="19"/>
        </w:rPr>
        <w:t>dependent</w:t>
      </w:r>
      <w:r w:rsidR="00D24A8E" w:rsidRPr="009D27B8">
        <w:rPr>
          <w:rFonts w:ascii="Verdana" w:hAnsi="Verdana"/>
          <w:sz w:val="19"/>
          <w:szCs w:val="19"/>
        </w:rPr>
        <w:t xml:space="preserve"> </w:t>
      </w:r>
      <w:r w:rsidR="00D24A8E" w:rsidRPr="009D27B8">
        <w:rPr>
          <w:rFonts w:ascii="Verdana" w:hAnsi="Verdana"/>
          <w:noProof/>
          <w:sz w:val="19"/>
          <w:szCs w:val="19"/>
        </w:rPr>
        <w:t xml:space="preserve">(Kopp </w:t>
      </w:r>
      <w:r w:rsidR="00D24A8E" w:rsidRPr="009D27B8">
        <w:rPr>
          <w:rFonts w:ascii="Verdana" w:hAnsi="Verdana"/>
          <w:i/>
          <w:noProof/>
          <w:sz w:val="19"/>
          <w:szCs w:val="19"/>
        </w:rPr>
        <w:t>et al.</w:t>
      </w:r>
      <w:r w:rsidR="00D24A8E" w:rsidRPr="009D27B8">
        <w:rPr>
          <w:rFonts w:ascii="Verdana" w:hAnsi="Verdana"/>
          <w:noProof/>
          <w:sz w:val="19"/>
          <w:szCs w:val="19"/>
        </w:rPr>
        <w:t>, 2013)</w:t>
      </w:r>
      <w:r w:rsidR="003806BA" w:rsidRPr="009D27B8">
        <w:rPr>
          <w:rFonts w:ascii="Verdana" w:hAnsi="Verdana"/>
          <w:sz w:val="19"/>
          <w:szCs w:val="19"/>
        </w:rPr>
        <w:t xml:space="preserve">, </w:t>
      </w:r>
      <w:r w:rsidR="004B6F59" w:rsidRPr="009D27B8">
        <w:rPr>
          <w:rFonts w:ascii="Verdana" w:hAnsi="Verdana"/>
          <w:sz w:val="19"/>
          <w:szCs w:val="19"/>
        </w:rPr>
        <w:t>it would be of interest to determine whether a higher ammonium spike would lead to greater</w:t>
      </w:r>
      <w:r w:rsidR="00BF094B">
        <w:rPr>
          <w:rFonts w:ascii="Verdana" w:hAnsi="Verdana"/>
          <w:sz w:val="19"/>
          <w:szCs w:val="19"/>
        </w:rPr>
        <w:t>/faster</w:t>
      </w:r>
      <w:r w:rsidR="004B6F59" w:rsidRPr="009D27B8">
        <w:rPr>
          <w:rFonts w:ascii="Verdana" w:hAnsi="Verdana"/>
          <w:sz w:val="19"/>
          <w:szCs w:val="19"/>
        </w:rPr>
        <w:t xml:space="preserve"> activation of potential animal G</w:t>
      </w:r>
      <w:r w:rsidR="00D520DC" w:rsidRPr="009D27B8">
        <w:rPr>
          <w:rFonts w:ascii="Verdana" w:hAnsi="Verdana"/>
          <w:sz w:val="19"/>
          <w:szCs w:val="19"/>
        </w:rPr>
        <w:t>DH</w:t>
      </w:r>
      <w:r w:rsidR="00684A04" w:rsidRPr="009D27B8">
        <w:rPr>
          <w:rFonts w:ascii="Verdana" w:hAnsi="Verdana"/>
          <w:sz w:val="19"/>
          <w:szCs w:val="19"/>
        </w:rPr>
        <w:t>. Under oligotrophic conditions</w:t>
      </w:r>
      <w:r w:rsidR="00C659F5">
        <w:rPr>
          <w:rFonts w:ascii="Verdana" w:hAnsi="Verdana"/>
          <w:sz w:val="19"/>
          <w:szCs w:val="19"/>
        </w:rPr>
        <w:t>,</w:t>
      </w:r>
      <w:r w:rsidR="00684A04" w:rsidRPr="009D27B8">
        <w:rPr>
          <w:rFonts w:ascii="Verdana" w:hAnsi="Verdana"/>
          <w:sz w:val="19"/>
          <w:szCs w:val="19"/>
        </w:rPr>
        <w:t xml:space="preserve"> it</w:t>
      </w:r>
      <w:r w:rsidR="00684A04" w:rsidRPr="00F44D91">
        <w:rPr>
          <w:rFonts w:ascii="Verdana" w:hAnsi="Verdana"/>
          <w:sz w:val="19"/>
          <w:szCs w:val="19"/>
        </w:rPr>
        <w:t xml:space="preserve"> appears that </w:t>
      </w:r>
      <w:r w:rsidR="00E0215B" w:rsidRPr="00F44D91">
        <w:rPr>
          <w:rFonts w:ascii="Verdana" w:hAnsi="Verdana"/>
          <w:sz w:val="19"/>
          <w:szCs w:val="19"/>
        </w:rPr>
        <w:t xml:space="preserve">the dinoflagellates </w:t>
      </w:r>
      <w:r w:rsidR="00684A04" w:rsidRPr="00F44D91">
        <w:rPr>
          <w:rFonts w:ascii="Verdana" w:hAnsi="Verdana"/>
          <w:sz w:val="19"/>
          <w:szCs w:val="19"/>
        </w:rPr>
        <w:t xml:space="preserve">are </w:t>
      </w:r>
      <w:r w:rsidR="00A01D31">
        <w:rPr>
          <w:rFonts w:ascii="Verdana" w:hAnsi="Verdana"/>
          <w:sz w:val="19"/>
          <w:szCs w:val="19"/>
        </w:rPr>
        <w:t xml:space="preserve">chiefly </w:t>
      </w:r>
      <w:r w:rsidR="00684A04" w:rsidRPr="00F44D91">
        <w:rPr>
          <w:rFonts w:ascii="Verdana" w:hAnsi="Verdana"/>
          <w:sz w:val="19"/>
          <w:szCs w:val="19"/>
        </w:rPr>
        <w:t>responsible</w:t>
      </w:r>
      <w:r w:rsidR="00E0215B" w:rsidRPr="00F44D91">
        <w:rPr>
          <w:rFonts w:ascii="Verdana" w:hAnsi="Verdana"/>
          <w:sz w:val="19"/>
          <w:szCs w:val="19"/>
        </w:rPr>
        <w:t xml:space="preserve"> for incorporation of ammonium potentially into uric acid, urea or amino acids, as is the role of (prokaryotic) symbionts in other sponges </w:t>
      </w:r>
      <w:r w:rsidR="00E0215B" w:rsidRPr="00F44D91">
        <w:rPr>
          <w:rFonts w:ascii="Verdana" w:hAnsi="Verdana"/>
          <w:noProof/>
          <w:sz w:val="19"/>
          <w:szCs w:val="19"/>
        </w:rPr>
        <w:t xml:space="preserve">(Kopp </w:t>
      </w:r>
      <w:r w:rsidR="00E0215B" w:rsidRPr="00F44D91">
        <w:rPr>
          <w:rFonts w:ascii="Verdana" w:hAnsi="Verdana"/>
          <w:i/>
          <w:noProof/>
          <w:sz w:val="19"/>
          <w:szCs w:val="19"/>
        </w:rPr>
        <w:t>et al.</w:t>
      </w:r>
      <w:r w:rsidR="00E0215B" w:rsidRPr="00F44D91">
        <w:rPr>
          <w:rFonts w:ascii="Verdana" w:hAnsi="Verdana"/>
          <w:noProof/>
          <w:sz w:val="19"/>
          <w:szCs w:val="19"/>
        </w:rPr>
        <w:t xml:space="preserve">, 2013; Fiore </w:t>
      </w:r>
      <w:r w:rsidR="00E0215B" w:rsidRPr="00F44D91">
        <w:rPr>
          <w:rFonts w:ascii="Verdana" w:hAnsi="Verdana"/>
          <w:i/>
          <w:noProof/>
          <w:sz w:val="19"/>
          <w:szCs w:val="19"/>
        </w:rPr>
        <w:t>et al.</w:t>
      </w:r>
      <w:r w:rsidR="00E0215B" w:rsidRPr="00F44D91">
        <w:rPr>
          <w:rFonts w:ascii="Verdana" w:hAnsi="Verdana"/>
          <w:noProof/>
          <w:sz w:val="19"/>
          <w:szCs w:val="19"/>
        </w:rPr>
        <w:t xml:space="preserve">, 2010, 2015; Moitinho-Silva </w:t>
      </w:r>
      <w:r w:rsidR="00E0215B" w:rsidRPr="00F44D91">
        <w:rPr>
          <w:rFonts w:ascii="Verdana" w:hAnsi="Verdana"/>
          <w:i/>
          <w:noProof/>
          <w:sz w:val="19"/>
          <w:szCs w:val="19"/>
        </w:rPr>
        <w:t>et al.</w:t>
      </w:r>
      <w:r w:rsidR="00E0215B" w:rsidRPr="00F44D91">
        <w:rPr>
          <w:rFonts w:ascii="Verdana" w:hAnsi="Verdana"/>
          <w:noProof/>
          <w:sz w:val="19"/>
          <w:szCs w:val="19"/>
        </w:rPr>
        <w:t>, 2017)</w:t>
      </w:r>
      <w:r w:rsidR="00E0215B" w:rsidRPr="00F44D91">
        <w:rPr>
          <w:rFonts w:ascii="Verdana" w:hAnsi="Verdana"/>
          <w:sz w:val="19"/>
          <w:szCs w:val="19"/>
        </w:rPr>
        <w:t>.</w:t>
      </w:r>
    </w:p>
    <w:p w14:paraId="487C3112" w14:textId="6588AE32" w:rsidR="005D0611" w:rsidRPr="00394D6A" w:rsidRDefault="006A4181" w:rsidP="00394D6A">
      <w:pPr>
        <w:rPr>
          <w:rFonts w:ascii="Verdana" w:hAnsi="Verdana"/>
          <w:i/>
          <w:sz w:val="19"/>
          <w:szCs w:val="19"/>
        </w:rPr>
      </w:pPr>
      <w:bookmarkStart w:id="48" w:name="_Toc482723734"/>
      <w:r w:rsidRPr="00394D6A">
        <w:rPr>
          <w:rFonts w:ascii="Verdana" w:hAnsi="Verdana"/>
          <w:i/>
          <w:sz w:val="19"/>
          <w:szCs w:val="19"/>
        </w:rPr>
        <w:t>Heterogeneity</w:t>
      </w:r>
      <w:r w:rsidR="005D0611" w:rsidRPr="00394D6A">
        <w:rPr>
          <w:rFonts w:ascii="Verdana" w:hAnsi="Verdana"/>
          <w:i/>
          <w:sz w:val="19"/>
          <w:szCs w:val="19"/>
        </w:rPr>
        <w:t xml:space="preserve"> in </w:t>
      </w:r>
      <w:r w:rsidR="00EE04E1" w:rsidRPr="00394D6A">
        <w:rPr>
          <w:rFonts w:ascii="Verdana" w:hAnsi="Verdana"/>
          <w:i/>
          <w:sz w:val="19"/>
          <w:szCs w:val="19"/>
          <w:vertAlign w:val="superscript"/>
        </w:rPr>
        <w:t>15</w:t>
      </w:r>
      <w:r w:rsidR="00EE04E1" w:rsidRPr="00394D6A">
        <w:rPr>
          <w:rFonts w:ascii="Verdana" w:hAnsi="Verdana"/>
          <w:i/>
          <w:sz w:val="19"/>
          <w:szCs w:val="19"/>
        </w:rPr>
        <w:t xml:space="preserve">N and </w:t>
      </w:r>
      <w:r w:rsidR="00EE04E1" w:rsidRPr="00394D6A">
        <w:rPr>
          <w:rFonts w:ascii="Verdana" w:hAnsi="Verdana"/>
          <w:i/>
          <w:sz w:val="19"/>
          <w:szCs w:val="19"/>
          <w:vertAlign w:val="superscript"/>
        </w:rPr>
        <w:t>13</w:t>
      </w:r>
      <w:r w:rsidR="00EE04E1" w:rsidRPr="00394D6A">
        <w:rPr>
          <w:rFonts w:ascii="Verdana" w:hAnsi="Verdana"/>
          <w:i/>
          <w:sz w:val="19"/>
          <w:szCs w:val="19"/>
        </w:rPr>
        <w:t xml:space="preserve">C </w:t>
      </w:r>
      <w:r w:rsidR="00796796" w:rsidRPr="00394D6A">
        <w:rPr>
          <w:rFonts w:ascii="Verdana" w:hAnsi="Verdana"/>
          <w:i/>
          <w:sz w:val="19"/>
          <w:szCs w:val="19"/>
        </w:rPr>
        <w:t>enrichment</w:t>
      </w:r>
      <w:bookmarkEnd w:id="48"/>
      <w:r w:rsidR="005D0611" w:rsidRPr="00394D6A">
        <w:rPr>
          <w:rFonts w:ascii="Verdana" w:hAnsi="Verdana"/>
          <w:i/>
          <w:sz w:val="19"/>
          <w:szCs w:val="19"/>
        </w:rPr>
        <w:t xml:space="preserve"> </w:t>
      </w:r>
    </w:p>
    <w:p w14:paraId="760F9987" w14:textId="77777777" w:rsidR="00B8142A" w:rsidRDefault="00122CDB" w:rsidP="00517F13">
      <w:pPr>
        <w:spacing w:line="480" w:lineRule="auto"/>
        <w:jc w:val="both"/>
        <w:rPr>
          <w:rFonts w:ascii="Verdana" w:hAnsi="Verdana"/>
          <w:color w:val="7030A0"/>
          <w:sz w:val="19"/>
          <w:szCs w:val="19"/>
          <w:lang w:val="en-AU"/>
        </w:rPr>
      </w:pPr>
      <w:r>
        <w:rPr>
          <w:rFonts w:ascii="Verdana" w:hAnsi="Verdana"/>
          <w:sz w:val="19"/>
          <w:szCs w:val="19"/>
          <w:lang w:val="en-AU"/>
        </w:rPr>
        <w:t>T</w:t>
      </w:r>
      <w:r w:rsidR="00B2650F">
        <w:rPr>
          <w:rFonts w:ascii="Verdana" w:hAnsi="Verdana"/>
          <w:sz w:val="19"/>
          <w:szCs w:val="19"/>
          <w:lang w:val="en-AU"/>
        </w:rPr>
        <w:t xml:space="preserve">he incorporation of </w:t>
      </w:r>
      <w:r w:rsidR="00B2650F" w:rsidRPr="00746FBA">
        <w:rPr>
          <w:rFonts w:ascii="Verdana" w:hAnsi="Verdana"/>
          <w:sz w:val="19"/>
          <w:szCs w:val="19"/>
          <w:vertAlign w:val="superscript"/>
          <w:lang w:val="en-AU"/>
        </w:rPr>
        <w:t>15</w:t>
      </w:r>
      <w:r w:rsidR="00B2650F">
        <w:rPr>
          <w:rFonts w:ascii="Verdana" w:hAnsi="Verdana"/>
          <w:sz w:val="19"/>
          <w:szCs w:val="19"/>
          <w:lang w:val="en-AU"/>
        </w:rPr>
        <w:t xml:space="preserve">N and </w:t>
      </w:r>
      <w:r w:rsidR="00B2650F" w:rsidRPr="00746FBA">
        <w:rPr>
          <w:rFonts w:ascii="Verdana" w:hAnsi="Verdana"/>
          <w:sz w:val="19"/>
          <w:szCs w:val="19"/>
          <w:vertAlign w:val="superscript"/>
          <w:lang w:val="en-AU"/>
        </w:rPr>
        <w:t>13</w:t>
      </w:r>
      <w:r w:rsidR="00B2650F">
        <w:rPr>
          <w:rFonts w:ascii="Verdana" w:hAnsi="Verdana"/>
          <w:sz w:val="19"/>
          <w:szCs w:val="19"/>
          <w:lang w:val="en-AU"/>
        </w:rPr>
        <w:t xml:space="preserve">C was apparent in the </w:t>
      </w:r>
      <w:r w:rsidR="003D6960">
        <w:rPr>
          <w:rFonts w:ascii="Verdana" w:hAnsi="Verdana"/>
          <w:sz w:val="19"/>
          <w:szCs w:val="19"/>
          <w:lang w:val="en-AU"/>
        </w:rPr>
        <w:t>majority of the d</w:t>
      </w:r>
      <w:r w:rsidR="00B2650F">
        <w:rPr>
          <w:rFonts w:ascii="Verdana" w:hAnsi="Verdana"/>
          <w:sz w:val="19"/>
          <w:szCs w:val="19"/>
          <w:lang w:val="en-AU"/>
        </w:rPr>
        <w:t>inoflagellates,</w:t>
      </w:r>
      <w:r w:rsidR="0073634A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 xml:space="preserve">yet </w:t>
      </w:r>
      <w:r w:rsidR="00AB078D">
        <w:rPr>
          <w:rFonts w:ascii="Verdana" w:hAnsi="Verdana"/>
          <w:sz w:val="19"/>
          <w:szCs w:val="19"/>
          <w:lang w:val="en-AU"/>
        </w:rPr>
        <w:t>some</w:t>
      </w:r>
      <w:r w:rsidR="003D6960">
        <w:rPr>
          <w:rFonts w:ascii="Verdana" w:hAnsi="Verdana"/>
          <w:sz w:val="19"/>
          <w:szCs w:val="19"/>
          <w:lang w:val="en-AU"/>
        </w:rPr>
        <w:t xml:space="preserve"> had incorporated </w:t>
      </w:r>
      <w:r w:rsidR="003477EA">
        <w:rPr>
          <w:rFonts w:ascii="Verdana" w:hAnsi="Verdana"/>
          <w:sz w:val="19"/>
          <w:szCs w:val="19"/>
          <w:lang w:val="en-AU"/>
        </w:rPr>
        <w:t xml:space="preserve">one of the </w:t>
      </w:r>
      <w:r w:rsidR="003D6960">
        <w:rPr>
          <w:rFonts w:ascii="Verdana" w:hAnsi="Verdana"/>
          <w:sz w:val="19"/>
          <w:szCs w:val="19"/>
          <w:lang w:val="en-AU"/>
        </w:rPr>
        <w:t>tracers</w:t>
      </w:r>
      <w:r w:rsidR="00B406D8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 xml:space="preserve">only, or </w:t>
      </w:r>
      <w:r w:rsidR="004F5781">
        <w:rPr>
          <w:rFonts w:ascii="Verdana" w:hAnsi="Verdana"/>
          <w:sz w:val="19"/>
          <w:szCs w:val="19"/>
          <w:lang w:val="en-AU"/>
        </w:rPr>
        <w:t xml:space="preserve">showed </w:t>
      </w:r>
      <w:r w:rsidR="005266C2">
        <w:rPr>
          <w:rFonts w:ascii="Verdana" w:hAnsi="Verdana"/>
          <w:sz w:val="19"/>
          <w:szCs w:val="19"/>
          <w:lang w:val="en-AU"/>
        </w:rPr>
        <w:t>little</w:t>
      </w:r>
      <w:r w:rsidR="004F5781">
        <w:rPr>
          <w:rFonts w:ascii="Verdana" w:hAnsi="Verdana"/>
          <w:sz w:val="19"/>
          <w:szCs w:val="19"/>
          <w:lang w:val="en-AU"/>
        </w:rPr>
        <w:t xml:space="preserve"> incorporation of </w:t>
      </w:r>
      <w:r>
        <w:rPr>
          <w:rFonts w:ascii="Verdana" w:hAnsi="Verdana"/>
          <w:sz w:val="19"/>
          <w:szCs w:val="19"/>
          <w:lang w:val="en-AU"/>
        </w:rPr>
        <w:t xml:space="preserve">the tracers </w:t>
      </w:r>
      <w:r w:rsidR="00462403">
        <w:rPr>
          <w:rFonts w:ascii="Verdana" w:hAnsi="Verdana"/>
          <w:sz w:val="19"/>
          <w:szCs w:val="19"/>
          <w:lang w:val="en-AU"/>
        </w:rPr>
        <w:t>(Figure 4</w:t>
      </w:r>
      <w:r w:rsidR="00160AB5">
        <w:rPr>
          <w:rFonts w:ascii="Verdana" w:hAnsi="Verdana"/>
          <w:sz w:val="19"/>
          <w:szCs w:val="19"/>
          <w:lang w:val="en-AU"/>
        </w:rPr>
        <w:t>b</w:t>
      </w:r>
      <w:r w:rsidR="003913B2">
        <w:rPr>
          <w:rFonts w:ascii="Verdana" w:hAnsi="Verdana"/>
          <w:sz w:val="19"/>
          <w:szCs w:val="19"/>
          <w:lang w:val="en-AU"/>
        </w:rPr>
        <w:t>, Supplementary Table S4</w:t>
      </w:r>
      <w:r w:rsidR="001136B6">
        <w:rPr>
          <w:rFonts w:ascii="Verdana" w:hAnsi="Verdana"/>
          <w:sz w:val="19"/>
          <w:szCs w:val="19"/>
          <w:lang w:val="en-AU"/>
        </w:rPr>
        <w:t>)</w:t>
      </w:r>
      <w:r w:rsidR="0073634A">
        <w:rPr>
          <w:rFonts w:ascii="Verdana" w:hAnsi="Verdana"/>
          <w:sz w:val="19"/>
          <w:szCs w:val="19"/>
          <w:lang w:val="en-AU"/>
        </w:rPr>
        <w:t>.</w:t>
      </w:r>
      <w:r w:rsidR="001136B6">
        <w:rPr>
          <w:rFonts w:ascii="Verdana" w:hAnsi="Verdana"/>
          <w:sz w:val="19"/>
          <w:szCs w:val="19"/>
          <w:lang w:val="en-AU"/>
        </w:rPr>
        <w:t xml:space="preserve"> </w:t>
      </w:r>
      <w:r w:rsidR="001E3B37">
        <w:rPr>
          <w:rFonts w:ascii="Verdana" w:hAnsi="Verdana"/>
          <w:sz w:val="19"/>
          <w:szCs w:val="19"/>
          <w:lang w:val="en-AU"/>
        </w:rPr>
        <w:t xml:space="preserve">This was </w:t>
      </w:r>
      <w:r w:rsidR="00EA795F">
        <w:rPr>
          <w:rFonts w:ascii="Verdana" w:hAnsi="Verdana"/>
          <w:sz w:val="19"/>
          <w:szCs w:val="19"/>
          <w:lang w:val="en-AU"/>
        </w:rPr>
        <w:t xml:space="preserve">particularly </w:t>
      </w:r>
      <w:r w:rsidR="001E3B37">
        <w:rPr>
          <w:rFonts w:ascii="Verdana" w:hAnsi="Verdana"/>
          <w:sz w:val="19"/>
          <w:szCs w:val="19"/>
          <w:lang w:val="en-AU"/>
        </w:rPr>
        <w:t>true</w:t>
      </w:r>
      <w:r w:rsidR="001E3B37" w:rsidRPr="001E3B37">
        <w:rPr>
          <w:rFonts w:ascii="Verdana" w:hAnsi="Verdana"/>
          <w:sz w:val="19"/>
          <w:szCs w:val="19"/>
          <w:lang w:val="en-AU"/>
        </w:rPr>
        <w:t xml:space="preserve"> for nitrogen, with enrichment in 59% of the </w:t>
      </w:r>
      <w:r w:rsidR="001E3B37" w:rsidRPr="00B25607">
        <w:rPr>
          <w:rFonts w:ascii="Verdana" w:hAnsi="Verdana"/>
          <w:i/>
          <w:sz w:val="19"/>
          <w:szCs w:val="19"/>
          <w:lang w:val="en-AU"/>
        </w:rPr>
        <w:t>Symbiodinium</w:t>
      </w:r>
      <w:r w:rsidR="001E3B37" w:rsidRPr="001E3B37">
        <w:rPr>
          <w:rFonts w:ascii="Verdana" w:hAnsi="Verdana"/>
          <w:sz w:val="19"/>
          <w:szCs w:val="19"/>
          <w:lang w:val="en-AU"/>
        </w:rPr>
        <w:t xml:space="preserve"> population measured after the 6h-pulse, as opposed to 93% </w:t>
      </w:r>
      <w:r w:rsidR="001E3B37" w:rsidRPr="00185B1E">
        <w:rPr>
          <w:rFonts w:ascii="Verdana" w:hAnsi="Verdana"/>
          <w:sz w:val="19"/>
          <w:szCs w:val="19"/>
          <w:lang w:val="en-AU"/>
        </w:rPr>
        <w:t>of the population for carbon (</w:t>
      </w:r>
      <w:r w:rsidR="00B812D0">
        <w:rPr>
          <w:rFonts w:ascii="Verdana" w:hAnsi="Verdana"/>
          <w:sz w:val="19"/>
          <w:szCs w:val="19"/>
          <w:lang w:val="en-AU"/>
        </w:rPr>
        <w:t xml:space="preserve">two-proportions test, </w:t>
      </w:r>
      <w:r w:rsidR="003560E4">
        <w:rPr>
          <w:rFonts w:ascii="Verdana" w:hAnsi="Verdana"/>
          <w:sz w:val="19"/>
          <w:szCs w:val="19"/>
          <w:lang w:val="en-AU"/>
        </w:rPr>
        <w:t>p&lt;0.0001,</w:t>
      </w:r>
      <w:r w:rsidR="00201ECD">
        <w:rPr>
          <w:rFonts w:ascii="Verdana" w:hAnsi="Verdana"/>
          <w:sz w:val="19"/>
          <w:szCs w:val="19"/>
          <w:lang w:val="en-AU"/>
        </w:rPr>
        <w:t xml:space="preserve"> </w:t>
      </w:r>
      <w:r w:rsidR="001E3B37" w:rsidRPr="00185B1E">
        <w:rPr>
          <w:rFonts w:ascii="Verdana" w:hAnsi="Verdana"/>
          <w:sz w:val="19"/>
          <w:szCs w:val="19"/>
          <w:lang w:val="en-AU"/>
        </w:rPr>
        <w:t>n=56 cells)</w:t>
      </w:r>
      <w:r w:rsidR="00F70359" w:rsidRPr="00185B1E">
        <w:rPr>
          <w:rFonts w:ascii="Verdana" w:hAnsi="Verdana"/>
          <w:sz w:val="19"/>
          <w:szCs w:val="19"/>
          <w:lang w:val="en-AU"/>
        </w:rPr>
        <w:t>.</w:t>
      </w:r>
      <w:bookmarkStart w:id="49" w:name="_Hlk499647399"/>
      <w:r w:rsidR="00A022E5">
        <w:rPr>
          <w:rFonts w:ascii="Verdana" w:hAnsi="Verdana"/>
          <w:sz w:val="19"/>
          <w:szCs w:val="19"/>
          <w:lang w:val="en-AU"/>
        </w:rPr>
        <w:t xml:space="preserve"> </w:t>
      </w:r>
      <w:bookmarkEnd w:id="49"/>
      <w:r w:rsidR="00B8142A">
        <w:rPr>
          <w:rFonts w:ascii="Verdana" w:hAnsi="Verdana"/>
          <w:color w:val="7030A0"/>
          <w:sz w:val="19"/>
          <w:szCs w:val="19"/>
          <w:lang w:val="en-AU"/>
        </w:rPr>
        <w:t xml:space="preserve">Although rates of carbon fixation by </w:t>
      </w:r>
      <w:r w:rsidR="00B8142A" w:rsidRPr="000F1D34">
        <w:rPr>
          <w:rFonts w:ascii="Verdana" w:hAnsi="Verdana"/>
          <w:i/>
          <w:color w:val="7030A0"/>
          <w:sz w:val="19"/>
          <w:szCs w:val="19"/>
          <w:lang w:val="en-AU"/>
        </w:rPr>
        <w:t>Symbiodinium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 xml:space="preserve"> </w:t>
      </w:r>
      <w:r w:rsidR="00B8142A" w:rsidRPr="0014299B">
        <w:rPr>
          <w:rFonts w:ascii="Verdana" w:hAnsi="Verdana"/>
          <w:i/>
          <w:color w:val="7030A0"/>
          <w:sz w:val="19"/>
          <w:szCs w:val="19"/>
          <w:lang w:val="en-AU"/>
        </w:rPr>
        <w:t>in hospite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 xml:space="preserve"> do not appear to depend on nitrogen availability (Falkowski </w:t>
      </w:r>
      <w:r w:rsidR="00B8142A" w:rsidRPr="0014299B">
        <w:rPr>
          <w:rFonts w:ascii="Verdana" w:hAnsi="Verdana"/>
          <w:i/>
          <w:color w:val="7030A0"/>
          <w:sz w:val="19"/>
          <w:szCs w:val="19"/>
          <w:lang w:val="en-AU"/>
        </w:rPr>
        <w:t>et al.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>, 1993), fixation products may differ; d</w:t>
      </w:r>
      <w:r w:rsidR="00B8142A" w:rsidRPr="00CA028C">
        <w:rPr>
          <w:rFonts w:ascii="Verdana" w:hAnsi="Verdana"/>
          <w:color w:val="7030A0"/>
          <w:sz w:val="19"/>
          <w:szCs w:val="19"/>
          <w:lang w:val="en-AU"/>
        </w:rPr>
        <w:t xml:space="preserve">inoflagellate cells enriched in carbon but not in nitrogen may imply 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 xml:space="preserve">production of </w:t>
      </w:r>
      <w:r w:rsidR="00B8142A" w:rsidRPr="00CA028C">
        <w:rPr>
          <w:rFonts w:ascii="Verdana" w:hAnsi="Verdana"/>
          <w:color w:val="7030A0"/>
          <w:sz w:val="19"/>
          <w:szCs w:val="19"/>
          <w:lang w:val="en-AU"/>
        </w:rPr>
        <w:t>sugars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 xml:space="preserve"> </w:t>
      </w:r>
      <w:r w:rsidR="00B8142A" w:rsidRPr="00BA43DE">
        <w:rPr>
          <w:rFonts w:ascii="Verdana" w:hAnsi="Verdana"/>
          <w:color w:val="7030A0"/>
          <w:sz w:val="19"/>
          <w:szCs w:val="19"/>
          <w:lang w:val="en-AU"/>
        </w:rPr>
        <w:t>and lipids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>. W</w:t>
      </w:r>
      <w:r w:rsidR="00B8142A" w:rsidRPr="00CA028C">
        <w:rPr>
          <w:rFonts w:ascii="Verdana" w:hAnsi="Verdana"/>
          <w:color w:val="7030A0"/>
          <w:sz w:val="19"/>
          <w:szCs w:val="19"/>
          <w:lang w:val="en-AU"/>
        </w:rPr>
        <w:t>e acknowledge that distinguishing between sugar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>/lipid</w:t>
      </w:r>
      <w:r w:rsidR="00B8142A" w:rsidRPr="00CA028C">
        <w:rPr>
          <w:rFonts w:ascii="Verdana" w:hAnsi="Verdana"/>
          <w:color w:val="7030A0"/>
          <w:sz w:val="19"/>
          <w:szCs w:val="19"/>
          <w:lang w:val="en-AU"/>
        </w:rPr>
        <w:t xml:space="preserve"> and 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>amino acid</w:t>
      </w:r>
      <w:r w:rsidR="00B8142A" w:rsidRPr="00CA028C">
        <w:rPr>
          <w:rFonts w:ascii="Verdana" w:hAnsi="Verdana"/>
          <w:color w:val="7030A0"/>
          <w:sz w:val="19"/>
          <w:szCs w:val="19"/>
          <w:lang w:val="en-AU"/>
        </w:rPr>
        <w:t xml:space="preserve"> production (the latter being dependent on the 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>nitrogen</w:t>
      </w:r>
      <w:r w:rsidR="00B8142A" w:rsidRPr="00CA028C">
        <w:rPr>
          <w:rFonts w:ascii="Verdana" w:hAnsi="Verdana"/>
          <w:color w:val="7030A0"/>
          <w:sz w:val="19"/>
          <w:szCs w:val="19"/>
          <w:lang w:val="en-AU"/>
        </w:rPr>
        <w:t xml:space="preserve"> 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>availability</w:t>
      </w:r>
      <w:r w:rsidR="00B8142A" w:rsidRPr="00CA028C">
        <w:rPr>
          <w:rFonts w:ascii="Verdana" w:hAnsi="Verdana"/>
          <w:color w:val="7030A0"/>
          <w:sz w:val="19"/>
          <w:szCs w:val="19"/>
          <w:lang w:val="en-AU"/>
        </w:rPr>
        <w:t xml:space="preserve"> and therefore potentially stimulated by the provided pulse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 xml:space="preserve"> of ammonium</w:t>
      </w:r>
      <w:r w:rsidR="00B8142A" w:rsidRPr="00CA028C">
        <w:rPr>
          <w:rFonts w:ascii="Verdana" w:hAnsi="Verdana"/>
          <w:color w:val="7030A0"/>
          <w:sz w:val="19"/>
          <w:szCs w:val="19"/>
          <w:lang w:val="en-AU"/>
        </w:rPr>
        <w:t>) is beyond the scope of our study</w:t>
      </w:r>
      <w:r w:rsidR="00B8142A">
        <w:rPr>
          <w:rFonts w:ascii="Verdana" w:hAnsi="Verdana"/>
          <w:color w:val="7030A0"/>
          <w:sz w:val="19"/>
          <w:szCs w:val="19"/>
          <w:lang w:val="en-AU"/>
        </w:rPr>
        <w:t xml:space="preserve">. </w:t>
      </w:r>
    </w:p>
    <w:p w14:paraId="4A1A7483" w14:textId="2285A56E" w:rsidR="0081739D" w:rsidRDefault="001E3B37" w:rsidP="00517F13">
      <w:pPr>
        <w:spacing w:line="480" w:lineRule="auto"/>
        <w:jc w:val="both"/>
      </w:pPr>
      <w:r w:rsidRPr="00185B1E">
        <w:rPr>
          <w:rFonts w:ascii="Verdana" w:hAnsi="Verdana"/>
          <w:sz w:val="19"/>
          <w:szCs w:val="19"/>
          <w:lang w:val="en-AU"/>
        </w:rPr>
        <w:t>While part of t</w:t>
      </w:r>
      <w:r w:rsidR="001136B6" w:rsidRPr="00185B1E">
        <w:rPr>
          <w:rFonts w:ascii="Verdana" w:hAnsi="Verdana"/>
          <w:sz w:val="19"/>
          <w:szCs w:val="19"/>
          <w:lang w:val="en-AU"/>
        </w:rPr>
        <w:t>h</w:t>
      </w:r>
      <w:r w:rsidR="00B63BCB">
        <w:rPr>
          <w:rFonts w:ascii="Verdana" w:hAnsi="Verdana"/>
          <w:sz w:val="19"/>
          <w:szCs w:val="19"/>
          <w:lang w:val="en-AU"/>
        </w:rPr>
        <w:t>e</w:t>
      </w:r>
      <w:r w:rsidR="001136B6" w:rsidRPr="00185B1E">
        <w:rPr>
          <w:rFonts w:ascii="Verdana" w:hAnsi="Verdana"/>
          <w:sz w:val="19"/>
          <w:szCs w:val="19"/>
          <w:lang w:val="en-AU"/>
        </w:rPr>
        <w:t xml:space="preserve"> </w:t>
      </w:r>
      <w:r w:rsidR="00B8142A">
        <w:rPr>
          <w:rFonts w:ascii="Verdana" w:hAnsi="Verdana"/>
          <w:sz w:val="19"/>
          <w:szCs w:val="19"/>
          <w:lang w:val="en-AU"/>
        </w:rPr>
        <w:t xml:space="preserve">observed </w:t>
      </w:r>
      <w:r w:rsidR="001136B6" w:rsidRPr="00185B1E">
        <w:rPr>
          <w:rFonts w:ascii="Verdana" w:hAnsi="Verdana"/>
          <w:sz w:val="19"/>
          <w:szCs w:val="19"/>
          <w:lang w:val="en-AU"/>
        </w:rPr>
        <w:t>heterogeneity</w:t>
      </w:r>
      <w:r w:rsidRPr="00185B1E">
        <w:rPr>
          <w:rFonts w:ascii="Verdana" w:hAnsi="Verdana"/>
          <w:sz w:val="19"/>
          <w:szCs w:val="19"/>
          <w:lang w:val="en-AU"/>
        </w:rPr>
        <w:t xml:space="preserve"> in isotopic enrichment</w:t>
      </w:r>
      <w:r w:rsidR="001136B6" w:rsidRPr="00185B1E">
        <w:rPr>
          <w:rFonts w:ascii="Verdana" w:hAnsi="Verdana"/>
          <w:sz w:val="19"/>
          <w:szCs w:val="19"/>
          <w:lang w:val="en-AU"/>
        </w:rPr>
        <w:t xml:space="preserve"> </w:t>
      </w:r>
      <w:r w:rsidRPr="00185B1E">
        <w:rPr>
          <w:rFonts w:ascii="Verdana" w:hAnsi="Verdana"/>
          <w:sz w:val="19"/>
          <w:szCs w:val="19"/>
          <w:lang w:val="en-AU"/>
        </w:rPr>
        <w:t xml:space="preserve">could be linked to the </w:t>
      </w:r>
      <w:r w:rsidR="00174209" w:rsidRPr="00185B1E">
        <w:rPr>
          <w:rFonts w:ascii="Verdana" w:hAnsi="Verdana"/>
          <w:sz w:val="19"/>
          <w:szCs w:val="19"/>
          <w:lang w:val="en-AU"/>
        </w:rPr>
        <w:t xml:space="preserve">orientation of the </w:t>
      </w:r>
      <w:r w:rsidRPr="00185B1E">
        <w:rPr>
          <w:rFonts w:ascii="Verdana" w:hAnsi="Verdana"/>
          <w:sz w:val="19"/>
          <w:szCs w:val="19"/>
          <w:lang w:val="en-AU"/>
        </w:rPr>
        <w:t>thin section</w:t>
      </w:r>
      <w:r w:rsidR="00E66A9B" w:rsidRPr="00185B1E">
        <w:rPr>
          <w:rFonts w:ascii="Verdana" w:hAnsi="Verdana"/>
          <w:sz w:val="19"/>
          <w:szCs w:val="19"/>
          <w:lang w:val="en-AU"/>
        </w:rPr>
        <w:t xml:space="preserve">ing </w:t>
      </w:r>
      <w:r w:rsidR="006B2367">
        <w:rPr>
          <w:rFonts w:ascii="Verdana" w:hAnsi="Verdana"/>
          <w:sz w:val="19"/>
          <w:szCs w:val="19"/>
          <w:lang w:val="en-AU"/>
        </w:rPr>
        <w:t>across</w:t>
      </w:r>
      <w:r w:rsidRPr="00185B1E">
        <w:rPr>
          <w:rFonts w:ascii="Verdana" w:hAnsi="Verdana"/>
          <w:sz w:val="19"/>
          <w:szCs w:val="19"/>
          <w:lang w:val="en-AU"/>
        </w:rPr>
        <w:t xml:space="preserve"> specific</w:t>
      </w:r>
      <w:r w:rsidRPr="001E3B37">
        <w:rPr>
          <w:rFonts w:ascii="Verdana" w:hAnsi="Verdana"/>
          <w:sz w:val="19"/>
          <w:szCs w:val="19"/>
          <w:lang w:val="en-AU"/>
        </w:rPr>
        <w:t xml:space="preserve"> subcellular structures </w:t>
      </w:r>
      <w:r>
        <w:rPr>
          <w:rFonts w:ascii="Verdana" w:hAnsi="Verdana"/>
          <w:sz w:val="19"/>
          <w:szCs w:val="19"/>
          <w:lang w:val="en-AU"/>
        </w:rPr>
        <w:t>of dinoflagellate</w:t>
      </w:r>
      <w:r w:rsidR="00174209">
        <w:rPr>
          <w:rFonts w:ascii="Verdana" w:hAnsi="Verdana"/>
          <w:sz w:val="19"/>
          <w:szCs w:val="19"/>
          <w:lang w:val="en-AU"/>
        </w:rPr>
        <w:t>s</w:t>
      </w:r>
      <w:r>
        <w:rPr>
          <w:rFonts w:ascii="Verdana" w:hAnsi="Verdana"/>
          <w:sz w:val="19"/>
          <w:szCs w:val="19"/>
          <w:lang w:val="en-AU"/>
        </w:rPr>
        <w:t xml:space="preserve"> </w:t>
      </w:r>
      <w:r w:rsidR="0050612C" w:rsidRPr="0050612C">
        <w:rPr>
          <w:rFonts w:ascii="Verdana" w:hAnsi="Verdana"/>
          <w:noProof/>
          <w:sz w:val="19"/>
          <w:szCs w:val="19"/>
          <w:lang w:val="en-AU"/>
        </w:rPr>
        <w:t xml:space="preserve">(Pernice </w:t>
      </w:r>
      <w:r w:rsidR="0050612C" w:rsidRPr="0050612C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50612C" w:rsidRPr="0050612C">
        <w:rPr>
          <w:rFonts w:ascii="Verdana" w:hAnsi="Verdana"/>
          <w:noProof/>
          <w:sz w:val="19"/>
          <w:szCs w:val="19"/>
          <w:lang w:val="en-AU"/>
        </w:rPr>
        <w:t>, 2014)</w:t>
      </w:r>
      <w:r>
        <w:rPr>
          <w:rFonts w:ascii="Verdana" w:hAnsi="Verdana"/>
          <w:sz w:val="19"/>
          <w:szCs w:val="19"/>
          <w:lang w:val="en-AU"/>
        </w:rPr>
        <w:t>,</w:t>
      </w:r>
      <w:r w:rsidR="001136B6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 xml:space="preserve">it </w:t>
      </w:r>
      <w:r w:rsidR="00F70359">
        <w:rPr>
          <w:rFonts w:ascii="Verdana" w:hAnsi="Verdana"/>
          <w:sz w:val="19"/>
          <w:szCs w:val="19"/>
          <w:lang w:val="en-AU"/>
        </w:rPr>
        <w:t>is far</w:t>
      </w:r>
      <w:r>
        <w:rPr>
          <w:rFonts w:ascii="Verdana" w:hAnsi="Verdana"/>
          <w:sz w:val="19"/>
          <w:szCs w:val="19"/>
          <w:lang w:val="en-AU"/>
        </w:rPr>
        <w:t xml:space="preserve"> too </w:t>
      </w:r>
      <w:r w:rsidR="00097C49">
        <w:rPr>
          <w:rFonts w:ascii="Verdana" w:hAnsi="Verdana"/>
          <w:sz w:val="19"/>
          <w:szCs w:val="19"/>
          <w:lang w:val="en-AU"/>
        </w:rPr>
        <w:t xml:space="preserve">prevalent </w:t>
      </w:r>
      <w:r>
        <w:rPr>
          <w:rFonts w:ascii="Verdana" w:hAnsi="Verdana"/>
          <w:sz w:val="19"/>
          <w:szCs w:val="19"/>
          <w:lang w:val="en-AU"/>
        </w:rPr>
        <w:t>to be caused by</w:t>
      </w:r>
      <w:r w:rsidR="0050612C">
        <w:rPr>
          <w:rFonts w:ascii="Verdana" w:hAnsi="Verdana"/>
          <w:sz w:val="19"/>
          <w:szCs w:val="19"/>
          <w:lang w:val="en-AU"/>
        </w:rPr>
        <w:t xml:space="preserve"> sample bias or</w:t>
      </w:r>
      <w:r>
        <w:rPr>
          <w:rFonts w:ascii="Verdana" w:hAnsi="Verdana"/>
          <w:sz w:val="19"/>
          <w:szCs w:val="19"/>
          <w:lang w:val="en-AU"/>
        </w:rPr>
        <w:t xml:space="preserve"> measurement noise only, especially since </w:t>
      </w:r>
      <w:r w:rsidR="00F70359">
        <w:rPr>
          <w:rFonts w:ascii="Verdana" w:hAnsi="Verdana"/>
          <w:sz w:val="19"/>
          <w:szCs w:val="19"/>
          <w:lang w:val="en-AU"/>
        </w:rPr>
        <w:t xml:space="preserve">(i) </w:t>
      </w:r>
      <w:r>
        <w:rPr>
          <w:rFonts w:ascii="Verdana" w:hAnsi="Verdana"/>
          <w:sz w:val="19"/>
          <w:szCs w:val="19"/>
          <w:lang w:val="en-AU"/>
        </w:rPr>
        <w:t>it was occasionally observed in the same field of view (e.g. Figure 2k,l)</w:t>
      </w:r>
      <w:r w:rsidR="00F70359">
        <w:rPr>
          <w:rFonts w:ascii="Verdana" w:hAnsi="Verdana"/>
          <w:sz w:val="19"/>
          <w:szCs w:val="19"/>
          <w:lang w:val="en-AU"/>
        </w:rPr>
        <w:t xml:space="preserve"> and (ii) </w:t>
      </w:r>
      <w:r w:rsidR="007D78DD">
        <w:rPr>
          <w:rFonts w:ascii="Verdana" w:hAnsi="Verdana"/>
          <w:sz w:val="19"/>
          <w:szCs w:val="19"/>
          <w:lang w:val="en-AU"/>
        </w:rPr>
        <w:t xml:space="preserve">each </w:t>
      </w:r>
      <w:r w:rsidR="00F70359">
        <w:rPr>
          <w:rFonts w:ascii="Verdana" w:hAnsi="Verdana"/>
          <w:sz w:val="19"/>
          <w:szCs w:val="19"/>
          <w:lang w:val="en-AU"/>
        </w:rPr>
        <w:t>NanoSIMS analysis included several layer</w:t>
      </w:r>
      <w:r w:rsidR="00800B8F">
        <w:rPr>
          <w:rFonts w:ascii="Verdana" w:hAnsi="Verdana"/>
          <w:sz w:val="19"/>
          <w:szCs w:val="19"/>
          <w:lang w:val="en-AU"/>
        </w:rPr>
        <w:t>s</w:t>
      </w:r>
      <w:r w:rsidR="00F70359">
        <w:rPr>
          <w:rFonts w:ascii="Verdana" w:hAnsi="Verdana"/>
          <w:sz w:val="19"/>
          <w:szCs w:val="19"/>
          <w:lang w:val="en-AU"/>
        </w:rPr>
        <w:t xml:space="preserve"> and was </w:t>
      </w:r>
      <w:r w:rsidR="00F70359" w:rsidRPr="00185B1E">
        <w:rPr>
          <w:rFonts w:ascii="Verdana" w:hAnsi="Verdana"/>
          <w:sz w:val="19"/>
          <w:szCs w:val="19"/>
          <w:lang w:val="en-AU"/>
        </w:rPr>
        <w:t xml:space="preserve">therefore representative of a </w:t>
      </w:r>
      <w:r w:rsidR="00F635C2" w:rsidRPr="00185B1E">
        <w:rPr>
          <w:rFonts w:ascii="Verdana" w:hAnsi="Verdana"/>
          <w:sz w:val="19"/>
          <w:szCs w:val="19"/>
          <w:lang w:val="en-AU"/>
        </w:rPr>
        <w:t xml:space="preserve">few tens of nm </w:t>
      </w:r>
      <w:r w:rsidR="00F70359" w:rsidRPr="00185B1E">
        <w:rPr>
          <w:rFonts w:ascii="Verdana" w:hAnsi="Verdana"/>
          <w:sz w:val="19"/>
          <w:szCs w:val="19"/>
          <w:lang w:val="en-AU"/>
        </w:rPr>
        <w:t xml:space="preserve">depth in the </w:t>
      </w:r>
      <w:r w:rsidR="007D78DD" w:rsidRPr="00185B1E">
        <w:rPr>
          <w:rFonts w:ascii="Verdana" w:hAnsi="Verdana"/>
          <w:sz w:val="19"/>
          <w:szCs w:val="19"/>
          <w:lang w:val="en-AU"/>
        </w:rPr>
        <w:t xml:space="preserve">cellular </w:t>
      </w:r>
      <w:r w:rsidR="00D20CE4" w:rsidRPr="00185B1E">
        <w:rPr>
          <w:rFonts w:ascii="Verdana" w:hAnsi="Verdana"/>
          <w:sz w:val="19"/>
          <w:szCs w:val="19"/>
          <w:lang w:val="en-AU"/>
        </w:rPr>
        <w:t>material</w:t>
      </w:r>
      <w:r w:rsidRPr="00185B1E">
        <w:rPr>
          <w:rFonts w:ascii="Verdana" w:hAnsi="Verdana"/>
          <w:sz w:val="19"/>
          <w:szCs w:val="19"/>
          <w:lang w:val="en-AU"/>
        </w:rPr>
        <w:t xml:space="preserve">. </w:t>
      </w:r>
      <w:r w:rsidR="00F70359" w:rsidRPr="00185B1E">
        <w:rPr>
          <w:rFonts w:ascii="Verdana" w:hAnsi="Verdana"/>
          <w:sz w:val="19"/>
          <w:szCs w:val="19"/>
          <w:lang w:val="en-AU"/>
        </w:rPr>
        <w:t>Alternatively</w:t>
      </w:r>
      <w:r w:rsidR="00F70359">
        <w:rPr>
          <w:rFonts w:ascii="Verdana" w:hAnsi="Verdana"/>
          <w:sz w:val="19"/>
          <w:szCs w:val="19"/>
          <w:lang w:val="en-AU"/>
        </w:rPr>
        <w:t>, v</w:t>
      </w:r>
      <w:r w:rsidR="00857F55">
        <w:rPr>
          <w:rFonts w:ascii="Verdana" w:hAnsi="Verdana"/>
          <w:sz w:val="19"/>
          <w:szCs w:val="19"/>
          <w:lang w:val="en-AU"/>
        </w:rPr>
        <w:t>ariability</w:t>
      </w:r>
      <w:r w:rsidR="00274BA8">
        <w:rPr>
          <w:rFonts w:ascii="Verdana" w:hAnsi="Verdana"/>
          <w:sz w:val="19"/>
          <w:szCs w:val="19"/>
          <w:lang w:val="en-AU"/>
        </w:rPr>
        <w:t xml:space="preserve"> could be caused by intercladal </w:t>
      </w:r>
      <w:r w:rsidR="005C7C8A">
        <w:rPr>
          <w:rFonts w:ascii="Verdana" w:hAnsi="Verdana"/>
          <w:sz w:val="19"/>
          <w:szCs w:val="19"/>
          <w:lang w:val="en-AU"/>
        </w:rPr>
        <w:t xml:space="preserve">or interspecies </w:t>
      </w:r>
      <w:r w:rsidR="00630F44">
        <w:rPr>
          <w:rFonts w:ascii="Verdana" w:hAnsi="Verdana"/>
          <w:sz w:val="19"/>
          <w:szCs w:val="19"/>
          <w:lang w:val="en-AU"/>
        </w:rPr>
        <w:t>metaboli</w:t>
      </w:r>
      <w:r w:rsidR="00630F44" w:rsidRPr="003B6F39">
        <w:rPr>
          <w:rFonts w:ascii="Verdana" w:hAnsi="Verdana"/>
          <w:sz w:val="19"/>
          <w:szCs w:val="19"/>
          <w:lang w:val="en-AU"/>
        </w:rPr>
        <w:t xml:space="preserve">c heterogeneity </w:t>
      </w:r>
      <w:r w:rsidR="00630F44" w:rsidRPr="003B6F39">
        <w:rPr>
          <w:rFonts w:ascii="Verdana" w:hAnsi="Verdana"/>
          <w:noProof/>
          <w:sz w:val="19"/>
          <w:szCs w:val="19"/>
          <w:lang w:val="en-AU"/>
        </w:rPr>
        <w:t xml:space="preserve">(Pernice </w:t>
      </w:r>
      <w:r w:rsidR="00630F44" w:rsidRPr="003B6F39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630F44" w:rsidRPr="003B6F39">
        <w:rPr>
          <w:rFonts w:ascii="Verdana" w:hAnsi="Verdana"/>
          <w:noProof/>
          <w:sz w:val="19"/>
          <w:szCs w:val="19"/>
          <w:lang w:val="en-AU"/>
        </w:rPr>
        <w:t>, 2014)</w:t>
      </w:r>
      <w:r w:rsidR="00630F44" w:rsidRPr="003B6F39">
        <w:rPr>
          <w:rFonts w:ascii="Verdana" w:hAnsi="Verdana"/>
          <w:sz w:val="19"/>
          <w:szCs w:val="19"/>
          <w:lang w:val="en-AU"/>
        </w:rPr>
        <w:t>, but o</w:t>
      </w:r>
      <w:r w:rsidR="00F76E57" w:rsidRPr="003B6F39">
        <w:rPr>
          <w:rFonts w:ascii="Verdana" w:hAnsi="Verdana"/>
          <w:sz w:val="19"/>
          <w:szCs w:val="19"/>
          <w:lang w:val="en-AU"/>
        </w:rPr>
        <w:t xml:space="preserve">nly one </w:t>
      </w:r>
      <w:r w:rsidR="005953A3" w:rsidRPr="003B6F39">
        <w:rPr>
          <w:rFonts w:ascii="Verdana" w:hAnsi="Verdana"/>
          <w:sz w:val="19"/>
          <w:szCs w:val="19"/>
          <w:lang w:val="en-AU"/>
        </w:rPr>
        <w:t xml:space="preserve">species </w:t>
      </w:r>
      <w:r w:rsidR="00F76E57" w:rsidRPr="003B6F39">
        <w:rPr>
          <w:rFonts w:ascii="Verdana" w:hAnsi="Verdana"/>
          <w:sz w:val="19"/>
          <w:szCs w:val="19"/>
          <w:lang w:val="en-AU"/>
        </w:rPr>
        <w:t xml:space="preserve">of </w:t>
      </w:r>
      <w:r w:rsidR="00F76E57" w:rsidRPr="003B6F39">
        <w:rPr>
          <w:rFonts w:ascii="Verdana" w:hAnsi="Verdana"/>
          <w:i/>
          <w:sz w:val="19"/>
          <w:szCs w:val="19"/>
          <w:lang w:val="en-AU"/>
        </w:rPr>
        <w:t>Symbiodinium</w:t>
      </w:r>
      <w:r w:rsidR="00F76E57" w:rsidRPr="003B6F39">
        <w:rPr>
          <w:rFonts w:ascii="Verdana" w:hAnsi="Verdana"/>
          <w:sz w:val="19"/>
          <w:szCs w:val="19"/>
          <w:lang w:val="en-AU"/>
        </w:rPr>
        <w:t xml:space="preserve"> </w:t>
      </w:r>
      <w:r w:rsidR="005953A3" w:rsidRPr="003B6F39">
        <w:rPr>
          <w:rFonts w:ascii="Verdana" w:hAnsi="Verdana"/>
          <w:sz w:val="19"/>
          <w:szCs w:val="19"/>
          <w:lang w:val="en-AU"/>
        </w:rPr>
        <w:t>(</w:t>
      </w:r>
      <w:r w:rsidR="005953A3" w:rsidRPr="003B6F39">
        <w:rPr>
          <w:rFonts w:ascii="Verdana" w:hAnsi="Verdana"/>
          <w:i/>
          <w:sz w:val="19"/>
          <w:szCs w:val="19"/>
          <w:lang w:val="en-AU"/>
        </w:rPr>
        <w:t>S. endoclionum</w:t>
      </w:r>
      <w:r w:rsidR="003B6F39">
        <w:rPr>
          <w:rFonts w:ascii="Verdana" w:hAnsi="Verdana"/>
          <w:sz w:val="19"/>
          <w:szCs w:val="19"/>
          <w:lang w:val="en-AU"/>
        </w:rPr>
        <w:t xml:space="preserve">; </w:t>
      </w:r>
      <w:r w:rsidR="003B6F39" w:rsidRPr="003B6F39">
        <w:rPr>
          <w:rFonts w:ascii="Verdana" w:hAnsi="Verdana"/>
          <w:noProof/>
          <w:sz w:val="19"/>
          <w:szCs w:val="19"/>
          <w:lang w:val="en-AU"/>
        </w:rPr>
        <w:t xml:space="preserve">Ramsby </w:t>
      </w:r>
      <w:r w:rsidR="003B6F39" w:rsidRPr="003B6F39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3B6F39" w:rsidRPr="003B6F39">
        <w:rPr>
          <w:rFonts w:ascii="Verdana" w:hAnsi="Verdana"/>
          <w:noProof/>
          <w:sz w:val="19"/>
          <w:szCs w:val="19"/>
          <w:lang w:val="en-AU"/>
        </w:rPr>
        <w:t>, 2017)</w:t>
      </w:r>
      <w:r w:rsidR="003B6F39">
        <w:rPr>
          <w:rFonts w:ascii="Verdana" w:hAnsi="Verdana"/>
          <w:sz w:val="19"/>
          <w:szCs w:val="19"/>
          <w:lang w:val="en-AU"/>
        </w:rPr>
        <w:t xml:space="preserve"> </w:t>
      </w:r>
      <w:r w:rsidR="005953A3">
        <w:rPr>
          <w:rFonts w:ascii="Verdana" w:hAnsi="Verdana"/>
          <w:sz w:val="19"/>
          <w:szCs w:val="19"/>
          <w:lang w:val="en-AU"/>
        </w:rPr>
        <w:t xml:space="preserve">belonging to </w:t>
      </w:r>
      <w:r w:rsidR="005953A3">
        <w:rPr>
          <w:rFonts w:ascii="Verdana" w:hAnsi="Verdana"/>
          <w:sz w:val="19"/>
          <w:szCs w:val="19"/>
          <w:lang w:val="en-AU"/>
        </w:rPr>
        <w:lastRenderedPageBreak/>
        <w:t>clade G</w:t>
      </w:r>
      <w:r w:rsidR="00F76E57">
        <w:rPr>
          <w:rFonts w:ascii="Verdana" w:hAnsi="Verdana"/>
          <w:sz w:val="19"/>
          <w:szCs w:val="19"/>
          <w:lang w:val="en-AU"/>
        </w:rPr>
        <w:t xml:space="preserve"> </w:t>
      </w:r>
      <w:r w:rsidR="003F45D8" w:rsidRPr="00BE28C0">
        <w:rPr>
          <w:rFonts w:ascii="Verdana" w:hAnsi="Verdana"/>
          <w:noProof/>
          <w:sz w:val="19"/>
          <w:szCs w:val="19"/>
          <w:lang w:val="en-AU"/>
        </w:rPr>
        <w:t>(</w:t>
      </w:r>
      <w:r w:rsidR="003F45D8" w:rsidRPr="005C7C8A">
        <w:rPr>
          <w:rFonts w:ascii="Verdana" w:hAnsi="Verdana"/>
          <w:noProof/>
          <w:sz w:val="19"/>
          <w:szCs w:val="19"/>
          <w:lang w:val="en-AU"/>
        </w:rPr>
        <w:t>Sch</w:t>
      </w:r>
      <w:r w:rsidR="003F45D8" w:rsidRPr="00D74659">
        <w:rPr>
          <w:rFonts w:ascii="Verdana" w:hAnsi="Verdana"/>
          <w:noProof/>
          <w:sz w:val="19"/>
          <w:szCs w:val="19"/>
          <w:lang w:val="en-AU"/>
        </w:rPr>
        <w:t>ö</w:t>
      </w:r>
      <w:r w:rsidR="003F45D8" w:rsidRPr="00BE28C0">
        <w:rPr>
          <w:rFonts w:ascii="Verdana" w:hAnsi="Verdana"/>
          <w:noProof/>
          <w:sz w:val="19"/>
          <w:szCs w:val="19"/>
          <w:lang w:val="en-AU"/>
        </w:rPr>
        <w:t xml:space="preserve">nberg </w:t>
      </w:r>
      <w:r w:rsidR="003F45D8" w:rsidRPr="00BE28C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3F45D8" w:rsidRPr="00BE28C0">
        <w:rPr>
          <w:rFonts w:ascii="Verdana" w:hAnsi="Verdana"/>
          <w:noProof/>
          <w:sz w:val="19"/>
          <w:szCs w:val="19"/>
          <w:lang w:val="en-AU"/>
        </w:rPr>
        <w:t>, 2005</w:t>
      </w:r>
      <w:r w:rsidR="00426716">
        <w:rPr>
          <w:rFonts w:ascii="Verdana" w:hAnsi="Verdana"/>
          <w:noProof/>
          <w:sz w:val="19"/>
          <w:szCs w:val="19"/>
          <w:lang w:val="en-AU"/>
        </w:rPr>
        <w:t>;</w:t>
      </w:r>
      <w:r w:rsidR="00426716" w:rsidRPr="00426716">
        <w:rPr>
          <w:rFonts w:ascii="Verdana" w:hAnsi="Verdana"/>
          <w:noProof/>
          <w:sz w:val="19"/>
          <w:szCs w:val="19"/>
          <w:lang w:val="en-AU"/>
        </w:rPr>
        <w:t xml:space="preserve"> </w:t>
      </w:r>
      <w:r w:rsidR="00426716" w:rsidRPr="00BE28C0">
        <w:rPr>
          <w:rFonts w:ascii="Verdana" w:hAnsi="Verdana"/>
          <w:noProof/>
          <w:sz w:val="19"/>
          <w:szCs w:val="19"/>
          <w:lang w:val="en-AU"/>
        </w:rPr>
        <w:t xml:space="preserve">Hill </w:t>
      </w:r>
      <w:r w:rsidR="00426716" w:rsidRPr="00BE28C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426716">
        <w:rPr>
          <w:rFonts w:ascii="Verdana" w:hAnsi="Verdana"/>
          <w:noProof/>
          <w:sz w:val="19"/>
          <w:szCs w:val="19"/>
          <w:lang w:val="en-AU"/>
        </w:rPr>
        <w:t>, 2011</w:t>
      </w:r>
      <w:r w:rsidR="003F45D8" w:rsidRPr="00BE28C0">
        <w:rPr>
          <w:rFonts w:ascii="Verdana" w:hAnsi="Verdana"/>
          <w:noProof/>
          <w:sz w:val="19"/>
          <w:szCs w:val="19"/>
          <w:lang w:val="en-AU"/>
        </w:rPr>
        <w:t>)</w:t>
      </w:r>
      <w:r w:rsidR="003F45D8">
        <w:rPr>
          <w:rFonts w:ascii="Verdana" w:hAnsi="Verdana"/>
          <w:sz w:val="19"/>
          <w:szCs w:val="19"/>
          <w:lang w:val="en-AU"/>
        </w:rPr>
        <w:t xml:space="preserve"> </w:t>
      </w:r>
      <w:r w:rsidR="005953A3">
        <w:rPr>
          <w:rFonts w:ascii="Verdana" w:hAnsi="Verdana"/>
          <w:sz w:val="19"/>
          <w:szCs w:val="19"/>
          <w:lang w:val="en-AU"/>
        </w:rPr>
        <w:t xml:space="preserve">has so far been </w:t>
      </w:r>
      <w:r w:rsidR="0057579E">
        <w:rPr>
          <w:rFonts w:ascii="Verdana" w:hAnsi="Verdana"/>
          <w:sz w:val="19"/>
          <w:szCs w:val="19"/>
          <w:lang w:val="en-AU"/>
        </w:rPr>
        <w:t xml:space="preserve">described </w:t>
      </w:r>
      <w:r w:rsidR="005953A3">
        <w:rPr>
          <w:rFonts w:ascii="Verdana" w:hAnsi="Verdana"/>
          <w:sz w:val="19"/>
          <w:szCs w:val="19"/>
          <w:lang w:val="en-AU"/>
        </w:rPr>
        <w:t>in</w:t>
      </w:r>
      <w:r w:rsidR="003F45D8">
        <w:rPr>
          <w:rFonts w:ascii="Verdana" w:hAnsi="Verdana"/>
          <w:sz w:val="19"/>
          <w:szCs w:val="19"/>
          <w:lang w:val="en-AU"/>
        </w:rPr>
        <w:t xml:space="preserve"> </w:t>
      </w:r>
      <w:r w:rsidR="003F45D8" w:rsidRPr="00F76E57">
        <w:rPr>
          <w:rFonts w:ascii="Verdana" w:hAnsi="Verdana"/>
          <w:i/>
          <w:sz w:val="19"/>
          <w:szCs w:val="19"/>
          <w:lang w:val="en-AU"/>
        </w:rPr>
        <w:t>Cliona orientalis</w:t>
      </w:r>
      <w:r w:rsidR="005953A3" w:rsidRPr="005953A3">
        <w:rPr>
          <w:rFonts w:ascii="Verdana" w:hAnsi="Verdana"/>
          <w:sz w:val="19"/>
          <w:szCs w:val="19"/>
          <w:lang w:val="en-AU"/>
        </w:rPr>
        <w:t>.</w:t>
      </w:r>
      <w:r w:rsidR="003F45D8" w:rsidRPr="005953A3">
        <w:rPr>
          <w:rFonts w:ascii="Verdana" w:hAnsi="Verdana"/>
          <w:sz w:val="19"/>
          <w:szCs w:val="19"/>
          <w:lang w:val="en-AU"/>
        </w:rPr>
        <w:t xml:space="preserve"> </w:t>
      </w:r>
      <w:r w:rsidR="00F2784E">
        <w:rPr>
          <w:rFonts w:ascii="Verdana" w:hAnsi="Verdana"/>
          <w:sz w:val="19"/>
          <w:szCs w:val="19"/>
          <w:lang w:val="en-AU"/>
        </w:rPr>
        <w:t>Within a</w:t>
      </w:r>
      <w:r w:rsidR="00F76E57">
        <w:rPr>
          <w:rFonts w:ascii="Verdana" w:hAnsi="Verdana"/>
          <w:sz w:val="19"/>
          <w:szCs w:val="19"/>
          <w:lang w:val="en-AU"/>
        </w:rPr>
        <w:t xml:space="preserve"> </w:t>
      </w:r>
      <w:r w:rsidR="005C7C8A">
        <w:rPr>
          <w:rFonts w:ascii="Verdana" w:hAnsi="Verdana"/>
          <w:sz w:val="19"/>
          <w:szCs w:val="19"/>
          <w:lang w:val="en-AU"/>
        </w:rPr>
        <w:t>lineage</w:t>
      </w:r>
      <w:r w:rsidR="00325D46">
        <w:rPr>
          <w:rFonts w:ascii="Verdana" w:hAnsi="Verdana"/>
          <w:sz w:val="19"/>
          <w:szCs w:val="19"/>
          <w:lang w:val="en-AU"/>
        </w:rPr>
        <w:t>,</w:t>
      </w:r>
      <w:r w:rsidR="00F76E57">
        <w:rPr>
          <w:rFonts w:ascii="Verdana" w:hAnsi="Verdana"/>
          <w:sz w:val="19"/>
          <w:szCs w:val="19"/>
          <w:lang w:val="en-AU"/>
        </w:rPr>
        <w:t xml:space="preserve"> </w:t>
      </w:r>
      <w:r w:rsidR="00DF771F">
        <w:rPr>
          <w:rFonts w:ascii="Verdana" w:hAnsi="Verdana"/>
          <w:sz w:val="19"/>
          <w:szCs w:val="19"/>
          <w:lang w:val="en-AU"/>
        </w:rPr>
        <w:t>variability in nutritional strate</w:t>
      </w:r>
      <w:r w:rsidR="00DF771F" w:rsidRPr="005C7C8A">
        <w:rPr>
          <w:rFonts w:ascii="Verdana" w:hAnsi="Verdana"/>
          <w:sz w:val="19"/>
          <w:szCs w:val="19"/>
          <w:lang w:val="en-AU"/>
        </w:rPr>
        <w:t>gies</w:t>
      </w:r>
      <w:r w:rsidR="00DF771F">
        <w:rPr>
          <w:rFonts w:ascii="Verdana" w:hAnsi="Verdana"/>
          <w:sz w:val="19"/>
          <w:szCs w:val="19"/>
          <w:lang w:val="en-AU"/>
        </w:rPr>
        <w:t xml:space="preserve"> may arise due to different </w:t>
      </w:r>
      <w:r w:rsidR="00AB3899">
        <w:rPr>
          <w:rFonts w:ascii="Verdana" w:hAnsi="Verdana"/>
          <w:sz w:val="19"/>
          <w:szCs w:val="19"/>
          <w:lang w:val="en-AU"/>
        </w:rPr>
        <w:t>microenvironments</w:t>
      </w:r>
      <w:r w:rsidR="009241BE">
        <w:rPr>
          <w:rFonts w:ascii="Verdana" w:hAnsi="Verdana"/>
          <w:sz w:val="19"/>
          <w:szCs w:val="19"/>
          <w:lang w:val="en-AU"/>
        </w:rPr>
        <w:t xml:space="preserve"> inside the sponge body</w:t>
      </w:r>
      <w:r w:rsidR="00AB3899">
        <w:rPr>
          <w:rFonts w:ascii="Verdana" w:hAnsi="Verdana"/>
          <w:sz w:val="19"/>
          <w:szCs w:val="19"/>
          <w:lang w:val="en-AU"/>
        </w:rPr>
        <w:t>,</w:t>
      </w:r>
      <w:r w:rsidR="009241BE">
        <w:rPr>
          <w:rFonts w:ascii="Verdana" w:hAnsi="Verdana"/>
          <w:sz w:val="19"/>
          <w:szCs w:val="19"/>
          <w:lang w:val="en-AU"/>
        </w:rPr>
        <w:t xml:space="preserve"> divergent</w:t>
      </w:r>
      <w:r w:rsidR="00AB3899">
        <w:rPr>
          <w:rFonts w:ascii="Verdana" w:hAnsi="Verdana"/>
          <w:sz w:val="19"/>
          <w:szCs w:val="19"/>
          <w:lang w:val="en-AU"/>
        </w:rPr>
        <w:t xml:space="preserve"> </w:t>
      </w:r>
      <w:r w:rsidR="00DF771F">
        <w:rPr>
          <w:rFonts w:ascii="Verdana" w:hAnsi="Verdana"/>
          <w:sz w:val="19"/>
          <w:szCs w:val="19"/>
          <w:lang w:val="en-AU"/>
        </w:rPr>
        <w:t>life histories</w:t>
      </w:r>
      <w:r w:rsidR="00927923">
        <w:rPr>
          <w:rFonts w:ascii="Verdana" w:hAnsi="Verdana"/>
          <w:sz w:val="19"/>
          <w:szCs w:val="19"/>
          <w:lang w:val="en-AU"/>
        </w:rPr>
        <w:t xml:space="preserve"> or cell cycle stages</w:t>
      </w:r>
      <w:r w:rsidR="00F2784E">
        <w:rPr>
          <w:rFonts w:ascii="Verdana" w:hAnsi="Verdana"/>
          <w:sz w:val="19"/>
          <w:szCs w:val="19"/>
          <w:lang w:val="en-AU"/>
        </w:rPr>
        <w:t xml:space="preserve"> (e.g. dissipation of enrichment signals upon cellular division)</w:t>
      </w:r>
      <w:r w:rsidR="00546972">
        <w:rPr>
          <w:rFonts w:ascii="Verdana" w:hAnsi="Verdana"/>
          <w:sz w:val="19"/>
          <w:szCs w:val="19"/>
          <w:lang w:val="en-AU"/>
        </w:rPr>
        <w:t>,</w:t>
      </w:r>
      <w:r w:rsidR="00DF771F">
        <w:rPr>
          <w:rFonts w:ascii="Verdana" w:hAnsi="Verdana"/>
          <w:sz w:val="19"/>
          <w:szCs w:val="19"/>
          <w:lang w:val="en-AU"/>
        </w:rPr>
        <w:t xml:space="preserve"> </w:t>
      </w:r>
      <w:r w:rsidR="00AB3899">
        <w:rPr>
          <w:rFonts w:ascii="Verdana" w:hAnsi="Verdana"/>
          <w:sz w:val="19"/>
          <w:szCs w:val="19"/>
          <w:lang w:val="en-AU"/>
        </w:rPr>
        <w:t>or stochastic gene expression</w:t>
      </w:r>
      <w:r w:rsidR="006C20C3">
        <w:rPr>
          <w:rFonts w:ascii="Verdana" w:hAnsi="Verdana"/>
          <w:sz w:val="19"/>
          <w:szCs w:val="19"/>
          <w:lang w:val="en-AU"/>
        </w:rPr>
        <w:t xml:space="preserve"> of cellular transporters or assimilation pathways</w:t>
      </w:r>
      <w:r w:rsidR="009241BE">
        <w:rPr>
          <w:rFonts w:ascii="Verdana" w:hAnsi="Verdana"/>
          <w:sz w:val="19"/>
          <w:szCs w:val="19"/>
          <w:lang w:val="en-AU"/>
        </w:rPr>
        <w:t xml:space="preserve"> amongst</w:t>
      </w:r>
      <w:r w:rsidR="00DF771F">
        <w:rPr>
          <w:rFonts w:ascii="Verdana" w:hAnsi="Verdana"/>
          <w:sz w:val="19"/>
          <w:szCs w:val="19"/>
          <w:lang w:val="en-AU"/>
        </w:rPr>
        <w:t xml:space="preserve"> cells</w:t>
      </w:r>
      <w:r w:rsidR="00D74659">
        <w:rPr>
          <w:rFonts w:ascii="Verdana" w:hAnsi="Verdana"/>
          <w:sz w:val="19"/>
          <w:szCs w:val="19"/>
          <w:lang w:val="en-AU"/>
        </w:rPr>
        <w:t xml:space="preserve"> </w:t>
      </w:r>
      <w:r w:rsidR="00070331" w:rsidRPr="00070331">
        <w:rPr>
          <w:rFonts w:ascii="Verdana" w:hAnsi="Verdana"/>
          <w:noProof/>
          <w:sz w:val="19"/>
          <w:szCs w:val="19"/>
          <w:lang w:val="en-AU"/>
        </w:rPr>
        <w:t xml:space="preserve">(Matantseva </w:t>
      </w:r>
      <w:r w:rsidR="00070331" w:rsidRPr="00070331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070331" w:rsidRPr="00070331">
        <w:rPr>
          <w:rFonts w:ascii="Verdana" w:hAnsi="Verdana"/>
          <w:noProof/>
          <w:sz w:val="19"/>
          <w:szCs w:val="19"/>
          <w:lang w:val="en-AU"/>
        </w:rPr>
        <w:t>, 2016</w:t>
      </w:r>
      <w:r w:rsidR="009241BE">
        <w:rPr>
          <w:rFonts w:ascii="Verdana" w:hAnsi="Verdana"/>
          <w:sz w:val="19"/>
          <w:szCs w:val="19"/>
          <w:lang w:val="en-AU"/>
        </w:rPr>
        <w:t>)</w:t>
      </w:r>
      <w:r w:rsidR="00DF771F">
        <w:rPr>
          <w:rFonts w:ascii="Verdana" w:hAnsi="Verdana"/>
          <w:sz w:val="19"/>
          <w:szCs w:val="19"/>
          <w:lang w:val="en-AU"/>
        </w:rPr>
        <w:t>.</w:t>
      </w:r>
      <w:r w:rsidR="0087218D">
        <w:rPr>
          <w:rFonts w:ascii="Verdana" w:hAnsi="Verdana"/>
          <w:sz w:val="19"/>
          <w:szCs w:val="19"/>
          <w:lang w:val="en-AU"/>
        </w:rPr>
        <w:t xml:space="preserve"> </w:t>
      </w:r>
      <w:r w:rsidR="003226C1">
        <w:rPr>
          <w:rFonts w:ascii="Verdana" w:hAnsi="Verdana"/>
          <w:sz w:val="19"/>
          <w:szCs w:val="19"/>
          <w:lang w:val="en-AU"/>
        </w:rPr>
        <w:t>Ultimately, t</w:t>
      </w:r>
      <w:r w:rsidR="008E1BA3">
        <w:rPr>
          <w:rFonts w:ascii="Verdana" w:hAnsi="Verdana"/>
          <w:sz w:val="19"/>
          <w:szCs w:val="19"/>
          <w:lang w:val="en-AU"/>
        </w:rPr>
        <w:t>h</w:t>
      </w:r>
      <w:r w:rsidR="00067541">
        <w:rPr>
          <w:rFonts w:ascii="Verdana" w:hAnsi="Verdana"/>
          <w:sz w:val="19"/>
          <w:szCs w:val="19"/>
          <w:lang w:val="en-AU"/>
        </w:rPr>
        <w:t>e</w:t>
      </w:r>
      <w:r w:rsidR="008E1BA3">
        <w:rPr>
          <w:rFonts w:ascii="Verdana" w:hAnsi="Verdana"/>
          <w:sz w:val="19"/>
          <w:szCs w:val="19"/>
          <w:lang w:val="en-AU"/>
        </w:rPr>
        <w:t xml:space="preserve"> </w:t>
      </w:r>
      <w:r w:rsidR="00DD7749">
        <w:rPr>
          <w:rFonts w:ascii="Verdana" w:hAnsi="Verdana"/>
          <w:sz w:val="19"/>
          <w:szCs w:val="19"/>
          <w:lang w:val="en-AU"/>
        </w:rPr>
        <w:t xml:space="preserve">cell-to-cell </w:t>
      </w:r>
      <w:r w:rsidR="008E1BA3">
        <w:rPr>
          <w:rFonts w:ascii="Verdana" w:hAnsi="Verdana"/>
          <w:sz w:val="19"/>
          <w:szCs w:val="19"/>
          <w:lang w:val="en-AU"/>
        </w:rPr>
        <w:t>metabolic heterogeneity</w:t>
      </w:r>
      <w:r w:rsidR="003226C1">
        <w:rPr>
          <w:rFonts w:ascii="Verdana" w:hAnsi="Verdana"/>
          <w:sz w:val="19"/>
          <w:szCs w:val="19"/>
          <w:lang w:val="en-AU"/>
        </w:rPr>
        <w:t xml:space="preserve"> </w:t>
      </w:r>
      <w:r w:rsidR="006D4758">
        <w:rPr>
          <w:rFonts w:ascii="Verdana" w:hAnsi="Verdana"/>
          <w:sz w:val="19"/>
          <w:szCs w:val="19"/>
          <w:lang w:val="en-AU"/>
        </w:rPr>
        <w:t xml:space="preserve">found within the </w:t>
      </w:r>
      <w:r w:rsidR="000B21BA" w:rsidRPr="000B21BA">
        <w:rPr>
          <w:rFonts w:ascii="Verdana" w:hAnsi="Verdana"/>
          <w:i/>
          <w:sz w:val="19"/>
          <w:szCs w:val="19"/>
          <w:lang w:val="en-AU"/>
        </w:rPr>
        <w:t>Symbiodinium</w:t>
      </w:r>
      <w:r w:rsidR="000B21BA" w:rsidRPr="002F1D5D">
        <w:rPr>
          <w:rFonts w:ascii="Verdana" w:hAnsi="Verdana"/>
          <w:sz w:val="19"/>
          <w:szCs w:val="19"/>
        </w:rPr>
        <w:t xml:space="preserve"> </w:t>
      </w:r>
      <w:r w:rsidR="006D4758">
        <w:rPr>
          <w:rFonts w:ascii="Verdana" w:hAnsi="Verdana"/>
          <w:sz w:val="19"/>
          <w:szCs w:val="19"/>
          <w:lang w:val="en-AU"/>
        </w:rPr>
        <w:t>population (</w:t>
      </w:r>
      <w:r w:rsidR="008E1BA3">
        <w:rPr>
          <w:rFonts w:ascii="Verdana" w:hAnsi="Verdana"/>
          <w:sz w:val="19"/>
          <w:szCs w:val="19"/>
          <w:lang w:val="en-AU"/>
        </w:rPr>
        <w:t xml:space="preserve">undetectable in bulk studies but revealed </w:t>
      </w:r>
      <w:r w:rsidR="00DD7749">
        <w:rPr>
          <w:rFonts w:ascii="Verdana" w:hAnsi="Verdana"/>
          <w:sz w:val="19"/>
          <w:szCs w:val="19"/>
          <w:lang w:val="en-AU"/>
        </w:rPr>
        <w:t xml:space="preserve">with </w:t>
      </w:r>
      <w:r w:rsidR="008E1BA3">
        <w:rPr>
          <w:rFonts w:ascii="Verdana" w:hAnsi="Verdana"/>
          <w:sz w:val="19"/>
          <w:szCs w:val="19"/>
          <w:lang w:val="en-AU"/>
        </w:rPr>
        <w:t>NanoSIMS</w:t>
      </w:r>
      <w:r w:rsidR="006D4758">
        <w:rPr>
          <w:rFonts w:ascii="Verdana" w:hAnsi="Verdana"/>
          <w:sz w:val="19"/>
          <w:szCs w:val="19"/>
          <w:lang w:val="en-AU"/>
        </w:rPr>
        <w:t>)</w:t>
      </w:r>
      <w:r w:rsidR="008E1BA3">
        <w:rPr>
          <w:rFonts w:ascii="Verdana" w:hAnsi="Verdana"/>
          <w:sz w:val="19"/>
          <w:szCs w:val="19"/>
          <w:lang w:val="en-AU"/>
        </w:rPr>
        <w:t xml:space="preserve"> </w:t>
      </w:r>
      <w:r w:rsidR="003226C1">
        <w:rPr>
          <w:rFonts w:ascii="Verdana" w:hAnsi="Verdana"/>
          <w:sz w:val="19"/>
          <w:szCs w:val="19"/>
          <w:lang w:val="en-AU"/>
        </w:rPr>
        <w:t>may have</w:t>
      </w:r>
      <w:r w:rsidR="008E1BA3">
        <w:rPr>
          <w:rFonts w:ascii="Verdana" w:hAnsi="Verdana"/>
          <w:sz w:val="19"/>
          <w:szCs w:val="19"/>
          <w:lang w:val="en-AU"/>
        </w:rPr>
        <w:t xml:space="preserve"> important implications for stability and competitive advantage inside the host microenvironment</w:t>
      </w:r>
      <w:r w:rsidR="009D030D">
        <w:rPr>
          <w:rFonts w:ascii="Verdana" w:hAnsi="Verdana"/>
          <w:sz w:val="19"/>
          <w:szCs w:val="19"/>
          <w:lang w:val="en-AU"/>
        </w:rPr>
        <w:t>, as shown for a number of microorganisms</w:t>
      </w:r>
      <w:r w:rsidR="00D74659">
        <w:rPr>
          <w:rFonts w:ascii="Verdana" w:hAnsi="Verdana"/>
          <w:sz w:val="19"/>
          <w:szCs w:val="19"/>
          <w:lang w:val="en-AU"/>
        </w:rPr>
        <w:t xml:space="preserve"> </w:t>
      </w:r>
      <w:r w:rsidR="006A0C25" w:rsidRPr="006A0C25">
        <w:rPr>
          <w:rFonts w:ascii="Verdana" w:hAnsi="Verdana"/>
          <w:noProof/>
          <w:sz w:val="19"/>
          <w:szCs w:val="19"/>
          <w:lang w:val="en-AU"/>
        </w:rPr>
        <w:t xml:space="preserve">(Kaern </w:t>
      </w:r>
      <w:r w:rsidR="006A0C25" w:rsidRPr="006A0C25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6A0C25" w:rsidRPr="006A0C25">
        <w:rPr>
          <w:rFonts w:ascii="Verdana" w:hAnsi="Verdana"/>
          <w:noProof/>
          <w:sz w:val="19"/>
          <w:szCs w:val="19"/>
          <w:lang w:val="en-AU"/>
        </w:rPr>
        <w:t>, 2005)</w:t>
      </w:r>
      <w:r w:rsidR="00D74659">
        <w:rPr>
          <w:rFonts w:ascii="Verdana" w:hAnsi="Verdana"/>
          <w:sz w:val="19"/>
          <w:szCs w:val="19"/>
          <w:lang w:val="en-AU"/>
        </w:rPr>
        <w:t>.</w:t>
      </w:r>
    </w:p>
    <w:p w14:paraId="66FAE650" w14:textId="58A8EC14" w:rsidR="00705699" w:rsidRDefault="00CA3DCE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>
        <w:rPr>
          <w:rFonts w:ascii="Verdana" w:hAnsi="Verdana"/>
          <w:sz w:val="19"/>
          <w:szCs w:val="19"/>
          <w:lang w:val="en-AU"/>
        </w:rPr>
        <w:t>T</w:t>
      </w:r>
      <w:r w:rsidR="00705699">
        <w:rPr>
          <w:rFonts w:ascii="Verdana" w:hAnsi="Verdana"/>
          <w:sz w:val="19"/>
          <w:szCs w:val="19"/>
          <w:lang w:val="en-AU"/>
        </w:rPr>
        <w:t xml:space="preserve">he NanoSIMS technique </w:t>
      </w:r>
      <w:r>
        <w:rPr>
          <w:rFonts w:ascii="Verdana" w:hAnsi="Verdana"/>
          <w:sz w:val="19"/>
          <w:szCs w:val="19"/>
          <w:lang w:val="en-AU"/>
        </w:rPr>
        <w:t xml:space="preserve">furthermore </w:t>
      </w:r>
      <w:r w:rsidR="003945BA">
        <w:rPr>
          <w:rFonts w:ascii="Verdana" w:hAnsi="Verdana"/>
          <w:sz w:val="19"/>
          <w:szCs w:val="19"/>
          <w:lang w:val="en-AU"/>
        </w:rPr>
        <w:t>revealed</w:t>
      </w:r>
      <w:r w:rsidR="00705699">
        <w:rPr>
          <w:rFonts w:ascii="Verdana" w:hAnsi="Verdana"/>
          <w:sz w:val="19"/>
          <w:szCs w:val="19"/>
          <w:lang w:val="en-AU"/>
        </w:rPr>
        <w:t xml:space="preserve"> spatial heterogeneity in </w:t>
      </w:r>
      <w:r w:rsidR="00705699" w:rsidRPr="00705699">
        <w:rPr>
          <w:rFonts w:ascii="Verdana" w:hAnsi="Verdana"/>
          <w:sz w:val="19"/>
          <w:szCs w:val="19"/>
          <w:vertAlign w:val="superscript"/>
          <w:lang w:val="en-AU"/>
        </w:rPr>
        <w:t>15</w:t>
      </w:r>
      <w:r w:rsidR="00705699">
        <w:rPr>
          <w:rFonts w:ascii="Verdana" w:hAnsi="Verdana"/>
          <w:sz w:val="19"/>
          <w:szCs w:val="19"/>
          <w:lang w:val="en-AU"/>
        </w:rPr>
        <w:t xml:space="preserve">N and </w:t>
      </w:r>
      <w:r w:rsidR="00705699" w:rsidRPr="00705699">
        <w:rPr>
          <w:rFonts w:ascii="Verdana" w:hAnsi="Verdana"/>
          <w:sz w:val="19"/>
          <w:szCs w:val="19"/>
          <w:vertAlign w:val="superscript"/>
          <w:lang w:val="en-AU"/>
        </w:rPr>
        <w:t>13</w:t>
      </w:r>
      <w:r w:rsidR="00705699">
        <w:rPr>
          <w:rFonts w:ascii="Verdana" w:hAnsi="Verdana"/>
          <w:sz w:val="19"/>
          <w:szCs w:val="19"/>
          <w:lang w:val="en-AU"/>
        </w:rPr>
        <w:t xml:space="preserve">C- </w:t>
      </w:r>
      <w:r w:rsidR="00197D49">
        <w:rPr>
          <w:rFonts w:ascii="Verdana" w:hAnsi="Verdana"/>
          <w:sz w:val="19"/>
          <w:szCs w:val="19"/>
          <w:lang w:val="en-AU"/>
        </w:rPr>
        <w:t xml:space="preserve">enrichment within single </w:t>
      </w:r>
      <w:r w:rsidR="006F2BD5" w:rsidRPr="008C13D9">
        <w:rPr>
          <w:rFonts w:ascii="Verdana" w:hAnsi="Verdana"/>
          <w:i/>
          <w:sz w:val="19"/>
          <w:szCs w:val="19"/>
          <w:lang w:val="en-AU"/>
        </w:rPr>
        <w:t>Symbiodinium</w:t>
      </w:r>
      <w:r w:rsidR="006F2BD5">
        <w:rPr>
          <w:rFonts w:ascii="Verdana" w:hAnsi="Verdana"/>
          <w:sz w:val="19"/>
          <w:szCs w:val="19"/>
          <w:lang w:val="en-AU"/>
        </w:rPr>
        <w:t xml:space="preserve"> </w:t>
      </w:r>
      <w:r w:rsidR="00197D49">
        <w:rPr>
          <w:rFonts w:ascii="Verdana" w:hAnsi="Verdana"/>
          <w:sz w:val="19"/>
          <w:szCs w:val="19"/>
          <w:lang w:val="en-AU"/>
        </w:rPr>
        <w:t>cells</w:t>
      </w:r>
      <w:r w:rsidR="006F2BD5">
        <w:rPr>
          <w:rFonts w:ascii="Verdana" w:hAnsi="Verdana"/>
          <w:sz w:val="19"/>
          <w:szCs w:val="19"/>
          <w:lang w:val="en-AU"/>
        </w:rPr>
        <w:t>, in addition to that observed between cells</w:t>
      </w:r>
      <w:r w:rsidR="00705699" w:rsidRPr="0085019F">
        <w:rPr>
          <w:rFonts w:ascii="Verdana" w:hAnsi="Verdana"/>
          <w:sz w:val="19"/>
          <w:szCs w:val="19"/>
          <w:lang w:val="en-AU"/>
        </w:rPr>
        <w:t xml:space="preserve">. </w:t>
      </w:r>
      <w:r w:rsidR="00DD7749">
        <w:rPr>
          <w:rFonts w:ascii="Verdana" w:hAnsi="Verdana"/>
          <w:sz w:val="19"/>
          <w:szCs w:val="19"/>
          <w:lang w:val="en-AU"/>
        </w:rPr>
        <w:t>Subcellular</w:t>
      </w:r>
      <w:r w:rsidR="00705699" w:rsidRPr="0085019F">
        <w:rPr>
          <w:rFonts w:ascii="Verdana" w:hAnsi="Verdana"/>
          <w:sz w:val="19"/>
          <w:szCs w:val="19"/>
          <w:lang w:val="en-AU"/>
        </w:rPr>
        <w:t xml:space="preserve"> </w:t>
      </w:r>
      <w:r w:rsidR="003945BA">
        <w:rPr>
          <w:rFonts w:ascii="Verdana" w:hAnsi="Verdana"/>
          <w:sz w:val="19"/>
          <w:szCs w:val="19"/>
          <w:lang w:val="en-AU"/>
        </w:rPr>
        <w:t>enrichment hotspots are</w:t>
      </w:r>
      <w:r w:rsidR="00705699" w:rsidRPr="0085019F">
        <w:rPr>
          <w:rFonts w:ascii="Verdana" w:hAnsi="Verdana"/>
          <w:sz w:val="19"/>
          <w:szCs w:val="19"/>
          <w:lang w:val="en-AU"/>
        </w:rPr>
        <w:t xml:space="preserve"> </w:t>
      </w:r>
      <w:r w:rsidR="00E7106A">
        <w:rPr>
          <w:rFonts w:ascii="Verdana" w:hAnsi="Verdana"/>
          <w:sz w:val="19"/>
          <w:szCs w:val="19"/>
          <w:lang w:val="en-AU"/>
        </w:rPr>
        <w:t>commonly</w:t>
      </w:r>
      <w:r w:rsidR="00705699" w:rsidRPr="0085019F">
        <w:rPr>
          <w:rFonts w:ascii="Verdana" w:hAnsi="Verdana"/>
          <w:sz w:val="19"/>
          <w:szCs w:val="19"/>
          <w:lang w:val="en-AU"/>
        </w:rPr>
        <w:t xml:space="preserve"> ob</w:t>
      </w:r>
      <w:r w:rsidR="00E7106A">
        <w:rPr>
          <w:rFonts w:ascii="Verdana" w:hAnsi="Verdana"/>
          <w:sz w:val="19"/>
          <w:szCs w:val="19"/>
          <w:lang w:val="en-AU"/>
        </w:rPr>
        <w:t>served</w:t>
      </w:r>
      <w:r w:rsidR="00705699" w:rsidRPr="0085019F">
        <w:rPr>
          <w:rFonts w:ascii="Verdana" w:hAnsi="Verdana"/>
          <w:sz w:val="19"/>
          <w:szCs w:val="19"/>
          <w:lang w:val="en-AU"/>
        </w:rPr>
        <w:t xml:space="preserve"> in NanoSIMS analyses</w:t>
      </w:r>
      <w:r w:rsidR="003945BA">
        <w:rPr>
          <w:rFonts w:ascii="Verdana" w:hAnsi="Verdana"/>
          <w:sz w:val="19"/>
          <w:szCs w:val="19"/>
          <w:lang w:val="en-AU"/>
        </w:rPr>
        <w:t xml:space="preserve"> and they contribute</w:t>
      </w:r>
      <w:r w:rsidR="0085019F">
        <w:rPr>
          <w:rFonts w:ascii="Verdana" w:hAnsi="Verdana"/>
          <w:sz w:val="19"/>
          <w:szCs w:val="19"/>
          <w:lang w:val="en-AU"/>
        </w:rPr>
        <w:t xml:space="preserve"> to the large standard deviations produced for each per cell </w:t>
      </w:r>
      <w:r w:rsidR="003945BA">
        <w:rPr>
          <w:rFonts w:ascii="Verdana" w:hAnsi="Verdana"/>
          <w:sz w:val="19"/>
          <w:szCs w:val="19"/>
          <w:lang w:val="en-AU"/>
        </w:rPr>
        <w:t>measured</w:t>
      </w:r>
      <w:r w:rsidR="00053EDA">
        <w:rPr>
          <w:rFonts w:ascii="Verdana" w:hAnsi="Verdana"/>
          <w:sz w:val="19"/>
          <w:szCs w:val="19"/>
          <w:lang w:val="en-AU"/>
        </w:rPr>
        <w:t xml:space="preserve"> </w:t>
      </w:r>
      <w:r w:rsidR="00D163F7" w:rsidRPr="0085019F">
        <w:rPr>
          <w:rFonts w:ascii="Verdana" w:hAnsi="Verdana"/>
          <w:sz w:val="19"/>
          <w:szCs w:val="19"/>
          <w:lang w:val="en-AU"/>
        </w:rPr>
        <w:t xml:space="preserve">(e.g. </w:t>
      </w:r>
      <w:r w:rsidR="00E90734" w:rsidRPr="00E90734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Pernice </w:t>
      </w:r>
      <w:r w:rsidR="00E90734" w:rsidRPr="00E90734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E90734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2012</w:t>
      </w:r>
      <w:r w:rsidR="00B92E6B" w:rsidRPr="0085019F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2014</w:t>
      </w:r>
      <w:r w:rsidR="00231C93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)</w:t>
      </w:r>
      <w:r w:rsidR="00B92E6B" w:rsidRPr="0085019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.</w:t>
      </w:r>
      <w:r w:rsidR="00424E5B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197D4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Similarly to coral dinoflagellates, t</w:t>
      </w:r>
      <w:r w:rsidR="0085019F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his heterogeneity may reflect</w:t>
      </w:r>
      <w:r w:rsidR="00053ED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3945B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temporary storage of nitrogen</w:t>
      </w:r>
      <w:r w:rsidR="00053EDA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in </w:t>
      </w:r>
      <w:r w:rsidR="00364E9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cytosolic crystalline structures </w:t>
      </w:r>
      <w:r w:rsidR="00364E9D" w:rsidRPr="00364E9D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(Kopp </w:t>
      </w:r>
      <w:r w:rsidR="00364E9D" w:rsidRPr="00364E9D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364E9D" w:rsidRPr="00364E9D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2013)</w:t>
      </w:r>
      <w:r w:rsidR="00364E9D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and carbon</w:t>
      </w:r>
      <w:r w:rsidR="003A0D90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in </w:t>
      </w:r>
      <w:r w:rsidR="00197D49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i</w:t>
      </w:r>
      <w:r w:rsidR="00AE2C5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ntracellular lipid droplets </w:t>
      </w:r>
      <w:r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and</w:t>
      </w:r>
      <w:r w:rsidR="00AE2C5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starch granules</w:t>
      </w:r>
      <w:r w:rsidR="00AE2C56" w:rsidRPr="00AE2C5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  <w:r w:rsidR="00AE2C5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of the chloroplast pyrenoid or the cytosol </w:t>
      </w:r>
      <w:r w:rsidR="00AE2C56" w:rsidRPr="00AE2C56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 xml:space="preserve">(Kopp </w:t>
      </w:r>
      <w:r w:rsidR="00AE2C56" w:rsidRPr="00AE2C56">
        <w:rPr>
          <w:rFonts w:ascii="Verdana" w:eastAsia="Times New Roman" w:hAnsi="Verdana" w:cs="Calibri"/>
          <w:bCs/>
          <w:i/>
          <w:noProof/>
          <w:color w:val="000000"/>
          <w:sz w:val="19"/>
          <w:szCs w:val="19"/>
          <w:lang w:val="en-AU" w:eastAsia="en-AU"/>
        </w:rPr>
        <w:t>et al.</w:t>
      </w:r>
      <w:r w:rsidR="00AE2C56" w:rsidRPr="00AE2C56">
        <w:rPr>
          <w:rFonts w:ascii="Verdana" w:eastAsia="Times New Roman" w:hAnsi="Verdana" w:cs="Calibri"/>
          <w:bCs/>
          <w:noProof/>
          <w:color w:val="000000"/>
          <w:sz w:val="19"/>
          <w:szCs w:val="19"/>
          <w:lang w:val="en-AU" w:eastAsia="en-AU"/>
        </w:rPr>
        <w:t>, 2015)</w:t>
      </w:r>
      <w:r w:rsidR="00AE2C56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>.</w:t>
      </w:r>
      <w:r w:rsidR="003F45D8">
        <w:rPr>
          <w:rFonts w:ascii="Verdana" w:eastAsia="Times New Roman" w:hAnsi="Verdana" w:cs="Calibri"/>
          <w:bCs/>
          <w:color w:val="000000"/>
          <w:sz w:val="19"/>
          <w:szCs w:val="19"/>
          <w:lang w:val="en-AU" w:eastAsia="en-AU"/>
        </w:rPr>
        <w:t xml:space="preserve"> </w:t>
      </w:r>
    </w:p>
    <w:p w14:paraId="7D4B2924" w14:textId="77777777" w:rsidR="00394D6A" w:rsidRPr="000438CC" w:rsidRDefault="00394D6A" w:rsidP="00394D6A">
      <w:pPr>
        <w:rPr>
          <w:rFonts w:ascii="Verdana" w:hAnsi="Verdana"/>
          <w:i/>
          <w:sz w:val="19"/>
          <w:szCs w:val="19"/>
        </w:rPr>
      </w:pPr>
      <w:r w:rsidRPr="000438CC">
        <w:rPr>
          <w:rFonts w:ascii="Verdana" w:hAnsi="Verdana"/>
          <w:sz w:val="19"/>
          <w:szCs w:val="19"/>
        </w:rPr>
        <w:t>Symbiodinium</w:t>
      </w:r>
      <w:r w:rsidRPr="000438CC">
        <w:rPr>
          <w:rFonts w:ascii="Verdana" w:hAnsi="Verdana"/>
          <w:i/>
          <w:sz w:val="19"/>
          <w:szCs w:val="19"/>
        </w:rPr>
        <w:t xml:space="preserve">-specific </w:t>
      </w:r>
      <w:r w:rsidRPr="000438CC">
        <w:rPr>
          <w:rFonts w:ascii="Verdana" w:hAnsi="Verdana"/>
          <w:i/>
          <w:sz w:val="19"/>
          <w:szCs w:val="19"/>
          <w:vertAlign w:val="superscript"/>
        </w:rPr>
        <w:t>15</w:t>
      </w:r>
      <w:r w:rsidRPr="000438CC">
        <w:rPr>
          <w:rFonts w:ascii="Verdana" w:hAnsi="Verdana"/>
          <w:i/>
          <w:sz w:val="19"/>
          <w:szCs w:val="19"/>
        </w:rPr>
        <w:t xml:space="preserve">N-ammonium and </w:t>
      </w:r>
      <w:r w:rsidRPr="000438CC">
        <w:rPr>
          <w:rFonts w:ascii="Verdana" w:hAnsi="Verdana"/>
          <w:i/>
          <w:sz w:val="19"/>
          <w:szCs w:val="19"/>
          <w:vertAlign w:val="superscript"/>
        </w:rPr>
        <w:t>13</w:t>
      </w:r>
      <w:r w:rsidRPr="000438CC">
        <w:rPr>
          <w:rFonts w:ascii="Verdana" w:hAnsi="Verdana"/>
          <w:i/>
          <w:sz w:val="19"/>
          <w:szCs w:val="19"/>
        </w:rPr>
        <w:t xml:space="preserve">C-bicarbonate uptake rates </w:t>
      </w:r>
    </w:p>
    <w:p w14:paraId="51E40DE8" w14:textId="08D55A92" w:rsidR="003C6BC1" w:rsidRDefault="007B07F4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>
        <w:rPr>
          <w:rFonts w:ascii="Verdana" w:hAnsi="Verdana"/>
          <w:sz w:val="19"/>
          <w:szCs w:val="19"/>
          <w:lang w:val="en-AU"/>
        </w:rPr>
        <w:t xml:space="preserve">During the 6h-pulse, </w:t>
      </w:r>
      <w:r w:rsidR="000B21BA" w:rsidRPr="000B21BA">
        <w:rPr>
          <w:rFonts w:ascii="Verdana" w:hAnsi="Verdana"/>
          <w:i/>
          <w:sz w:val="19"/>
          <w:szCs w:val="19"/>
          <w:lang w:val="en-AU"/>
        </w:rPr>
        <w:t>Symbiodinium</w:t>
      </w:r>
      <w:r w:rsidR="000B21BA" w:rsidRPr="002F1D5D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>fixed nitrogen</w:t>
      </w:r>
      <w:r w:rsidR="005E7917">
        <w:rPr>
          <w:rFonts w:ascii="Verdana" w:hAnsi="Verdana"/>
          <w:sz w:val="19"/>
          <w:szCs w:val="19"/>
          <w:lang w:val="en-AU"/>
        </w:rPr>
        <w:t xml:space="preserve"> and carbon</w:t>
      </w:r>
      <w:r>
        <w:rPr>
          <w:rFonts w:ascii="Verdana" w:hAnsi="Verdana"/>
          <w:sz w:val="19"/>
          <w:szCs w:val="19"/>
          <w:lang w:val="en-AU"/>
        </w:rPr>
        <w:t xml:space="preserve"> at</w:t>
      </w:r>
      <w:r w:rsidR="005E7917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>specific uptake rate</w:t>
      </w:r>
      <w:r w:rsidR="005E7917">
        <w:rPr>
          <w:rFonts w:ascii="Verdana" w:hAnsi="Verdana"/>
          <w:sz w:val="19"/>
          <w:szCs w:val="19"/>
          <w:lang w:val="en-AU"/>
        </w:rPr>
        <w:t>s</w:t>
      </w:r>
      <w:r>
        <w:rPr>
          <w:rFonts w:ascii="Verdana" w:hAnsi="Verdana"/>
          <w:sz w:val="19"/>
          <w:szCs w:val="19"/>
          <w:lang w:val="en-AU"/>
        </w:rPr>
        <w:t xml:space="preserve"> of 122 ± 32 ng</w:t>
      </w:r>
      <w:r w:rsidR="004B7D7F">
        <w:rPr>
          <w:rFonts w:ascii="Verdana" w:hAnsi="Verdana"/>
          <w:sz w:val="19"/>
          <w:szCs w:val="19"/>
          <w:lang w:val="en-AU"/>
        </w:rPr>
        <w:t xml:space="preserve"> N </w:t>
      </w:r>
      <w:r>
        <w:rPr>
          <w:rFonts w:ascii="Verdana" w:hAnsi="Verdana"/>
          <w:sz w:val="19"/>
          <w:szCs w:val="19"/>
          <w:lang w:val="en-AU"/>
        </w:rPr>
        <w:t>h</w:t>
      </w:r>
      <w:r w:rsidRPr="00474224">
        <w:rPr>
          <w:rFonts w:ascii="Verdana" w:hAnsi="Verdana"/>
          <w:sz w:val="19"/>
          <w:szCs w:val="19"/>
          <w:vertAlign w:val="superscript"/>
          <w:lang w:val="en-AU"/>
        </w:rPr>
        <w:t>-1</w:t>
      </w:r>
      <w:r w:rsidR="005E7917">
        <w:rPr>
          <w:rFonts w:ascii="Verdana" w:hAnsi="Verdana"/>
          <w:sz w:val="19"/>
          <w:szCs w:val="19"/>
          <w:lang w:val="en-AU"/>
        </w:rPr>
        <w:t xml:space="preserve"> </w:t>
      </w:r>
      <w:r w:rsidR="004B7D7F">
        <w:rPr>
          <w:rFonts w:ascii="Verdana" w:hAnsi="Verdana"/>
          <w:sz w:val="19"/>
          <w:szCs w:val="19"/>
          <w:lang w:val="en-AU"/>
        </w:rPr>
        <w:t>cm</w:t>
      </w:r>
      <w:r w:rsidR="004B7D7F" w:rsidRPr="004B7D7F">
        <w:rPr>
          <w:rFonts w:ascii="Verdana" w:hAnsi="Verdana"/>
          <w:sz w:val="19"/>
          <w:szCs w:val="19"/>
          <w:vertAlign w:val="superscript"/>
          <w:lang w:val="en-AU"/>
        </w:rPr>
        <w:t>-2</w:t>
      </w:r>
      <w:r w:rsidR="004B7D7F">
        <w:rPr>
          <w:rFonts w:ascii="Verdana" w:hAnsi="Verdana"/>
          <w:sz w:val="19"/>
          <w:szCs w:val="19"/>
          <w:lang w:val="en-AU"/>
        </w:rPr>
        <w:t xml:space="preserve"> </w:t>
      </w:r>
      <w:r w:rsidR="005E7917">
        <w:rPr>
          <w:rFonts w:ascii="Verdana" w:hAnsi="Verdana"/>
          <w:sz w:val="19"/>
          <w:szCs w:val="19"/>
          <w:lang w:val="en-AU"/>
        </w:rPr>
        <w:t xml:space="preserve">and </w:t>
      </w:r>
      <w:r w:rsidR="004B7D7F">
        <w:rPr>
          <w:rFonts w:ascii="Verdana" w:hAnsi="Verdana"/>
          <w:sz w:val="19"/>
          <w:szCs w:val="19"/>
          <w:lang w:val="en-AU"/>
        </w:rPr>
        <w:t>7901 ± 853 ng C h</w:t>
      </w:r>
      <w:r w:rsidR="004B7D7F" w:rsidRPr="00474224">
        <w:rPr>
          <w:rFonts w:ascii="Verdana" w:hAnsi="Verdana"/>
          <w:sz w:val="19"/>
          <w:szCs w:val="19"/>
          <w:vertAlign w:val="superscript"/>
          <w:lang w:val="en-AU"/>
        </w:rPr>
        <w:t>-1</w:t>
      </w:r>
      <w:r w:rsidR="004B7D7F">
        <w:rPr>
          <w:rFonts w:ascii="Verdana" w:hAnsi="Verdana"/>
          <w:sz w:val="19"/>
          <w:szCs w:val="19"/>
          <w:lang w:val="en-AU"/>
        </w:rPr>
        <w:t xml:space="preserve"> cm</w:t>
      </w:r>
      <w:r w:rsidR="004B7D7F" w:rsidRPr="004B7D7F">
        <w:rPr>
          <w:rFonts w:ascii="Verdana" w:hAnsi="Verdana"/>
          <w:sz w:val="19"/>
          <w:szCs w:val="19"/>
          <w:vertAlign w:val="superscript"/>
          <w:lang w:val="en-AU"/>
        </w:rPr>
        <w:t>-2</w:t>
      </w:r>
      <w:r w:rsidR="00990CC3">
        <w:rPr>
          <w:rFonts w:ascii="Verdana" w:hAnsi="Verdana"/>
          <w:sz w:val="19"/>
          <w:szCs w:val="19"/>
          <w:lang w:val="en-AU"/>
        </w:rPr>
        <w:t xml:space="preserve"> respectively (Figure </w:t>
      </w:r>
      <w:r w:rsidR="00462403">
        <w:rPr>
          <w:rFonts w:ascii="Verdana" w:hAnsi="Verdana"/>
          <w:sz w:val="19"/>
          <w:szCs w:val="19"/>
          <w:lang w:val="en-AU"/>
        </w:rPr>
        <w:t>5</w:t>
      </w:r>
      <w:r w:rsidR="00990CC3">
        <w:rPr>
          <w:rFonts w:ascii="Verdana" w:hAnsi="Verdana"/>
          <w:sz w:val="19"/>
          <w:szCs w:val="19"/>
          <w:lang w:val="en-AU"/>
        </w:rPr>
        <w:t>).</w:t>
      </w:r>
      <w:r w:rsidR="00F62EB1">
        <w:rPr>
          <w:rFonts w:ascii="Verdana" w:hAnsi="Verdana"/>
          <w:sz w:val="19"/>
          <w:szCs w:val="19"/>
          <w:lang w:val="en-AU"/>
        </w:rPr>
        <w:t xml:space="preserve"> </w:t>
      </w:r>
      <w:r w:rsidR="00755945">
        <w:rPr>
          <w:rFonts w:ascii="Verdana" w:hAnsi="Verdana"/>
          <w:sz w:val="19"/>
          <w:szCs w:val="19"/>
          <w:lang w:val="en-AU"/>
        </w:rPr>
        <w:t>Variability in the d</w:t>
      </w:r>
      <w:r w:rsidR="00E60C86">
        <w:rPr>
          <w:rFonts w:ascii="Verdana" w:hAnsi="Verdana"/>
          <w:sz w:val="19"/>
          <w:szCs w:val="19"/>
          <w:lang w:val="en-AU"/>
        </w:rPr>
        <w:t>uration and concentration of</w:t>
      </w:r>
      <w:r w:rsidR="00755945">
        <w:rPr>
          <w:rFonts w:ascii="Verdana" w:hAnsi="Verdana"/>
          <w:sz w:val="19"/>
          <w:szCs w:val="19"/>
          <w:lang w:val="en-AU"/>
        </w:rPr>
        <w:t xml:space="preserve"> the</w:t>
      </w:r>
      <w:r w:rsidR="00E60C86">
        <w:rPr>
          <w:rFonts w:ascii="Verdana" w:hAnsi="Verdana"/>
          <w:sz w:val="19"/>
          <w:szCs w:val="19"/>
          <w:lang w:val="en-AU"/>
        </w:rPr>
        <w:t xml:space="preserve"> labelling </w:t>
      </w:r>
      <w:r w:rsidR="00755945">
        <w:rPr>
          <w:rFonts w:ascii="Verdana" w:hAnsi="Verdana"/>
          <w:sz w:val="19"/>
          <w:szCs w:val="19"/>
          <w:lang w:val="en-AU"/>
        </w:rPr>
        <w:t>pulse makes it difficult to compare</w:t>
      </w:r>
      <w:r w:rsidR="001644D0">
        <w:rPr>
          <w:rFonts w:ascii="Verdana" w:hAnsi="Verdana"/>
          <w:sz w:val="19"/>
          <w:szCs w:val="19"/>
          <w:lang w:val="en-AU"/>
        </w:rPr>
        <w:t xml:space="preserve"> to </w:t>
      </w:r>
      <w:r w:rsidR="00432EDC">
        <w:rPr>
          <w:rFonts w:ascii="Verdana" w:hAnsi="Verdana"/>
          <w:sz w:val="19"/>
          <w:szCs w:val="19"/>
          <w:lang w:val="en-AU"/>
        </w:rPr>
        <w:t>existing</w:t>
      </w:r>
      <w:r w:rsidR="00755945">
        <w:rPr>
          <w:rFonts w:ascii="Verdana" w:hAnsi="Verdana"/>
          <w:sz w:val="19"/>
          <w:szCs w:val="19"/>
          <w:lang w:val="en-AU"/>
        </w:rPr>
        <w:t xml:space="preserve"> </w:t>
      </w:r>
      <w:r w:rsidR="001644D0">
        <w:rPr>
          <w:rFonts w:ascii="Verdana" w:hAnsi="Verdana"/>
          <w:sz w:val="19"/>
          <w:szCs w:val="19"/>
          <w:lang w:val="en-AU"/>
        </w:rPr>
        <w:t xml:space="preserve">NanoSIMS </w:t>
      </w:r>
      <w:r w:rsidR="00755945">
        <w:rPr>
          <w:rFonts w:ascii="Verdana" w:hAnsi="Verdana"/>
          <w:sz w:val="19"/>
          <w:szCs w:val="19"/>
          <w:lang w:val="en-AU"/>
        </w:rPr>
        <w:t>u</w:t>
      </w:r>
      <w:r w:rsidR="00C460E0">
        <w:rPr>
          <w:rFonts w:ascii="Verdana" w:hAnsi="Verdana"/>
          <w:sz w:val="19"/>
          <w:szCs w:val="19"/>
          <w:lang w:val="en-AU"/>
        </w:rPr>
        <w:t>ptake rates</w:t>
      </w:r>
      <w:r w:rsidR="002069C7">
        <w:rPr>
          <w:rFonts w:ascii="Verdana" w:hAnsi="Verdana"/>
          <w:sz w:val="19"/>
          <w:szCs w:val="19"/>
          <w:lang w:val="en-AU"/>
        </w:rPr>
        <w:t>,</w:t>
      </w:r>
      <w:r w:rsidR="001644D0">
        <w:rPr>
          <w:rFonts w:ascii="Verdana" w:hAnsi="Verdana"/>
          <w:sz w:val="19"/>
          <w:szCs w:val="19"/>
          <w:lang w:val="en-AU"/>
        </w:rPr>
        <w:t xml:space="preserve"> but</w:t>
      </w:r>
      <w:r w:rsidR="002069C7">
        <w:rPr>
          <w:rFonts w:ascii="Verdana" w:hAnsi="Verdana"/>
          <w:sz w:val="19"/>
          <w:szCs w:val="19"/>
          <w:lang w:val="en-AU"/>
        </w:rPr>
        <w:t xml:space="preserve"> o</w:t>
      </w:r>
      <w:r w:rsidR="006F09A7">
        <w:rPr>
          <w:rFonts w:ascii="Verdana" w:hAnsi="Verdana"/>
          <w:sz w:val="19"/>
          <w:szCs w:val="19"/>
          <w:lang w:val="en-AU"/>
        </w:rPr>
        <w:t xml:space="preserve">ur results fall in the same order of magnitude as previously reported </w:t>
      </w:r>
      <w:r w:rsidR="002325ED">
        <w:rPr>
          <w:rFonts w:ascii="Verdana" w:hAnsi="Verdana"/>
          <w:sz w:val="19"/>
          <w:szCs w:val="19"/>
          <w:lang w:val="en-AU"/>
        </w:rPr>
        <w:t xml:space="preserve">for </w:t>
      </w:r>
      <w:r w:rsidR="002325ED" w:rsidRPr="002325ED">
        <w:rPr>
          <w:rFonts w:ascii="Verdana" w:hAnsi="Verdana"/>
          <w:i/>
          <w:sz w:val="19"/>
          <w:szCs w:val="19"/>
          <w:lang w:val="en-AU"/>
        </w:rPr>
        <w:t>Symbiodinium</w:t>
      </w:r>
      <w:r w:rsidR="00043640">
        <w:rPr>
          <w:rFonts w:ascii="Verdana" w:hAnsi="Verdana"/>
          <w:sz w:val="19"/>
          <w:szCs w:val="19"/>
          <w:lang w:val="en-AU"/>
        </w:rPr>
        <w:t xml:space="preserve"> in coral</w:t>
      </w:r>
      <w:r w:rsidR="002325ED">
        <w:rPr>
          <w:rFonts w:ascii="Verdana" w:hAnsi="Verdana"/>
          <w:sz w:val="19"/>
          <w:szCs w:val="19"/>
          <w:lang w:val="en-AU"/>
        </w:rPr>
        <w:t xml:space="preserve"> </w:t>
      </w:r>
      <w:r w:rsidR="00C73CC3">
        <w:rPr>
          <w:rFonts w:ascii="Verdana" w:hAnsi="Verdana"/>
          <w:sz w:val="19"/>
          <w:szCs w:val="19"/>
          <w:lang w:val="en-AU"/>
        </w:rPr>
        <w:t>[</w:t>
      </w:r>
      <w:r w:rsidR="002325ED">
        <w:rPr>
          <w:rFonts w:ascii="Verdana" w:hAnsi="Verdana"/>
          <w:sz w:val="19"/>
          <w:szCs w:val="19"/>
          <w:lang w:val="en-AU"/>
        </w:rPr>
        <w:t>504 ± 28 ng N h</w:t>
      </w:r>
      <w:r w:rsidR="002325ED" w:rsidRPr="00474224">
        <w:rPr>
          <w:rFonts w:ascii="Verdana" w:hAnsi="Verdana"/>
          <w:sz w:val="19"/>
          <w:szCs w:val="19"/>
          <w:vertAlign w:val="superscript"/>
          <w:lang w:val="en-AU"/>
        </w:rPr>
        <w:t>-1</w:t>
      </w:r>
      <w:r w:rsidR="002325ED">
        <w:rPr>
          <w:rFonts w:ascii="Verdana" w:hAnsi="Verdana"/>
          <w:sz w:val="19"/>
          <w:szCs w:val="19"/>
          <w:vertAlign w:val="superscript"/>
          <w:lang w:val="en-AU"/>
        </w:rPr>
        <w:t xml:space="preserve"> </w:t>
      </w:r>
      <w:r w:rsidR="00C73CC3">
        <w:rPr>
          <w:rFonts w:ascii="Verdana" w:hAnsi="Verdana"/>
          <w:sz w:val="19"/>
          <w:szCs w:val="19"/>
          <w:lang w:val="en-AU"/>
        </w:rPr>
        <w:t>mg</w:t>
      </w:r>
      <w:r w:rsidR="002325ED">
        <w:rPr>
          <w:rFonts w:ascii="Verdana" w:hAnsi="Verdana"/>
          <w:sz w:val="19"/>
          <w:szCs w:val="19"/>
          <w:vertAlign w:val="superscript"/>
          <w:lang w:val="en-AU"/>
        </w:rPr>
        <w:t xml:space="preserve">-1 </w:t>
      </w:r>
      <w:r w:rsidR="00C73CC3">
        <w:rPr>
          <w:rFonts w:ascii="Verdana" w:hAnsi="Verdana"/>
          <w:sz w:val="19"/>
          <w:szCs w:val="19"/>
          <w:lang w:val="en-AU"/>
        </w:rPr>
        <w:t>(</w:t>
      </w:r>
      <w:r w:rsidR="009E6AA9">
        <w:rPr>
          <w:rFonts w:ascii="Verdana" w:hAnsi="Verdana"/>
          <w:sz w:val="19"/>
          <w:szCs w:val="19"/>
          <w:lang w:val="en-AU"/>
        </w:rPr>
        <w:t xml:space="preserve">standardized to mass of dinoflagellates) </w:t>
      </w:r>
      <w:r w:rsidR="002325ED">
        <w:rPr>
          <w:rFonts w:ascii="Verdana" w:hAnsi="Verdana"/>
          <w:sz w:val="19"/>
          <w:szCs w:val="19"/>
          <w:lang w:val="en-AU"/>
        </w:rPr>
        <w:t>which is equivalent to</w:t>
      </w:r>
      <w:r w:rsidR="009E6AA9">
        <w:rPr>
          <w:rFonts w:ascii="Verdana" w:hAnsi="Verdana"/>
          <w:sz w:val="19"/>
          <w:szCs w:val="19"/>
          <w:lang w:val="en-AU"/>
        </w:rPr>
        <w:t xml:space="preserve"> </w:t>
      </w:r>
      <w:r w:rsidR="009E6AA9" w:rsidRPr="009E6AA9">
        <w:rPr>
          <w:rFonts w:ascii="Verdana" w:hAnsi="Verdana"/>
          <w:sz w:val="19"/>
          <w:szCs w:val="19"/>
          <w:lang w:val="en-AU"/>
        </w:rPr>
        <w:t>385</w:t>
      </w:r>
      <w:r w:rsidR="009E6AA9">
        <w:rPr>
          <w:rFonts w:ascii="Verdana" w:hAnsi="Verdana"/>
          <w:sz w:val="19"/>
          <w:szCs w:val="19"/>
          <w:lang w:val="en-AU"/>
        </w:rPr>
        <w:t xml:space="preserve"> </w:t>
      </w:r>
      <w:r w:rsidR="009E6AA9" w:rsidRPr="009E6AA9">
        <w:rPr>
          <w:rFonts w:ascii="Verdana" w:hAnsi="Verdana"/>
          <w:sz w:val="19"/>
          <w:szCs w:val="19"/>
          <w:lang w:val="en-AU"/>
        </w:rPr>
        <w:t>±</w:t>
      </w:r>
      <w:r w:rsidR="009E6AA9">
        <w:rPr>
          <w:rFonts w:ascii="Verdana" w:hAnsi="Verdana"/>
          <w:sz w:val="19"/>
          <w:szCs w:val="19"/>
          <w:lang w:val="en-AU"/>
        </w:rPr>
        <w:t xml:space="preserve"> </w:t>
      </w:r>
      <w:r w:rsidR="009E6AA9" w:rsidRPr="009E6AA9">
        <w:rPr>
          <w:rFonts w:ascii="Verdana" w:hAnsi="Verdana"/>
          <w:sz w:val="19"/>
          <w:szCs w:val="19"/>
          <w:lang w:val="en-AU"/>
        </w:rPr>
        <w:t>21 ng</w:t>
      </w:r>
      <w:r w:rsidR="009E6AA9">
        <w:rPr>
          <w:rFonts w:ascii="Verdana" w:hAnsi="Verdana"/>
          <w:sz w:val="19"/>
          <w:szCs w:val="19"/>
          <w:lang w:val="en-AU"/>
        </w:rPr>
        <w:t xml:space="preserve"> </w:t>
      </w:r>
      <w:r w:rsidR="009E6AA9" w:rsidRPr="009E6AA9">
        <w:rPr>
          <w:rFonts w:ascii="Verdana" w:hAnsi="Verdana"/>
          <w:sz w:val="19"/>
          <w:szCs w:val="19"/>
          <w:lang w:val="en-AU"/>
        </w:rPr>
        <w:t>N</w:t>
      </w:r>
      <w:r w:rsidR="009E6AA9">
        <w:rPr>
          <w:rFonts w:ascii="Verdana" w:hAnsi="Verdana"/>
          <w:sz w:val="19"/>
          <w:szCs w:val="19"/>
          <w:lang w:val="en-AU"/>
        </w:rPr>
        <w:t xml:space="preserve"> </w:t>
      </w:r>
      <w:r w:rsidR="009E6AA9" w:rsidRPr="009E6AA9">
        <w:rPr>
          <w:rFonts w:ascii="Verdana" w:hAnsi="Verdana"/>
          <w:sz w:val="19"/>
          <w:szCs w:val="19"/>
          <w:lang w:val="en-AU"/>
        </w:rPr>
        <w:t>h</w:t>
      </w:r>
      <w:r w:rsidR="009E6AA9" w:rsidRPr="009E6AA9">
        <w:rPr>
          <w:rFonts w:ascii="Verdana" w:hAnsi="Verdana"/>
          <w:sz w:val="19"/>
          <w:szCs w:val="19"/>
          <w:vertAlign w:val="superscript"/>
          <w:lang w:val="en-AU"/>
        </w:rPr>
        <w:t>-1</w:t>
      </w:r>
      <w:r w:rsidR="009E6AA9">
        <w:rPr>
          <w:rFonts w:ascii="Verdana" w:hAnsi="Verdana"/>
          <w:sz w:val="19"/>
          <w:szCs w:val="19"/>
          <w:lang w:val="en-AU"/>
        </w:rPr>
        <w:t xml:space="preserve"> </w:t>
      </w:r>
      <w:r w:rsidR="009E6AA9" w:rsidRPr="009E6AA9">
        <w:rPr>
          <w:rFonts w:ascii="Verdana" w:hAnsi="Verdana"/>
          <w:sz w:val="19"/>
          <w:szCs w:val="19"/>
          <w:lang w:val="en-AU"/>
        </w:rPr>
        <w:t>cm</w:t>
      </w:r>
      <w:r w:rsidR="009E6AA9" w:rsidRPr="009E6AA9">
        <w:rPr>
          <w:rFonts w:ascii="Verdana" w:hAnsi="Verdana"/>
          <w:sz w:val="19"/>
          <w:szCs w:val="19"/>
          <w:vertAlign w:val="superscript"/>
          <w:lang w:val="en-AU"/>
        </w:rPr>
        <w:t>-2</w:t>
      </w:r>
      <w:r w:rsidR="00C460E0">
        <w:rPr>
          <w:rFonts w:ascii="Verdana" w:hAnsi="Verdana"/>
          <w:sz w:val="19"/>
          <w:szCs w:val="19"/>
          <w:lang w:val="en-AU"/>
        </w:rPr>
        <w:t xml:space="preserve">; </w:t>
      </w:r>
      <w:r w:rsidR="00C460E0" w:rsidRPr="00C460E0">
        <w:rPr>
          <w:rFonts w:ascii="Verdana" w:hAnsi="Verdana"/>
          <w:noProof/>
          <w:sz w:val="19"/>
          <w:szCs w:val="19"/>
          <w:lang w:val="en-AU"/>
        </w:rPr>
        <w:t xml:space="preserve">Pernice </w:t>
      </w:r>
      <w:r w:rsidR="00C460E0" w:rsidRPr="00C460E0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C460E0" w:rsidRPr="00C460E0">
        <w:rPr>
          <w:rFonts w:ascii="Verdana" w:hAnsi="Verdana"/>
          <w:noProof/>
          <w:sz w:val="19"/>
          <w:szCs w:val="19"/>
          <w:lang w:val="en-AU"/>
        </w:rPr>
        <w:t>, 2012</w:t>
      </w:r>
      <w:r w:rsidR="00C460E0">
        <w:rPr>
          <w:rFonts w:ascii="Verdana" w:hAnsi="Verdana"/>
          <w:sz w:val="19"/>
          <w:szCs w:val="19"/>
          <w:lang w:val="en-AU"/>
        </w:rPr>
        <w:t>]</w:t>
      </w:r>
      <w:r w:rsidR="00371B6B">
        <w:rPr>
          <w:rFonts w:ascii="Verdana" w:hAnsi="Verdana"/>
          <w:sz w:val="19"/>
          <w:szCs w:val="19"/>
          <w:lang w:val="en-AU"/>
        </w:rPr>
        <w:t xml:space="preserve"> and for </w:t>
      </w:r>
      <w:r w:rsidR="002069C7">
        <w:rPr>
          <w:rFonts w:ascii="Verdana" w:hAnsi="Verdana"/>
          <w:sz w:val="19"/>
          <w:szCs w:val="19"/>
          <w:lang w:val="en-AU"/>
        </w:rPr>
        <w:t>a</w:t>
      </w:r>
      <w:r w:rsidR="00371B6B">
        <w:rPr>
          <w:rFonts w:ascii="Verdana" w:hAnsi="Verdana"/>
          <w:sz w:val="19"/>
          <w:szCs w:val="19"/>
          <w:lang w:val="en-AU"/>
        </w:rPr>
        <w:t xml:space="preserve"> free living dinoflagellate</w:t>
      </w:r>
      <w:r w:rsidR="002069C7">
        <w:rPr>
          <w:rFonts w:ascii="Verdana" w:hAnsi="Verdana"/>
          <w:sz w:val="19"/>
          <w:szCs w:val="19"/>
          <w:lang w:val="en-AU"/>
        </w:rPr>
        <w:t xml:space="preserve"> (</w:t>
      </w:r>
      <w:r w:rsidR="003D18F8">
        <w:rPr>
          <w:rFonts w:ascii="Verdana" w:hAnsi="Verdana"/>
          <w:sz w:val="19"/>
          <w:szCs w:val="19"/>
          <w:lang w:val="en-AU"/>
        </w:rPr>
        <w:t>~2 pg C h</w:t>
      </w:r>
      <w:r w:rsidR="003D18F8" w:rsidRPr="003D18F8">
        <w:rPr>
          <w:rFonts w:ascii="Verdana" w:hAnsi="Verdana"/>
          <w:sz w:val="19"/>
          <w:szCs w:val="19"/>
          <w:vertAlign w:val="superscript"/>
          <w:lang w:val="en-AU"/>
        </w:rPr>
        <w:t>-1</w:t>
      </w:r>
      <w:r w:rsidR="003D18F8">
        <w:rPr>
          <w:rFonts w:ascii="Verdana" w:hAnsi="Verdana"/>
          <w:sz w:val="19"/>
          <w:szCs w:val="19"/>
          <w:lang w:val="en-AU"/>
        </w:rPr>
        <w:t xml:space="preserve"> cell</w:t>
      </w:r>
      <w:r w:rsidR="003D18F8" w:rsidRPr="003D18F8">
        <w:rPr>
          <w:rFonts w:ascii="Verdana" w:hAnsi="Verdana"/>
          <w:sz w:val="19"/>
          <w:szCs w:val="19"/>
          <w:vertAlign w:val="superscript"/>
          <w:lang w:val="en-AU"/>
        </w:rPr>
        <w:t>-1</w:t>
      </w:r>
      <w:r w:rsidR="003D18F8">
        <w:rPr>
          <w:rFonts w:ascii="Verdana" w:hAnsi="Verdana"/>
          <w:sz w:val="19"/>
          <w:szCs w:val="19"/>
          <w:lang w:val="en-AU"/>
        </w:rPr>
        <w:t xml:space="preserve"> which would be equivalent to </w:t>
      </w:r>
      <w:r w:rsidR="004B5BBD">
        <w:rPr>
          <w:rFonts w:ascii="Verdana" w:hAnsi="Verdana"/>
          <w:sz w:val="19"/>
          <w:szCs w:val="19"/>
          <w:lang w:val="en-AU"/>
        </w:rPr>
        <w:t>2816 ng C h</w:t>
      </w:r>
      <w:r w:rsidR="004B5BBD" w:rsidRPr="00474224">
        <w:rPr>
          <w:rFonts w:ascii="Verdana" w:hAnsi="Verdana"/>
          <w:sz w:val="19"/>
          <w:szCs w:val="19"/>
          <w:vertAlign w:val="superscript"/>
          <w:lang w:val="en-AU"/>
        </w:rPr>
        <w:t>-1</w:t>
      </w:r>
      <w:r w:rsidR="004B5BBD">
        <w:rPr>
          <w:rFonts w:ascii="Verdana" w:hAnsi="Verdana"/>
          <w:sz w:val="19"/>
          <w:szCs w:val="19"/>
          <w:lang w:val="en-AU"/>
        </w:rPr>
        <w:t xml:space="preserve"> cm</w:t>
      </w:r>
      <w:r w:rsidR="004B5BBD" w:rsidRPr="004B7D7F">
        <w:rPr>
          <w:rFonts w:ascii="Verdana" w:hAnsi="Verdana"/>
          <w:sz w:val="19"/>
          <w:szCs w:val="19"/>
          <w:vertAlign w:val="superscript"/>
          <w:lang w:val="en-AU"/>
        </w:rPr>
        <w:t>-2</w:t>
      </w:r>
      <w:r w:rsidR="004B5BBD">
        <w:rPr>
          <w:rFonts w:ascii="Verdana" w:hAnsi="Verdana"/>
          <w:sz w:val="19"/>
          <w:szCs w:val="19"/>
          <w:lang w:val="en-AU"/>
        </w:rPr>
        <w:t xml:space="preserve"> in the sponge</w:t>
      </w:r>
      <w:r w:rsidR="003F7ADF">
        <w:rPr>
          <w:rFonts w:ascii="Verdana" w:hAnsi="Verdana"/>
          <w:sz w:val="19"/>
          <w:szCs w:val="19"/>
          <w:lang w:val="en-AU"/>
        </w:rPr>
        <w:t xml:space="preserve">; </w:t>
      </w:r>
      <w:r w:rsidR="003F7ADF" w:rsidRPr="003F7ADF">
        <w:rPr>
          <w:rFonts w:ascii="Verdana" w:hAnsi="Verdana"/>
          <w:noProof/>
          <w:sz w:val="19"/>
          <w:szCs w:val="19"/>
          <w:lang w:val="en-AU"/>
        </w:rPr>
        <w:t xml:space="preserve">Matantseva </w:t>
      </w:r>
      <w:r w:rsidR="003F7ADF" w:rsidRPr="003F7ADF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3F7ADF" w:rsidRPr="003F7ADF">
        <w:rPr>
          <w:rFonts w:ascii="Verdana" w:hAnsi="Verdana"/>
          <w:noProof/>
          <w:sz w:val="19"/>
          <w:szCs w:val="19"/>
          <w:lang w:val="en-AU"/>
        </w:rPr>
        <w:t>, 2016</w:t>
      </w:r>
      <w:r w:rsidR="004B5BBD">
        <w:rPr>
          <w:rFonts w:ascii="Verdana" w:hAnsi="Verdana"/>
          <w:sz w:val="19"/>
          <w:szCs w:val="19"/>
          <w:lang w:val="en-AU"/>
        </w:rPr>
        <w:t>)</w:t>
      </w:r>
      <w:r w:rsidR="00C460E0">
        <w:rPr>
          <w:rFonts w:ascii="Verdana" w:hAnsi="Verdana"/>
          <w:sz w:val="19"/>
          <w:szCs w:val="19"/>
          <w:lang w:val="en-AU"/>
        </w:rPr>
        <w:t>.</w:t>
      </w:r>
      <w:r w:rsidR="001644D0">
        <w:rPr>
          <w:rFonts w:ascii="Verdana" w:hAnsi="Verdana"/>
          <w:sz w:val="19"/>
          <w:szCs w:val="19"/>
          <w:lang w:val="en-AU"/>
        </w:rPr>
        <w:t xml:space="preserve"> D</w:t>
      </w:r>
      <w:r w:rsidR="003C6BC1">
        <w:rPr>
          <w:rFonts w:ascii="Verdana" w:hAnsi="Verdana"/>
          <w:sz w:val="19"/>
          <w:szCs w:val="19"/>
          <w:lang w:val="en-AU"/>
        </w:rPr>
        <w:t xml:space="preserve">espite </w:t>
      </w:r>
      <w:r w:rsidR="003C6BC1" w:rsidRPr="003C6BC1">
        <w:rPr>
          <w:rFonts w:ascii="Verdana" w:hAnsi="Verdana"/>
          <w:sz w:val="19"/>
          <w:szCs w:val="19"/>
          <w:lang w:val="en-AU"/>
        </w:rPr>
        <w:t xml:space="preserve">rapid osmium post-fixation before rinsing and </w:t>
      </w:r>
      <w:r w:rsidR="00745355">
        <w:rPr>
          <w:rFonts w:ascii="Verdana" w:hAnsi="Verdana"/>
          <w:sz w:val="19"/>
          <w:szCs w:val="19"/>
          <w:lang w:val="en-AU"/>
        </w:rPr>
        <w:t xml:space="preserve">while </w:t>
      </w:r>
      <w:r w:rsidR="003C6BC1" w:rsidRPr="003C6BC1">
        <w:rPr>
          <w:rFonts w:ascii="Verdana" w:hAnsi="Verdana"/>
          <w:sz w:val="19"/>
          <w:szCs w:val="19"/>
          <w:lang w:val="en-AU"/>
        </w:rPr>
        <w:t>avoiding</w:t>
      </w:r>
      <w:r w:rsidR="003C6BC1">
        <w:rPr>
          <w:rFonts w:ascii="Verdana" w:hAnsi="Verdana"/>
          <w:sz w:val="19"/>
          <w:szCs w:val="19"/>
          <w:lang w:val="en-AU"/>
        </w:rPr>
        <w:t xml:space="preserve"> acetone storage</w:t>
      </w:r>
      <w:r w:rsidR="00745355">
        <w:rPr>
          <w:rFonts w:ascii="Verdana" w:hAnsi="Verdana"/>
          <w:sz w:val="19"/>
          <w:szCs w:val="19"/>
          <w:lang w:val="en-AU"/>
        </w:rPr>
        <w:t xml:space="preserve"> of the samples, low-molecular weight compounds </w:t>
      </w:r>
      <w:r w:rsidR="00DF04FF">
        <w:rPr>
          <w:rFonts w:ascii="Verdana" w:hAnsi="Verdana"/>
          <w:sz w:val="19"/>
          <w:szCs w:val="19"/>
          <w:lang w:val="en-AU"/>
        </w:rPr>
        <w:t xml:space="preserve">that are soluble and poor in amino-groups may not </w:t>
      </w:r>
      <w:r w:rsidR="00685803">
        <w:rPr>
          <w:rFonts w:ascii="Verdana" w:hAnsi="Verdana"/>
          <w:sz w:val="19"/>
          <w:szCs w:val="19"/>
          <w:lang w:val="en-AU"/>
        </w:rPr>
        <w:t xml:space="preserve">always </w:t>
      </w:r>
      <w:r w:rsidR="00DF04FF">
        <w:rPr>
          <w:rFonts w:ascii="Verdana" w:hAnsi="Verdana"/>
          <w:sz w:val="19"/>
          <w:szCs w:val="19"/>
          <w:lang w:val="en-AU"/>
        </w:rPr>
        <w:t xml:space="preserve">be successfully immobilized during </w:t>
      </w:r>
      <w:r w:rsidR="00564099">
        <w:rPr>
          <w:rFonts w:ascii="Verdana" w:hAnsi="Verdana"/>
          <w:sz w:val="19"/>
          <w:szCs w:val="19"/>
          <w:lang w:val="en-AU"/>
        </w:rPr>
        <w:t xml:space="preserve">the </w:t>
      </w:r>
      <w:r w:rsidR="00DF04FF">
        <w:rPr>
          <w:rFonts w:ascii="Verdana" w:hAnsi="Verdana"/>
          <w:sz w:val="19"/>
          <w:szCs w:val="19"/>
          <w:lang w:val="en-AU"/>
        </w:rPr>
        <w:t>fixation</w:t>
      </w:r>
      <w:r w:rsidR="00F70359">
        <w:rPr>
          <w:rFonts w:ascii="Verdana" w:hAnsi="Verdana"/>
          <w:sz w:val="19"/>
          <w:szCs w:val="19"/>
          <w:lang w:val="en-AU"/>
        </w:rPr>
        <w:t xml:space="preserve"> protocol used in this study</w:t>
      </w:r>
      <w:r w:rsidR="00DF04FF">
        <w:rPr>
          <w:rFonts w:ascii="Verdana" w:hAnsi="Verdana"/>
          <w:sz w:val="19"/>
          <w:szCs w:val="19"/>
          <w:lang w:val="en-AU"/>
        </w:rPr>
        <w:t xml:space="preserve">. Therefore, </w:t>
      </w:r>
      <w:r w:rsidR="00077FF2">
        <w:rPr>
          <w:rFonts w:ascii="Verdana" w:hAnsi="Verdana"/>
          <w:sz w:val="19"/>
          <w:szCs w:val="19"/>
          <w:lang w:val="en-AU"/>
        </w:rPr>
        <w:t xml:space="preserve">absolute </w:t>
      </w:r>
      <w:r w:rsidR="00685803">
        <w:rPr>
          <w:rFonts w:ascii="Verdana" w:hAnsi="Verdana"/>
          <w:sz w:val="19"/>
          <w:szCs w:val="19"/>
          <w:lang w:val="en-AU"/>
        </w:rPr>
        <w:t xml:space="preserve">uptake rates especially of bicarbonate </w:t>
      </w:r>
      <w:r w:rsidR="00685803">
        <w:rPr>
          <w:rFonts w:ascii="Verdana" w:hAnsi="Verdana"/>
          <w:sz w:val="19"/>
          <w:szCs w:val="19"/>
          <w:lang w:val="en-AU"/>
        </w:rPr>
        <w:lastRenderedPageBreak/>
        <w:t xml:space="preserve">represent mostly incorporation into macromolecules and may be an underestimate of </w:t>
      </w:r>
      <w:r w:rsidR="00CF2757">
        <w:rPr>
          <w:rFonts w:ascii="Verdana" w:hAnsi="Verdana"/>
          <w:sz w:val="19"/>
          <w:szCs w:val="19"/>
          <w:lang w:val="en-AU"/>
        </w:rPr>
        <w:t>the total uptake of the tracer.</w:t>
      </w:r>
      <w:r w:rsidR="00E63254">
        <w:rPr>
          <w:rFonts w:ascii="Verdana" w:hAnsi="Verdana"/>
          <w:sz w:val="19"/>
          <w:szCs w:val="19"/>
          <w:lang w:val="en-AU"/>
        </w:rPr>
        <w:t xml:space="preserve"> </w:t>
      </w:r>
    </w:p>
    <w:p w14:paraId="5D150417" w14:textId="523B4744" w:rsidR="00417AD7" w:rsidRPr="00AB76BC" w:rsidRDefault="00417AD7" w:rsidP="00AB76BC">
      <w:pPr>
        <w:rPr>
          <w:rFonts w:ascii="Verdana" w:hAnsi="Verdana"/>
          <w:i/>
          <w:sz w:val="19"/>
          <w:szCs w:val="19"/>
        </w:rPr>
      </w:pPr>
      <w:bookmarkStart w:id="50" w:name="_Toc482723736"/>
      <w:r w:rsidRPr="00AB76BC">
        <w:rPr>
          <w:rFonts w:ascii="Verdana" w:hAnsi="Verdana"/>
          <w:i/>
          <w:sz w:val="19"/>
          <w:szCs w:val="19"/>
        </w:rPr>
        <w:t>Ecological significance</w:t>
      </w:r>
      <w:bookmarkEnd w:id="50"/>
      <w:r w:rsidRPr="00AB76BC">
        <w:rPr>
          <w:rFonts w:ascii="Verdana" w:hAnsi="Verdana"/>
          <w:i/>
          <w:sz w:val="19"/>
          <w:szCs w:val="19"/>
        </w:rPr>
        <w:t xml:space="preserve"> </w:t>
      </w:r>
    </w:p>
    <w:p w14:paraId="351D41FD" w14:textId="760DDB08" w:rsidR="0054461E" w:rsidRDefault="002071E5" w:rsidP="00701A16">
      <w:pPr>
        <w:spacing w:line="480" w:lineRule="auto"/>
        <w:jc w:val="both"/>
        <w:rPr>
          <w:rStyle w:val="apple-converted-space"/>
          <w:rFonts w:ascii="Verdana" w:hAnsi="Verdana"/>
          <w:color w:val="7030A0"/>
          <w:sz w:val="19"/>
          <w:szCs w:val="19"/>
        </w:rPr>
      </w:pPr>
      <w:r w:rsidRPr="00B97D32">
        <w:rPr>
          <w:rFonts w:ascii="Verdana" w:hAnsi="Verdana"/>
          <w:sz w:val="19"/>
          <w:szCs w:val="19"/>
        </w:rPr>
        <w:t xml:space="preserve">Stimulation of bioerosion by light has been suggested for a number of photosymbiotic bioeroding species </w:t>
      </w:r>
      <w:r w:rsidRPr="00B97D32">
        <w:rPr>
          <w:rFonts w:ascii="Verdana" w:hAnsi="Verdana"/>
          <w:sz w:val="19"/>
          <w:szCs w:val="19"/>
          <w:lang w:val="en-AU"/>
        </w:rPr>
        <w:t xml:space="preserve">(Rosell &amp; Uriz, 1992; Hill, 1996; </w:t>
      </w:r>
      <w:r w:rsidRPr="00B97D32">
        <w:rPr>
          <w:rFonts w:ascii="Verdana" w:hAnsi="Verdana"/>
          <w:noProof/>
          <w:sz w:val="19"/>
          <w:szCs w:val="19"/>
          <w:lang w:val="en-AU"/>
        </w:rPr>
        <w:t>Schönberg, 2006)</w:t>
      </w:r>
      <w:r w:rsidRPr="00B97D32">
        <w:rPr>
          <w:rFonts w:ascii="Verdana" w:hAnsi="Verdana"/>
          <w:sz w:val="19"/>
          <w:szCs w:val="19"/>
          <w:lang w:val="en-AU"/>
        </w:rPr>
        <w:t xml:space="preserve">, including </w:t>
      </w:r>
      <w:r w:rsidRPr="00B97D32">
        <w:rPr>
          <w:rFonts w:ascii="Verdana" w:hAnsi="Verdana"/>
          <w:i/>
          <w:sz w:val="19"/>
          <w:szCs w:val="19"/>
          <w:lang w:val="en-AU"/>
        </w:rPr>
        <w:t>C. orientalis</w:t>
      </w:r>
      <w:r w:rsidRPr="00B97D32">
        <w:rPr>
          <w:rFonts w:ascii="Verdana" w:hAnsi="Verdana"/>
          <w:sz w:val="19"/>
          <w:szCs w:val="19"/>
          <w:lang w:val="en-AU"/>
        </w:rPr>
        <w:t xml:space="preserve"> </w:t>
      </w:r>
      <w:r w:rsidRPr="00B97D32">
        <w:rPr>
          <w:rFonts w:ascii="Verdana" w:hAnsi="Verdana"/>
          <w:noProof/>
          <w:sz w:val="19"/>
          <w:szCs w:val="19"/>
          <w:lang w:val="en-AU"/>
        </w:rPr>
        <w:t xml:space="preserve">(Fang </w:t>
      </w:r>
      <w:r w:rsidRPr="00B97D32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Pr="00B97D32">
        <w:rPr>
          <w:rFonts w:ascii="Verdana" w:hAnsi="Verdana"/>
          <w:noProof/>
          <w:sz w:val="19"/>
          <w:szCs w:val="19"/>
          <w:lang w:val="en-AU"/>
        </w:rPr>
        <w:t>, 2016)</w:t>
      </w:r>
      <w:r w:rsidRPr="00B97D32">
        <w:rPr>
          <w:rFonts w:ascii="Verdana" w:hAnsi="Verdana"/>
          <w:sz w:val="19"/>
          <w:szCs w:val="19"/>
          <w:lang w:val="en-AU"/>
        </w:rPr>
        <w:t xml:space="preserve">. Accordingly, </w:t>
      </w:r>
      <w:r w:rsidR="003D4395">
        <w:rPr>
          <w:rFonts w:ascii="Verdana" w:hAnsi="Verdana"/>
          <w:sz w:val="19"/>
          <w:szCs w:val="19"/>
          <w:lang w:val="en-AU"/>
        </w:rPr>
        <w:t>t</w:t>
      </w:r>
      <w:r w:rsidRPr="00B97D32">
        <w:rPr>
          <w:rFonts w:ascii="Verdana" w:hAnsi="Verdana"/>
          <w:sz w:val="19"/>
          <w:szCs w:val="19"/>
          <w:lang w:val="en-AU"/>
        </w:rPr>
        <w:t xml:space="preserve">he bioerosion rates of </w:t>
      </w:r>
      <w:r w:rsidRPr="00B97D32">
        <w:rPr>
          <w:rFonts w:ascii="Verdana" w:hAnsi="Verdana"/>
          <w:i/>
          <w:sz w:val="19"/>
          <w:szCs w:val="19"/>
        </w:rPr>
        <w:t>C. orientalis</w:t>
      </w:r>
      <w:r w:rsidRPr="00B97D32">
        <w:rPr>
          <w:rFonts w:ascii="Verdana" w:hAnsi="Verdana"/>
          <w:sz w:val="19"/>
          <w:szCs w:val="19"/>
        </w:rPr>
        <w:t xml:space="preserve"> decrease after prolonge</w:t>
      </w:r>
      <w:r w:rsidR="00F7391A">
        <w:rPr>
          <w:rFonts w:ascii="Verdana" w:hAnsi="Verdana"/>
          <w:sz w:val="19"/>
          <w:szCs w:val="19"/>
        </w:rPr>
        <w:t xml:space="preserve">d bleaching due to heat stress </w:t>
      </w:r>
      <w:r w:rsidR="00F7391A" w:rsidRPr="00F7391A">
        <w:rPr>
          <w:rFonts w:ascii="Verdana" w:hAnsi="Verdana"/>
          <w:noProof/>
          <w:sz w:val="19"/>
          <w:szCs w:val="19"/>
        </w:rPr>
        <w:t xml:space="preserve">(Achlatis </w:t>
      </w:r>
      <w:r w:rsidR="00F7391A" w:rsidRPr="00F7391A">
        <w:rPr>
          <w:rFonts w:ascii="Verdana" w:hAnsi="Verdana"/>
          <w:i/>
          <w:noProof/>
          <w:sz w:val="19"/>
          <w:szCs w:val="19"/>
        </w:rPr>
        <w:t>et al.</w:t>
      </w:r>
      <w:r w:rsidR="00F7391A" w:rsidRPr="00F7391A">
        <w:rPr>
          <w:rFonts w:ascii="Verdana" w:hAnsi="Verdana"/>
          <w:noProof/>
          <w:sz w:val="19"/>
          <w:szCs w:val="19"/>
        </w:rPr>
        <w:t>, 2017</w:t>
      </w:r>
      <w:r w:rsidRPr="00B97D32">
        <w:rPr>
          <w:rFonts w:ascii="Verdana" w:hAnsi="Verdana"/>
          <w:sz w:val="19"/>
          <w:szCs w:val="19"/>
        </w:rPr>
        <w:t xml:space="preserve">) or after artificial inhibition of photosynthesis </w:t>
      </w:r>
      <w:r w:rsidRPr="00F36518">
        <w:rPr>
          <w:rFonts w:ascii="Verdana" w:hAnsi="Verdana"/>
          <w:sz w:val="19"/>
          <w:szCs w:val="19"/>
        </w:rPr>
        <w:t xml:space="preserve">(Achlatis </w:t>
      </w:r>
      <w:r w:rsidRPr="00F36518">
        <w:rPr>
          <w:rFonts w:ascii="Verdana" w:hAnsi="Verdana"/>
          <w:i/>
          <w:sz w:val="19"/>
          <w:szCs w:val="19"/>
        </w:rPr>
        <w:t>et al</w:t>
      </w:r>
      <w:r w:rsidRPr="00F36518">
        <w:rPr>
          <w:rFonts w:ascii="Verdana" w:hAnsi="Verdana"/>
          <w:sz w:val="19"/>
          <w:szCs w:val="19"/>
        </w:rPr>
        <w:t xml:space="preserve">., </w:t>
      </w:r>
      <w:r w:rsidR="00F36518">
        <w:rPr>
          <w:rFonts w:ascii="Verdana" w:hAnsi="Verdana"/>
          <w:sz w:val="19"/>
          <w:szCs w:val="19"/>
        </w:rPr>
        <w:t>unpublished data</w:t>
      </w:r>
      <w:r w:rsidRPr="00F36518">
        <w:rPr>
          <w:rFonts w:ascii="Verdana" w:hAnsi="Verdana"/>
          <w:sz w:val="19"/>
          <w:szCs w:val="19"/>
        </w:rPr>
        <w:t>).</w:t>
      </w:r>
      <w:r w:rsidRPr="00B97D32">
        <w:rPr>
          <w:rFonts w:ascii="Verdana" w:hAnsi="Verdana"/>
          <w:sz w:val="19"/>
          <w:szCs w:val="19"/>
        </w:rPr>
        <w:t xml:space="preserve"> </w:t>
      </w:r>
      <w:r w:rsidR="00925C30" w:rsidRPr="00185B1E">
        <w:rPr>
          <w:rFonts w:ascii="Verdana" w:hAnsi="Verdana"/>
          <w:sz w:val="19"/>
          <w:szCs w:val="19"/>
        </w:rPr>
        <w:t>Our</w:t>
      </w:r>
      <w:r w:rsidR="00383533" w:rsidRPr="00185B1E">
        <w:rPr>
          <w:rFonts w:ascii="Verdana" w:hAnsi="Verdana"/>
          <w:sz w:val="19"/>
          <w:szCs w:val="19"/>
        </w:rPr>
        <w:t xml:space="preserve"> NanoSIMS</w:t>
      </w:r>
      <w:r w:rsidR="00406938" w:rsidRPr="00185B1E">
        <w:rPr>
          <w:rFonts w:ascii="Verdana" w:hAnsi="Verdana"/>
          <w:sz w:val="19"/>
          <w:szCs w:val="19"/>
        </w:rPr>
        <w:t xml:space="preserve"> results provide evidence </w:t>
      </w:r>
      <w:r w:rsidR="0054461E" w:rsidRPr="00185B1E">
        <w:rPr>
          <w:rFonts w:ascii="Verdana" w:hAnsi="Verdana"/>
          <w:sz w:val="19"/>
          <w:szCs w:val="19"/>
        </w:rPr>
        <w:t>of s</w:t>
      </w:r>
      <w:r w:rsidR="00406938" w:rsidRPr="00185B1E">
        <w:rPr>
          <w:rFonts w:ascii="Verdana" w:hAnsi="Verdana"/>
          <w:sz w:val="19"/>
          <w:szCs w:val="19"/>
        </w:rPr>
        <w:t xml:space="preserve">trong fixation of carbon and nitrogen by </w:t>
      </w:r>
      <w:r w:rsidR="00545577" w:rsidRPr="00185B1E">
        <w:rPr>
          <w:rFonts w:ascii="Verdana" w:hAnsi="Verdana"/>
          <w:i/>
          <w:sz w:val="19"/>
          <w:szCs w:val="19"/>
        </w:rPr>
        <w:t>Symbiodinium</w:t>
      </w:r>
      <w:r w:rsidR="00545577" w:rsidRPr="00185B1E">
        <w:rPr>
          <w:rFonts w:ascii="Verdana" w:hAnsi="Verdana"/>
          <w:sz w:val="19"/>
          <w:szCs w:val="19"/>
        </w:rPr>
        <w:t xml:space="preserve"> </w:t>
      </w:r>
      <w:r w:rsidR="00406938" w:rsidRPr="00185B1E">
        <w:rPr>
          <w:rFonts w:ascii="Verdana" w:hAnsi="Verdana"/>
          <w:sz w:val="19"/>
          <w:szCs w:val="19"/>
        </w:rPr>
        <w:t xml:space="preserve">in the light and transfer of </w:t>
      </w:r>
      <w:r w:rsidR="00BB6480" w:rsidRPr="00185B1E">
        <w:rPr>
          <w:rFonts w:ascii="Verdana" w:hAnsi="Verdana"/>
          <w:sz w:val="19"/>
          <w:szCs w:val="19"/>
        </w:rPr>
        <w:t xml:space="preserve">carbon and nitrogen-compounds </w:t>
      </w:r>
      <w:r w:rsidR="00406938" w:rsidRPr="00185B1E">
        <w:rPr>
          <w:rFonts w:ascii="Verdana" w:hAnsi="Verdana"/>
          <w:sz w:val="19"/>
          <w:szCs w:val="19"/>
        </w:rPr>
        <w:t xml:space="preserve">at least to specific cell types, </w:t>
      </w:r>
      <w:r w:rsidR="00925C30" w:rsidRPr="00185B1E">
        <w:rPr>
          <w:rFonts w:ascii="Verdana" w:hAnsi="Verdana"/>
          <w:sz w:val="19"/>
          <w:szCs w:val="19"/>
        </w:rPr>
        <w:t xml:space="preserve">but </w:t>
      </w:r>
      <w:r w:rsidR="00383533" w:rsidRPr="00185B1E">
        <w:rPr>
          <w:rFonts w:ascii="Verdana" w:hAnsi="Verdana"/>
          <w:sz w:val="19"/>
          <w:szCs w:val="19"/>
        </w:rPr>
        <w:t xml:space="preserve">we did not examine potential translocation of </w:t>
      </w:r>
      <w:r w:rsidR="00181624" w:rsidRPr="00185B1E">
        <w:rPr>
          <w:rFonts w:ascii="Verdana" w:hAnsi="Verdana"/>
          <w:sz w:val="19"/>
          <w:szCs w:val="19"/>
        </w:rPr>
        <w:t xml:space="preserve">these </w:t>
      </w:r>
      <w:r w:rsidR="009A057D" w:rsidRPr="00185B1E">
        <w:rPr>
          <w:rFonts w:ascii="Verdana" w:hAnsi="Verdana"/>
          <w:sz w:val="19"/>
          <w:szCs w:val="19"/>
        </w:rPr>
        <w:t>nutrients</w:t>
      </w:r>
      <w:r w:rsidR="00383533" w:rsidRPr="00185B1E">
        <w:rPr>
          <w:rFonts w:ascii="Verdana" w:hAnsi="Verdana"/>
          <w:sz w:val="19"/>
          <w:szCs w:val="19"/>
        </w:rPr>
        <w:t xml:space="preserve"> to the etching cells </w:t>
      </w:r>
      <w:r w:rsidR="0059383A" w:rsidRPr="00185B1E">
        <w:rPr>
          <w:rFonts w:ascii="Verdana" w:hAnsi="Verdana"/>
          <w:sz w:val="19"/>
          <w:szCs w:val="19"/>
        </w:rPr>
        <w:t>in deeper sponge layers</w:t>
      </w:r>
      <w:r w:rsidR="00383533" w:rsidRPr="00185B1E">
        <w:rPr>
          <w:rFonts w:ascii="Verdana" w:hAnsi="Verdana"/>
          <w:sz w:val="19"/>
          <w:szCs w:val="19"/>
        </w:rPr>
        <w:t xml:space="preserve">. </w:t>
      </w:r>
      <w:r w:rsidR="008102F4" w:rsidRPr="00185B1E">
        <w:rPr>
          <w:rFonts w:ascii="Verdana" w:hAnsi="Verdana"/>
          <w:sz w:val="19"/>
          <w:szCs w:val="19"/>
        </w:rPr>
        <w:t xml:space="preserve">Although </w:t>
      </w:r>
      <w:r w:rsidR="0064116D" w:rsidRPr="00185B1E">
        <w:rPr>
          <w:rFonts w:ascii="Verdana" w:hAnsi="Verdana"/>
          <w:sz w:val="19"/>
          <w:szCs w:val="19"/>
        </w:rPr>
        <w:t xml:space="preserve">direct or indirect </w:t>
      </w:r>
      <w:r w:rsidR="008102F4" w:rsidRPr="00185B1E">
        <w:rPr>
          <w:rFonts w:ascii="Verdana" w:hAnsi="Verdana"/>
          <w:sz w:val="19"/>
          <w:szCs w:val="19"/>
        </w:rPr>
        <w:t xml:space="preserve">stimulation of bioerosion by </w:t>
      </w:r>
      <w:r w:rsidR="008102F4" w:rsidRPr="00185B1E">
        <w:rPr>
          <w:rFonts w:ascii="Verdana" w:hAnsi="Verdana"/>
          <w:i/>
          <w:sz w:val="19"/>
          <w:szCs w:val="19"/>
        </w:rPr>
        <w:t>Symbiodinium</w:t>
      </w:r>
      <w:r w:rsidR="00154F7F" w:rsidRPr="00185B1E">
        <w:rPr>
          <w:rFonts w:ascii="Verdana" w:hAnsi="Verdana"/>
          <w:sz w:val="19"/>
          <w:szCs w:val="19"/>
        </w:rPr>
        <w:t>-</w:t>
      </w:r>
      <w:r w:rsidR="008102F4" w:rsidRPr="00185B1E">
        <w:rPr>
          <w:rFonts w:ascii="Verdana" w:hAnsi="Verdana"/>
          <w:sz w:val="19"/>
          <w:szCs w:val="19"/>
        </w:rPr>
        <w:t xml:space="preserve">harvested energy is most likely, we cannot exclude </w:t>
      </w:r>
      <w:r w:rsidR="00154F7F" w:rsidRPr="00185B1E">
        <w:rPr>
          <w:rFonts w:ascii="Verdana" w:hAnsi="Verdana"/>
          <w:sz w:val="19"/>
          <w:szCs w:val="19"/>
        </w:rPr>
        <w:t>the</w:t>
      </w:r>
      <w:r w:rsidR="008102F4" w:rsidRPr="00185B1E">
        <w:rPr>
          <w:rFonts w:ascii="Verdana" w:hAnsi="Verdana"/>
          <w:sz w:val="19"/>
          <w:szCs w:val="19"/>
        </w:rPr>
        <w:t xml:space="preserve"> </w:t>
      </w:r>
      <w:r w:rsidR="00154F7F" w:rsidRPr="00185B1E">
        <w:rPr>
          <w:rFonts w:ascii="Verdana" w:hAnsi="Verdana"/>
          <w:sz w:val="19"/>
          <w:szCs w:val="19"/>
        </w:rPr>
        <w:t xml:space="preserve">potential that </w:t>
      </w:r>
      <w:r w:rsidR="000735BF">
        <w:rPr>
          <w:rFonts w:ascii="Verdana" w:hAnsi="Verdana"/>
          <w:sz w:val="19"/>
          <w:szCs w:val="19"/>
        </w:rPr>
        <w:t>(</w:t>
      </w:r>
      <w:r w:rsidR="00154F7F" w:rsidRPr="00185B1E">
        <w:rPr>
          <w:rFonts w:ascii="Verdana" w:hAnsi="Verdana"/>
          <w:sz w:val="19"/>
          <w:szCs w:val="19"/>
        </w:rPr>
        <w:t>auto</w:t>
      </w:r>
      <w:r w:rsidR="000735BF">
        <w:rPr>
          <w:rFonts w:ascii="Verdana" w:hAnsi="Verdana"/>
          <w:sz w:val="19"/>
          <w:szCs w:val="19"/>
        </w:rPr>
        <w:t>)</w:t>
      </w:r>
      <w:r w:rsidR="00154F7F" w:rsidRPr="00185B1E">
        <w:rPr>
          <w:rFonts w:ascii="Verdana" w:hAnsi="Verdana"/>
          <w:sz w:val="19"/>
          <w:szCs w:val="19"/>
        </w:rPr>
        <w:t xml:space="preserve">trophic bacteria deeper in the sponge </w:t>
      </w:r>
      <w:r w:rsidR="0064116D" w:rsidRPr="00185B1E">
        <w:rPr>
          <w:rFonts w:ascii="Verdana" w:hAnsi="Verdana"/>
          <w:sz w:val="19"/>
          <w:szCs w:val="19"/>
        </w:rPr>
        <w:t xml:space="preserve">(also) </w:t>
      </w:r>
      <w:r w:rsidR="006F175E" w:rsidRPr="00185B1E">
        <w:rPr>
          <w:rFonts w:ascii="Verdana" w:hAnsi="Verdana"/>
          <w:sz w:val="19"/>
          <w:szCs w:val="19"/>
        </w:rPr>
        <w:t>supply</w:t>
      </w:r>
      <w:r w:rsidR="009A057D" w:rsidRPr="00185B1E">
        <w:rPr>
          <w:rFonts w:ascii="Verdana" w:hAnsi="Verdana"/>
          <w:sz w:val="19"/>
          <w:szCs w:val="19"/>
        </w:rPr>
        <w:t xml:space="preserve"> energy for etching.</w:t>
      </w:r>
      <w:r w:rsidR="009A057D" w:rsidRPr="009A057D">
        <w:rPr>
          <w:rFonts w:ascii="Verdana" w:hAnsi="Verdana"/>
          <w:sz w:val="19"/>
          <w:szCs w:val="19"/>
        </w:rPr>
        <w:t xml:space="preserve"> </w:t>
      </w:r>
      <w:r w:rsidR="00B942DB" w:rsidRPr="00DF3B87">
        <w:rPr>
          <w:rStyle w:val="apple-converted-space"/>
          <w:rFonts w:ascii="Verdana" w:hAnsi="Verdana"/>
          <w:color w:val="7030A0"/>
          <w:sz w:val="19"/>
          <w:szCs w:val="19"/>
        </w:rPr>
        <w:t xml:space="preserve">Future studies </w:t>
      </w:r>
      <w:r w:rsidR="00B942DB">
        <w:rPr>
          <w:rStyle w:val="apple-converted-space"/>
          <w:rFonts w:ascii="Verdana" w:hAnsi="Verdana"/>
          <w:color w:val="7030A0"/>
          <w:sz w:val="19"/>
          <w:szCs w:val="19"/>
        </w:rPr>
        <w:t xml:space="preserve">may clarify the abundance and function of prokaryotic symbionts or migrating </w:t>
      </w:r>
      <w:r w:rsidR="00B942DB" w:rsidRPr="007F41B3">
        <w:rPr>
          <w:rStyle w:val="apple-converted-space"/>
          <w:rFonts w:ascii="Verdana" w:hAnsi="Verdana"/>
          <w:i/>
          <w:color w:val="7030A0"/>
          <w:sz w:val="19"/>
          <w:szCs w:val="19"/>
        </w:rPr>
        <w:t>Symbiodinium</w:t>
      </w:r>
      <w:r w:rsidR="00B942DB">
        <w:rPr>
          <w:rStyle w:val="apple-converted-space"/>
          <w:rFonts w:ascii="Verdana" w:hAnsi="Verdana"/>
          <w:color w:val="7030A0"/>
          <w:sz w:val="19"/>
          <w:szCs w:val="19"/>
        </w:rPr>
        <w:t xml:space="preserve"> with regards to </w:t>
      </w:r>
      <w:r w:rsidR="009A12ED">
        <w:rPr>
          <w:rStyle w:val="apple-converted-space"/>
          <w:rFonts w:ascii="Verdana" w:hAnsi="Verdana"/>
          <w:color w:val="7030A0"/>
          <w:sz w:val="19"/>
          <w:szCs w:val="19"/>
        </w:rPr>
        <w:t>(</w:t>
      </w:r>
      <w:r w:rsidR="00B942DB">
        <w:rPr>
          <w:rStyle w:val="apple-converted-space"/>
          <w:rFonts w:ascii="Verdana" w:hAnsi="Verdana"/>
          <w:color w:val="7030A0"/>
          <w:sz w:val="19"/>
          <w:szCs w:val="19"/>
        </w:rPr>
        <w:t>chemo</w:t>
      </w:r>
      <w:r w:rsidR="009A12ED">
        <w:rPr>
          <w:rStyle w:val="apple-converted-space"/>
          <w:rFonts w:ascii="Verdana" w:hAnsi="Verdana"/>
          <w:color w:val="7030A0"/>
          <w:sz w:val="19"/>
          <w:szCs w:val="19"/>
        </w:rPr>
        <w:t>)</w:t>
      </w:r>
      <w:r w:rsidR="00B942DB">
        <w:rPr>
          <w:rStyle w:val="apple-converted-space"/>
          <w:rFonts w:ascii="Verdana" w:hAnsi="Verdana"/>
          <w:color w:val="7030A0"/>
          <w:sz w:val="19"/>
          <w:szCs w:val="19"/>
        </w:rPr>
        <w:t>autotrophic or non-photosynthetically-driven assimilation of nitrogen and carbon.</w:t>
      </w:r>
    </w:p>
    <w:p w14:paraId="4FC5D4A9" w14:textId="14F10260" w:rsidR="00F36518" w:rsidRDefault="00F36518" w:rsidP="00701A16">
      <w:pPr>
        <w:spacing w:line="480" w:lineRule="auto"/>
        <w:jc w:val="both"/>
        <w:rPr>
          <w:rFonts w:ascii="Verdana" w:hAnsi="Verdana"/>
          <w:noProof/>
          <w:sz w:val="19"/>
          <w:szCs w:val="19"/>
          <w:lang w:val="en-AU"/>
        </w:rPr>
      </w:pPr>
    </w:p>
    <w:p w14:paraId="42E1F796" w14:textId="0CD4A3F2" w:rsidR="007F3977" w:rsidRDefault="007F3977" w:rsidP="007F3977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>
        <w:rPr>
          <w:rFonts w:ascii="Verdana" w:hAnsi="Verdana"/>
          <w:sz w:val="19"/>
          <w:szCs w:val="19"/>
        </w:rPr>
        <w:t>While</w:t>
      </w:r>
      <w:r w:rsidRPr="00E7672D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calcifying corals are in decline worldwide</w:t>
      </w:r>
      <w:r w:rsidRPr="008A3E1E">
        <w:rPr>
          <w:rFonts w:ascii="Verdana" w:hAnsi="Verdana"/>
          <w:noProof/>
          <w:sz w:val="19"/>
          <w:szCs w:val="19"/>
        </w:rPr>
        <w:t xml:space="preserve"> </w:t>
      </w:r>
      <w:r>
        <w:rPr>
          <w:rFonts w:ascii="Verdana" w:hAnsi="Verdana"/>
          <w:noProof/>
          <w:sz w:val="19"/>
          <w:szCs w:val="19"/>
        </w:rPr>
        <w:t>(</w:t>
      </w:r>
      <w:r w:rsidRPr="008A3E1E">
        <w:rPr>
          <w:rFonts w:ascii="Verdana" w:hAnsi="Verdana"/>
          <w:noProof/>
          <w:sz w:val="19"/>
          <w:szCs w:val="19"/>
        </w:rPr>
        <w:t xml:space="preserve">De’ath </w:t>
      </w:r>
      <w:r w:rsidRPr="008A3E1E">
        <w:rPr>
          <w:rFonts w:ascii="Verdana" w:hAnsi="Verdana"/>
          <w:i/>
          <w:noProof/>
          <w:sz w:val="19"/>
          <w:szCs w:val="19"/>
        </w:rPr>
        <w:t>et al.</w:t>
      </w:r>
      <w:r w:rsidRPr="008A3E1E">
        <w:rPr>
          <w:rFonts w:ascii="Verdana" w:hAnsi="Verdana"/>
          <w:noProof/>
          <w:sz w:val="19"/>
          <w:szCs w:val="19"/>
        </w:rPr>
        <w:t xml:space="preserve">, 2009; Hughes </w:t>
      </w:r>
      <w:r w:rsidRPr="008A3E1E">
        <w:rPr>
          <w:rFonts w:ascii="Verdana" w:hAnsi="Verdana"/>
          <w:i/>
          <w:noProof/>
          <w:sz w:val="19"/>
          <w:szCs w:val="19"/>
        </w:rPr>
        <w:t>et al.</w:t>
      </w:r>
      <w:r w:rsidRPr="008A3E1E">
        <w:rPr>
          <w:rFonts w:ascii="Verdana" w:hAnsi="Verdana"/>
          <w:noProof/>
          <w:sz w:val="19"/>
          <w:szCs w:val="19"/>
        </w:rPr>
        <w:t>, 2017)</w:t>
      </w:r>
      <w:r w:rsidRPr="00E7672D">
        <w:rPr>
          <w:rFonts w:ascii="Verdana" w:hAnsi="Verdana"/>
          <w:sz w:val="19"/>
          <w:szCs w:val="19"/>
        </w:rPr>
        <w:t>, the</w:t>
      </w:r>
      <w:r>
        <w:rPr>
          <w:rFonts w:ascii="Verdana" w:hAnsi="Verdana"/>
          <w:sz w:val="19"/>
          <w:szCs w:val="19"/>
        </w:rPr>
        <w:t xml:space="preserve"> prevalence and excavating activity of photosymbiotic bioeroding sponges has been observed to increase on disturbed reefs </w:t>
      </w:r>
      <w:r>
        <w:rPr>
          <w:rFonts w:ascii="Verdana" w:hAnsi="Verdana"/>
          <w:noProof/>
          <w:sz w:val="19"/>
          <w:szCs w:val="19"/>
        </w:rPr>
        <w:t>(</w:t>
      </w:r>
      <w:r w:rsidRPr="001D5C78">
        <w:rPr>
          <w:rFonts w:ascii="Verdana" w:hAnsi="Verdana"/>
          <w:noProof/>
          <w:sz w:val="19"/>
          <w:szCs w:val="19"/>
        </w:rPr>
        <w:t>Rützler, 2002</w:t>
      </w:r>
      <w:r>
        <w:rPr>
          <w:rFonts w:ascii="Verdana" w:hAnsi="Verdana"/>
          <w:noProof/>
          <w:sz w:val="19"/>
          <w:szCs w:val="19"/>
        </w:rPr>
        <w:t xml:space="preserve">; </w:t>
      </w:r>
      <w:r w:rsidRPr="001D5C78">
        <w:rPr>
          <w:rFonts w:ascii="Verdana" w:hAnsi="Verdana"/>
          <w:noProof/>
          <w:sz w:val="19"/>
          <w:szCs w:val="19"/>
        </w:rPr>
        <w:t>Schönberg and Ortiz, 2008)</w:t>
      </w:r>
      <w:r>
        <w:rPr>
          <w:rFonts w:ascii="Verdana" w:hAnsi="Verdana"/>
          <w:sz w:val="19"/>
          <w:szCs w:val="19"/>
        </w:rPr>
        <w:t xml:space="preserve">. </w:t>
      </w:r>
      <w:r>
        <w:rPr>
          <w:rFonts w:ascii="Verdana" w:hAnsi="Verdana"/>
          <w:sz w:val="19"/>
          <w:szCs w:val="19"/>
          <w:lang w:val="en-AU"/>
        </w:rPr>
        <w:t xml:space="preserve">Furthermore, the upper thermal limit of the partnership between </w:t>
      </w:r>
      <w:r w:rsidRPr="00925862">
        <w:rPr>
          <w:rFonts w:ascii="Verdana" w:hAnsi="Verdana"/>
          <w:i/>
          <w:sz w:val="19"/>
          <w:szCs w:val="19"/>
          <w:lang w:val="en-AU"/>
        </w:rPr>
        <w:t>Symbiodinium</w:t>
      </w:r>
      <w:r>
        <w:rPr>
          <w:rFonts w:ascii="Verdana" w:hAnsi="Verdana"/>
          <w:sz w:val="19"/>
          <w:szCs w:val="19"/>
          <w:lang w:val="en-AU"/>
        </w:rPr>
        <w:t xml:space="preserve"> and bioeroding sponges is considered higher than that of the respective scleractinian symbiosis, possibly enabling bioerosion to temporarily persist as global warming impairs rates of calcification </w:t>
      </w:r>
      <w:r w:rsidRPr="00D56F5D">
        <w:rPr>
          <w:rFonts w:ascii="Verdana" w:hAnsi="Verdana"/>
          <w:sz w:val="19"/>
          <w:szCs w:val="19"/>
          <w:lang w:val="en-AU"/>
        </w:rPr>
        <w:t>(</w:t>
      </w:r>
      <w:r w:rsidR="000967DE">
        <w:rPr>
          <w:rFonts w:ascii="Verdana" w:hAnsi="Verdana"/>
          <w:sz w:val="19"/>
          <w:szCs w:val="19"/>
          <w:lang w:val="en-AU"/>
        </w:rPr>
        <w:t xml:space="preserve">Fang </w:t>
      </w:r>
      <w:r w:rsidR="000967DE" w:rsidRPr="000967DE">
        <w:rPr>
          <w:rFonts w:ascii="Verdana" w:hAnsi="Verdana"/>
          <w:i/>
          <w:sz w:val="19"/>
          <w:szCs w:val="19"/>
          <w:lang w:val="en-AU"/>
        </w:rPr>
        <w:t>et al.</w:t>
      </w:r>
      <w:r w:rsidR="000967DE">
        <w:rPr>
          <w:rFonts w:ascii="Verdana" w:hAnsi="Verdana"/>
          <w:sz w:val="19"/>
          <w:szCs w:val="19"/>
          <w:lang w:val="en-AU"/>
        </w:rPr>
        <w:t xml:space="preserve">, 2014; </w:t>
      </w:r>
      <w:r w:rsidRPr="0023270B">
        <w:rPr>
          <w:rFonts w:ascii="Verdana" w:hAnsi="Verdana"/>
          <w:sz w:val="19"/>
          <w:szCs w:val="19"/>
          <w:lang w:val="en-AU"/>
        </w:rPr>
        <w:t xml:space="preserve">Schönberg </w:t>
      </w:r>
      <w:r w:rsidRPr="0023270B">
        <w:rPr>
          <w:rFonts w:ascii="Verdana" w:hAnsi="Verdana"/>
          <w:i/>
          <w:sz w:val="19"/>
          <w:szCs w:val="19"/>
          <w:lang w:val="en-AU"/>
        </w:rPr>
        <w:t>et al</w:t>
      </w:r>
      <w:r w:rsidRPr="0023270B">
        <w:rPr>
          <w:rFonts w:ascii="Verdana" w:hAnsi="Verdana"/>
          <w:sz w:val="19"/>
          <w:szCs w:val="19"/>
          <w:lang w:val="en-AU"/>
        </w:rPr>
        <w:t>., 2017a).</w:t>
      </w:r>
      <w:r>
        <w:rPr>
          <w:rFonts w:ascii="Verdana" w:hAnsi="Verdana"/>
          <w:sz w:val="19"/>
          <w:szCs w:val="19"/>
          <w:lang w:val="en-AU"/>
        </w:rPr>
        <w:t xml:space="preserve"> Understanding the metabolic interaction between bioeroding sponges and their symbiotic dinoflagellates will </w:t>
      </w:r>
      <w:r>
        <w:rPr>
          <w:rFonts w:ascii="Verdana" w:hAnsi="Verdana"/>
          <w:sz w:val="19"/>
          <w:szCs w:val="19"/>
        </w:rPr>
        <w:t xml:space="preserve">enhance projections of the response of bioeroding sponges and their excavating activity to warming, acidification and </w:t>
      </w:r>
      <w:r w:rsidRPr="006A673E">
        <w:rPr>
          <w:rFonts w:ascii="Verdana" w:hAnsi="Verdana"/>
          <w:sz w:val="19"/>
          <w:szCs w:val="19"/>
        </w:rPr>
        <w:t>eutrophication</w:t>
      </w:r>
      <w:r>
        <w:rPr>
          <w:rFonts w:ascii="Verdana" w:hAnsi="Verdana"/>
          <w:sz w:val="19"/>
          <w:szCs w:val="19"/>
        </w:rPr>
        <w:t xml:space="preserve"> of reef environments. This </w:t>
      </w:r>
      <w:r>
        <w:rPr>
          <w:rFonts w:ascii="Verdana" w:hAnsi="Verdana"/>
          <w:sz w:val="19"/>
          <w:szCs w:val="19"/>
          <w:lang w:val="en-AU"/>
        </w:rPr>
        <w:t>provides valuable insight into the competition dynamics between calcifying corals and decalcifying sponges, with important implications for the carbonate budgets of coral reefs.</w:t>
      </w:r>
    </w:p>
    <w:p w14:paraId="3CFBB029" w14:textId="77777777" w:rsidR="007F3977" w:rsidRDefault="007F3977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</w:p>
    <w:p w14:paraId="268F3BA0" w14:textId="746100D4" w:rsidR="0009454E" w:rsidRDefault="00AF320B" w:rsidP="00701A16">
      <w:pPr>
        <w:spacing w:line="480" w:lineRule="auto"/>
        <w:jc w:val="both"/>
        <w:rPr>
          <w:lang w:val="en-AU"/>
        </w:rPr>
      </w:pPr>
      <w:bookmarkStart w:id="51" w:name="_Toc482723737"/>
      <w:r w:rsidRPr="00CB6707">
        <w:rPr>
          <w:rFonts w:ascii="Verdana" w:hAnsi="Verdana"/>
          <w:b/>
          <w:sz w:val="24"/>
          <w:szCs w:val="24"/>
          <w:lang w:val="en-AU"/>
        </w:rPr>
        <w:t>Conclusion</w:t>
      </w:r>
      <w:bookmarkEnd w:id="51"/>
    </w:p>
    <w:p w14:paraId="3EB62D9D" w14:textId="04117F9C" w:rsidR="007A7067" w:rsidRDefault="00FF138E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>
        <w:rPr>
          <w:rFonts w:ascii="Verdana" w:hAnsi="Verdana"/>
          <w:sz w:val="19"/>
          <w:szCs w:val="19"/>
          <w:lang w:val="en-AU"/>
        </w:rPr>
        <w:t>W</w:t>
      </w:r>
      <w:r w:rsidR="004B593F">
        <w:rPr>
          <w:rFonts w:ascii="Verdana" w:hAnsi="Verdana"/>
          <w:sz w:val="19"/>
          <w:szCs w:val="19"/>
          <w:lang w:val="en-AU"/>
        </w:rPr>
        <w:t xml:space="preserve">e </w:t>
      </w:r>
      <w:r w:rsidR="0009454E" w:rsidRPr="00FC2023">
        <w:rPr>
          <w:rFonts w:ascii="Verdana" w:hAnsi="Verdana"/>
          <w:sz w:val="19"/>
          <w:szCs w:val="19"/>
          <w:lang w:val="en-AU"/>
        </w:rPr>
        <w:t xml:space="preserve">have provided </w:t>
      </w:r>
      <w:r w:rsidR="00E7106A">
        <w:rPr>
          <w:rFonts w:ascii="Verdana" w:hAnsi="Verdana"/>
          <w:sz w:val="19"/>
          <w:szCs w:val="19"/>
          <w:lang w:val="en-AU"/>
        </w:rPr>
        <w:t>imaging and q</w:t>
      </w:r>
      <w:r w:rsidR="00E7106A" w:rsidRPr="00E7106A">
        <w:rPr>
          <w:rFonts w:ascii="Verdana" w:hAnsi="Verdana"/>
          <w:sz w:val="19"/>
          <w:szCs w:val="19"/>
          <w:lang w:val="en-AU"/>
        </w:rPr>
        <w:t xml:space="preserve">uantification of nitrogen and carbon assimilation </w:t>
      </w:r>
      <w:r w:rsidR="004E1738">
        <w:rPr>
          <w:rFonts w:ascii="Verdana" w:hAnsi="Verdana"/>
          <w:sz w:val="19"/>
          <w:szCs w:val="19"/>
          <w:lang w:val="en-AU"/>
        </w:rPr>
        <w:t>at the single-</w:t>
      </w:r>
      <w:r w:rsidR="00E7106A">
        <w:rPr>
          <w:rFonts w:ascii="Verdana" w:hAnsi="Verdana"/>
          <w:sz w:val="19"/>
          <w:szCs w:val="19"/>
          <w:lang w:val="en-AU"/>
        </w:rPr>
        <w:t xml:space="preserve">cell level </w:t>
      </w:r>
      <w:r w:rsidR="00E7106A" w:rsidRPr="00E7106A">
        <w:rPr>
          <w:rFonts w:ascii="Verdana" w:hAnsi="Verdana"/>
          <w:sz w:val="19"/>
          <w:szCs w:val="19"/>
          <w:lang w:val="en-AU"/>
        </w:rPr>
        <w:t xml:space="preserve">in the bioeroding sponge </w:t>
      </w:r>
      <w:r w:rsidR="00E7106A" w:rsidRPr="00B924D6">
        <w:rPr>
          <w:rFonts w:ascii="Verdana" w:hAnsi="Verdana"/>
          <w:i/>
          <w:sz w:val="19"/>
          <w:szCs w:val="19"/>
          <w:lang w:val="en-AU"/>
        </w:rPr>
        <w:t>Cliona orientalis</w:t>
      </w:r>
      <w:r w:rsidR="004B593F">
        <w:rPr>
          <w:rFonts w:ascii="Verdana" w:hAnsi="Verdana"/>
          <w:sz w:val="19"/>
          <w:szCs w:val="19"/>
          <w:lang w:val="en-AU"/>
        </w:rPr>
        <w:t>, u</w:t>
      </w:r>
      <w:r w:rsidR="004B593F" w:rsidRPr="00FC2023">
        <w:rPr>
          <w:rFonts w:ascii="Verdana" w:hAnsi="Verdana"/>
          <w:sz w:val="19"/>
          <w:szCs w:val="19"/>
          <w:lang w:val="en-AU"/>
        </w:rPr>
        <w:t>sing NanoSIMS</w:t>
      </w:r>
      <w:r w:rsidR="004B593F">
        <w:rPr>
          <w:rFonts w:ascii="Verdana" w:hAnsi="Verdana"/>
          <w:sz w:val="19"/>
          <w:szCs w:val="19"/>
          <w:lang w:val="en-AU"/>
        </w:rPr>
        <w:t xml:space="preserve"> </w:t>
      </w:r>
      <w:r w:rsidR="004E1738">
        <w:rPr>
          <w:rFonts w:ascii="Verdana" w:hAnsi="Verdana"/>
          <w:sz w:val="19"/>
          <w:szCs w:val="19"/>
          <w:lang w:val="en-AU"/>
        </w:rPr>
        <w:t>analysis</w:t>
      </w:r>
      <w:r w:rsidR="004B593F" w:rsidRPr="00FC2023">
        <w:rPr>
          <w:rFonts w:ascii="Verdana" w:hAnsi="Verdana"/>
          <w:sz w:val="19"/>
          <w:szCs w:val="19"/>
          <w:lang w:val="en-AU"/>
        </w:rPr>
        <w:t xml:space="preserve"> in combination with TEM </w:t>
      </w:r>
      <w:r w:rsidR="004B593F">
        <w:rPr>
          <w:rFonts w:ascii="Verdana" w:hAnsi="Verdana"/>
          <w:sz w:val="19"/>
          <w:szCs w:val="19"/>
          <w:lang w:val="en-AU"/>
        </w:rPr>
        <w:t>ultrastructural observations.</w:t>
      </w:r>
      <w:r w:rsidR="00A57A5C">
        <w:rPr>
          <w:rFonts w:ascii="Verdana" w:hAnsi="Verdana"/>
          <w:sz w:val="19"/>
          <w:szCs w:val="19"/>
          <w:lang w:val="en-AU"/>
        </w:rPr>
        <w:t xml:space="preserve"> </w:t>
      </w:r>
      <w:r w:rsidR="00930A20">
        <w:rPr>
          <w:rFonts w:ascii="Verdana" w:hAnsi="Verdana"/>
          <w:sz w:val="19"/>
          <w:szCs w:val="19"/>
          <w:lang w:val="en-AU"/>
        </w:rPr>
        <w:t>In a novel application of NanoSIMS to</w:t>
      </w:r>
      <w:r w:rsidR="000C0916">
        <w:rPr>
          <w:rFonts w:ascii="Verdana" w:hAnsi="Verdana"/>
          <w:sz w:val="19"/>
          <w:szCs w:val="19"/>
          <w:lang w:val="en-AU"/>
        </w:rPr>
        <w:t xml:space="preserve"> (</w:t>
      </w:r>
      <w:r w:rsidR="00FC2023">
        <w:rPr>
          <w:rFonts w:ascii="Verdana" w:hAnsi="Verdana"/>
          <w:sz w:val="19"/>
          <w:szCs w:val="19"/>
          <w:lang w:val="en-AU"/>
        </w:rPr>
        <w:t>bioeroding</w:t>
      </w:r>
      <w:r w:rsidR="000C0916">
        <w:rPr>
          <w:rFonts w:ascii="Verdana" w:hAnsi="Verdana"/>
          <w:sz w:val="19"/>
          <w:szCs w:val="19"/>
          <w:lang w:val="en-AU"/>
        </w:rPr>
        <w:t>) sponge</w:t>
      </w:r>
      <w:r w:rsidR="00930A20">
        <w:rPr>
          <w:rFonts w:ascii="Verdana" w:hAnsi="Verdana"/>
          <w:sz w:val="19"/>
          <w:szCs w:val="19"/>
          <w:lang w:val="en-AU"/>
        </w:rPr>
        <w:t>s</w:t>
      </w:r>
      <w:r w:rsidR="00FC2023">
        <w:rPr>
          <w:rFonts w:ascii="Verdana" w:hAnsi="Verdana"/>
          <w:sz w:val="19"/>
          <w:szCs w:val="19"/>
          <w:lang w:val="en-AU"/>
        </w:rPr>
        <w:t xml:space="preserve">, we provide a qualitative and quantitative baseline of the metabolic integration </w:t>
      </w:r>
      <w:r w:rsidR="00990759">
        <w:rPr>
          <w:rFonts w:ascii="Verdana" w:hAnsi="Verdana"/>
          <w:sz w:val="19"/>
          <w:szCs w:val="19"/>
          <w:lang w:val="en-AU"/>
        </w:rPr>
        <w:t xml:space="preserve">and translocation of </w:t>
      </w:r>
      <w:r w:rsidR="0005622B" w:rsidRPr="00A65FCE">
        <w:rPr>
          <w:rFonts w:ascii="Verdana" w:hAnsi="Verdana"/>
          <w:sz w:val="19"/>
          <w:szCs w:val="19"/>
          <w:lang w:val="en-AU"/>
        </w:rPr>
        <w:t xml:space="preserve">nutrients </w:t>
      </w:r>
      <w:r w:rsidR="004B593F" w:rsidRPr="00A65FCE">
        <w:rPr>
          <w:rFonts w:ascii="Verdana" w:hAnsi="Verdana"/>
          <w:sz w:val="19"/>
          <w:szCs w:val="19"/>
          <w:lang w:val="en-AU"/>
        </w:rPr>
        <w:t xml:space="preserve">within </w:t>
      </w:r>
      <w:r w:rsidR="00D375FE" w:rsidRPr="00A65FCE">
        <w:rPr>
          <w:rFonts w:ascii="Verdana" w:hAnsi="Verdana"/>
          <w:sz w:val="19"/>
          <w:szCs w:val="19"/>
          <w:lang w:val="en-AU"/>
        </w:rPr>
        <w:t xml:space="preserve">the </w:t>
      </w:r>
      <w:r w:rsidR="00334407" w:rsidRPr="00A65FCE">
        <w:rPr>
          <w:rFonts w:ascii="Verdana" w:hAnsi="Verdana"/>
          <w:sz w:val="19"/>
          <w:szCs w:val="19"/>
          <w:lang w:val="en-AU"/>
        </w:rPr>
        <w:t>outer</w:t>
      </w:r>
      <w:r w:rsidR="00D375FE" w:rsidRPr="00A65FCE">
        <w:rPr>
          <w:rFonts w:ascii="Verdana" w:hAnsi="Verdana"/>
          <w:sz w:val="19"/>
          <w:szCs w:val="19"/>
          <w:lang w:val="en-AU"/>
        </w:rPr>
        <w:t xml:space="preserve"> layer of </w:t>
      </w:r>
      <w:r w:rsidR="000C0916">
        <w:rPr>
          <w:rFonts w:ascii="Verdana" w:hAnsi="Verdana"/>
          <w:sz w:val="19"/>
          <w:szCs w:val="19"/>
          <w:lang w:val="en-AU"/>
        </w:rPr>
        <w:t>a sponge holobiont</w:t>
      </w:r>
      <w:r w:rsidR="0092338E" w:rsidRPr="00A65FCE">
        <w:rPr>
          <w:rFonts w:ascii="Verdana" w:hAnsi="Verdana"/>
          <w:sz w:val="19"/>
          <w:szCs w:val="19"/>
          <w:lang w:val="en-AU"/>
        </w:rPr>
        <w:t xml:space="preserve">. </w:t>
      </w:r>
      <w:r w:rsidR="004B593F" w:rsidRPr="00A65FCE">
        <w:rPr>
          <w:rFonts w:ascii="Verdana" w:hAnsi="Verdana"/>
          <w:sz w:val="19"/>
          <w:szCs w:val="19"/>
          <w:lang w:val="en-AU"/>
        </w:rPr>
        <w:t xml:space="preserve">In this regard, </w:t>
      </w:r>
      <w:r w:rsidR="00A850F9" w:rsidRPr="00A65FCE">
        <w:rPr>
          <w:rFonts w:ascii="Verdana" w:hAnsi="Verdana"/>
          <w:sz w:val="19"/>
          <w:szCs w:val="19"/>
          <w:lang w:val="en-AU"/>
        </w:rPr>
        <w:t xml:space="preserve">NanoSIMS is a powerful tool </w:t>
      </w:r>
      <w:r w:rsidR="004B593F" w:rsidRPr="00A65FCE">
        <w:rPr>
          <w:rFonts w:ascii="Verdana" w:hAnsi="Verdana"/>
          <w:sz w:val="19"/>
          <w:szCs w:val="19"/>
          <w:lang w:val="en-AU"/>
        </w:rPr>
        <w:t>that bridges</w:t>
      </w:r>
      <w:r w:rsidR="00A850F9" w:rsidRPr="00A65FCE">
        <w:rPr>
          <w:rFonts w:ascii="Verdana" w:hAnsi="Verdana"/>
          <w:sz w:val="19"/>
          <w:szCs w:val="19"/>
          <w:lang w:val="en-AU"/>
        </w:rPr>
        <w:t xml:space="preserve"> </w:t>
      </w:r>
      <w:r w:rsidR="004B593F" w:rsidRPr="00A65FCE">
        <w:rPr>
          <w:rFonts w:ascii="Verdana" w:hAnsi="Verdana"/>
          <w:sz w:val="19"/>
          <w:szCs w:val="19"/>
          <w:lang w:val="en-AU"/>
        </w:rPr>
        <w:t xml:space="preserve">the </w:t>
      </w:r>
      <w:r w:rsidR="00A850F9" w:rsidRPr="00A65FCE">
        <w:rPr>
          <w:rFonts w:ascii="Verdana" w:hAnsi="Verdana"/>
          <w:sz w:val="19"/>
          <w:szCs w:val="19"/>
          <w:lang w:val="en-AU"/>
        </w:rPr>
        <w:t>functional</w:t>
      </w:r>
      <w:r w:rsidR="00A850F9">
        <w:rPr>
          <w:rFonts w:ascii="Verdana" w:hAnsi="Verdana"/>
          <w:sz w:val="19"/>
          <w:szCs w:val="19"/>
          <w:lang w:val="en-AU"/>
        </w:rPr>
        <w:t xml:space="preserve"> potential of symbiotic partners to experimental evidence of realized metabolic pathways. </w:t>
      </w:r>
      <w:r w:rsidR="00317BF6">
        <w:rPr>
          <w:rFonts w:ascii="Verdana" w:hAnsi="Verdana"/>
          <w:sz w:val="19"/>
          <w:szCs w:val="19"/>
          <w:lang w:val="en-AU"/>
        </w:rPr>
        <w:t>The metabolism of carbon-containing photosynthates is well established in other s</w:t>
      </w:r>
      <w:r w:rsidR="00C63916">
        <w:rPr>
          <w:rFonts w:ascii="Verdana" w:hAnsi="Verdana"/>
          <w:sz w:val="19"/>
          <w:szCs w:val="19"/>
          <w:lang w:val="en-AU"/>
        </w:rPr>
        <w:t xml:space="preserve">ymbiotic invertebrates and </w:t>
      </w:r>
      <w:r w:rsidR="00317BF6">
        <w:rPr>
          <w:rFonts w:ascii="Verdana" w:hAnsi="Verdana"/>
          <w:sz w:val="19"/>
          <w:szCs w:val="19"/>
          <w:lang w:val="en-AU"/>
        </w:rPr>
        <w:t xml:space="preserve">the fate of nitrogen-containing compounds is </w:t>
      </w:r>
      <w:r w:rsidR="004B598F">
        <w:rPr>
          <w:rFonts w:ascii="Verdana" w:hAnsi="Verdana"/>
          <w:sz w:val="19"/>
          <w:szCs w:val="19"/>
          <w:lang w:val="en-AU"/>
        </w:rPr>
        <w:t xml:space="preserve">also </w:t>
      </w:r>
      <w:r w:rsidR="00F02B6F">
        <w:rPr>
          <w:rFonts w:ascii="Verdana" w:hAnsi="Verdana"/>
          <w:sz w:val="19"/>
          <w:szCs w:val="19"/>
          <w:lang w:val="en-AU"/>
        </w:rPr>
        <w:t>being</w:t>
      </w:r>
      <w:r w:rsidR="00317BF6">
        <w:rPr>
          <w:rFonts w:ascii="Verdana" w:hAnsi="Verdana"/>
          <w:sz w:val="19"/>
          <w:szCs w:val="19"/>
          <w:lang w:val="en-AU"/>
        </w:rPr>
        <w:t xml:space="preserve"> explored</w:t>
      </w:r>
      <w:r w:rsidR="006E1FD9">
        <w:rPr>
          <w:rFonts w:ascii="Verdana" w:hAnsi="Verdana"/>
          <w:sz w:val="19"/>
          <w:szCs w:val="19"/>
          <w:lang w:val="en-AU"/>
        </w:rPr>
        <w:t xml:space="preserve"> </w:t>
      </w:r>
      <w:r w:rsidR="006E1FD9">
        <w:rPr>
          <w:rFonts w:ascii="Verdana" w:hAnsi="Verdana"/>
          <w:noProof/>
          <w:sz w:val="19"/>
          <w:szCs w:val="19"/>
          <w:lang w:val="en-AU"/>
        </w:rPr>
        <w:t>(Rä</w:t>
      </w:r>
      <w:r w:rsidR="006E1FD9" w:rsidRPr="006E1FD9">
        <w:rPr>
          <w:rFonts w:ascii="Verdana" w:hAnsi="Verdana"/>
          <w:noProof/>
          <w:sz w:val="19"/>
          <w:szCs w:val="19"/>
          <w:lang w:val="en-AU"/>
        </w:rPr>
        <w:t xml:space="preserve">decker </w:t>
      </w:r>
      <w:r w:rsidR="006E1FD9" w:rsidRPr="006E1FD9">
        <w:rPr>
          <w:rFonts w:ascii="Verdana" w:hAnsi="Verdana"/>
          <w:i/>
          <w:noProof/>
          <w:sz w:val="19"/>
          <w:szCs w:val="19"/>
          <w:lang w:val="en-AU"/>
        </w:rPr>
        <w:t>et al.</w:t>
      </w:r>
      <w:r w:rsidR="006E1FD9" w:rsidRPr="006E1FD9">
        <w:rPr>
          <w:rFonts w:ascii="Verdana" w:hAnsi="Verdana"/>
          <w:noProof/>
          <w:sz w:val="19"/>
          <w:szCs w:val="19"/>
          <w:lang w:val="en-AU"/>
        </w:rPr>
        <w:t>, 2015)</w:t>
      </w:r>
      <w:r w:rsidR="00317BF6">
        <w:rPr>
          <w:rFonts w:ascii="Verdana" w:hAnsi="Verdana"/>
          <w:sz w:val="19"/>
          <w:szCs w:val="19"/>
          <w:lang w:val="en-AU"/>
        </w:rPr>
        <w:t xml:space="preserve">; </w:t>
      </w:r>
      <w:r w:rsidR="00C63916">
        <w:rPr>
          <w:rFonts w:ascii="Verdana" w:hAnsi="Verdana"/>
          <w:sz w:val="19"/>
          <w:szCs w:val="19"/>
          <w:lang w:val="en-AU"/>
        </w:rPr>
        <w:t xml:space="preserve">for </w:t>
      </w:r>
      <w:r w:rsidR="00317BF6">
        <w:rPr>
          <w:rFonts w:ascii="Verdana" w:hAnsi="Verdana"/>
          <w:sz w:val="19"/>
          <w:szCs w:val="19"/>
          <w:lang w:val="en-AU"/>
        </w:rPr>
        <w:t xml:space="preserve">both these </w:t>
      </w:r>
      <w:r w:rsidR="00C63916">
        <w:rPr>
          <w:rFonts w:ascii="Verdana" w:hAnsi="Verdana"/>
          <w:sz w:val="19"/>
          <w:szCs w:val="19"/>
          <w:lang w:val="en-AU"/>
        </w:rPr>
        <w:t>pathways</w:t>
      </w:r>
      <w:r w:rsidR="00464B12">
        <w:rPr>
          <w:rFonts w:ascii="Verdana" w:hAnsi="Verdana"/>
          <w:sz w:val="19"/>
          <w:szCs w:val="19"/>
          <w:lang w:val="en-AU"/>
        </w:rPr>
        <w:t>,</w:t>
      </w:r>
      <w:r w:rsidR="00C63916">
        <w:rPr>
          <w:rFonts w:ascii="Verdana" w:hAnsi="Verdana"/>
          <w:sz w:val="19"/>
          <w:szCs w:val="19"/>
          <w:lang w:val="en-AU"/>
        </w:rPr>
        <w:t xml:space="preserve"> we provide a reference description i</w:t>
      </w:r>
      <w:r w:rsidR="004B598F">
        <w:rPr>
          <w:rFonts w:ascii="Verdana" w:hAnsi="Verdana"/>
          <w:sz w:val="19"/>
          <w:szCs w:val="19"/>
          <w:lang w:val="en-AU"/>
        </w:rPr>
        <w:t xml:space="preserve">nside a less studied symbiosis. Our data show </w:t>
      </w:r>
      <w:r w:rsidR="00464B12">
        <w:rPr>
          <w:rFonts w:ascii="Verdana" w:hAnsi="Verdana"/>
          <w:sz w:val="19"/>
          <w:szCs w:val="19"/>
          <w:lang w:val="en-AU"/>
        </w:rPr>
        <w:t xml:space="preserve">clear differences in the roles of the </w:t>
      </w:r>
      <w:r w:rsidR="00A57A5C">
        <w:rPr>
          <w:rFonts w:ascii="Verdana" w:hAnsi="Verdana"/>
          <w:sz w:val="19"/>
          <w:szCs w:val="19"/>
          <w:lang w:val="en-AU"/>
        </w:rPr>
        <w:t>host</w:t>
      </w:r>
      <w:r w:rsidR="00464B12">
        <w:rPr>
          <w:rFonts w:ascii="Verdana" w:hAnsi="Verdana"/>
          <w:sz w:val="19"/>
          <w:szCs w:val="19"/>
          <w:lang w:val="en-AU"/>
        </w:rPr>
        <w:t xml:space="preserve"> and </w:t>
      </w:r>
      <w:r w:rsidR="00A57A5C">
        <w:rPr>
          <w:rFonts w:ascii="Verdana" w:hAnsi="Verdana"/>
          <w:sz w:val="19"/>
          <w:szCs w:val="19"/>
          <w:lang w:val="en-AU"/>
        </w:rPr>
        <w:t xml:space="preserve">microbial </w:t>
      </w:r>
      <w:r w:rsidR="000E7209">
        <w:rPr>
          <w:rFonts w:ascii="Verdana" w:hAnsi="Verdana"/>
          <w:sz w:val="19"/>
          <w:szCs w:val="19"/>
          <w:lang w:val="en-AU"/>
        </w:rPr>
        <w:t>cells</w:t>
      </w:r>
      <w:r w:rsidR="00464B12">
        <w:rPr>
          <w:rFonts w:ascii="Verdana" w:hAnsi="Verdana"/>
          <w:sz w:val="19"/>
          <w:szCs w:val="19"/>
          <w:lang w:val="en-AU"/>
        </w:rPr>
        <w:t xml:space="preserve">, </w:t>
      </w:r>
      <w:r w:rsidR="0046211B">
        <w:rPr>
          <w:rFonts w:ascii="Verdana" w:hAnsi="Verdana"/>
          <w:sz w:val="19"/>
          <w:szCs w:val="19"/>
          <w:lang w:val="en-AU"/>
        </w:rPr>
        <w:t>stressing</w:t>
      </w:r>
      <w:r w:rsidR="00464B12">
        <w:rPr>
          <w:rFonts w:ascii="Verdana" w:hAnsi="Verdana"/>
          <w:sz w:val="19"/>
          <w:szCs w:val="19"/>
          <w:lang w:val="en-AU"/>
        </w:rPr>
        <w:t xml:space="preserve"> the </w:t>
      </w:r>
      <w:r w:rsidR="000E7209">
        <w:rPr>
          <w:rFonts w:ascii="Verdana" w:hAnsi="Verdana"/>
          <w:sz w:val="19"/>
          <w:szCs w:val="19"/>
          <w:lang w:val="en-AU"/>
        </w:rPr>
        <w:t>precedence</w:t>
      </w:r>
      <w:r w:rsidR="00464B12">
        <w:rPr>
          <w:rFonts w:ascii="Verdana" w:hAnsi="Verdana"/>
          <w:sz w:val="19"/>
          <w:szCs w:val="19"/>
          <w:lang w:val="en-AU"/>
        </w:rPr>
        <w:t xml:space="preserve"> of the </w:t>
      </w:r>
      <w:r w:rsidR="00A57A5C">
        <w:rPr>
          <w:rFonts w:ascii="Verdana" w:hAnsi="Verdana"/>
          <w:sz w:val="19"/>
          <w:szCs w:val="19"/>
          <w:lang w:val="en-AU"/>
        </w:rPr>
        <w:t>dinoflagellate symbiont</w:t>
      </w:r>
      <w:r w:rsidR="000E7209">
        <w:rPr>
          <w:rFonts w:ascii="Verdana" w:hAnsi="Verdana"/>
          <w:sz w:val="19"/>
          <w:szCs w:val="19"/>
          <w:lang w:val="en-AU"/>
        </w:rPr>
        <w:t xml:space="preserve"> over prokaryotic symbionts</w:t>
      </w:r>
      <w:r w:rsidR="0046211B">
        <w:rPr>
          <w:rFonts w:ascii="Verdana" w:hAnsi="Verdana"/>
          <w:sz w:val="19"/>
          <w:szCs w:val="19"/>
          <w:lang w:val="en-AU"/>
        </w:rPr>
        <w:t xml:space="preserve"> in </w:t>
      </w:r>
      <w:r w:rsidR="00BF2344">
        <w:rPr>
          <w:rFonts w:ascii="Verdana" w:hAnsi="Verdana"/>
          <w:sz w:val="19"/>
          <w:szCs w:val="19"/>
          <w:lang w:val="en-AU"/>
        </w:rPr>
        <w:t xml:space="preserve">the outer layers of </w:t>
      </w:r>
      <w:r w:rsidR="0046211B" w:rsidRPr="000E7209">
        <w:rPr>
          <w:rFonts w:ascii="Verdana" w:hAnsi="Verdana"/>
          <w:i/>
          <w:sz w:val="19"/>
          <w:szCs w:val="19"/>
          <w:lang w:val="en-AU"/>
        </w:rPr>
        <w:t>C. orientalis</w:t>
      </w:r>
      <w:r w:rsidR="00A57A5C">
        <w:rPr>
          <w:rFonts w:ascii="Verdana" w:hAnsi="Verdana"/>
          <w:sz w:val="19"/>
          <w:szCs w:val="19"/>
          <w:lang w:val="en-AU"/>
        </w:rPr>
        <w:t xml:space="preserve"> </w:t>
      </w:r>
      <w:r w:rsidR="00464B12">
        <w:rPr>
          <w:rFonts w:ascii="Verdana" w:hAnsi="Verdana"/>
          <w:sz w:val="19"/>
          <w:szCs w:val="19"/>
          <w:lang w:val="en-AU"/>
        </w:rPr>
        <w:t xml:space="preserve">for the efficient uptake of inorganic nutrients in </w:t>
      </w:r>
      <w:r w:rsidR="00385F95">
        <w:rPr>
          <w:rFonts w:ascii="Verdana" w:hAnsi="Verdana"/>
          <w:sz w:val="19"/>
          <w:szCs w:val="19"/>
          <w:lang w:val="en-AU"/>
        </w:rPr>
        <w:t>oligotrophic reef waters</w:t>
      </w:r>
      <w:r w:rsidR="000E7209">
        <w:rPr>
          <w:rFonts w:ascii="Verdana" w:hAnsi="Verdana"/>
          <w:sz w:val="19"/>
          <w:szCs w:val="19"/>
          <w:lang w:val="en-AU"/>
        </w:rPr>
        <w:t xml:space="preserve">. </w:t>
      </w:r>
      <w:r w:rsidR="00385F95">
        <w:rPr>
          <w:rFonts w:ascii="Verdana" w:hAnsi="Verdana"/>
          <w:sz w:val="19"/>
          <w:szCs w:val="19"/>
          <w:lang w:val="en-AU"/>
        </w:rPr>
        <w:t xml:space="preserve">All in all, our results </w:t>
      </w:r>
      <w:r w:rsidR="00AC5C8A">
        <w:rPr>
          <w:rFonts w:ascii="Verdana" w:hAnsi="Verdana"/>
          <w:sz w:val="19"/>
          <w:szCs w:val="19"/>
          <w:lang w:val="en-AU"/>
        </w:rPr>
        <w:t xml:space="preserve">provide </w:t>
      </w:r>
      <w:r w:rsidR="0005622B">
        <w:rPr>
          <w:rFonts w:ascii="Verdana" w:hAnsi="Verdana"/>
          <w:sz w:val="19"/>
          <w:szCs w:val="19"/>
          <w:lang w:val="en-AU"/>
        </w:rPr>
        <w:t xml:space="preserve">new </w:t>
      </w:r>
      <w:r w:rsidR="005203A3">
        <w:rPr>
          <w:rFonts w:ascii="Verdana" w:hAnsi="Verdana"/>
          <w:sz w:val="19"/>
          <w:szCs w:val="19"/>
          <w:lang w:val="en-AU"/>
        </w:rPr>
        <w:t>insights into</w:t>
      </w:r>
      <w:r w:rsidR="00AC5C8A">
        <w:rPr>
          <w:rFonts w:ascii="Verdana" w:hAnsi="Verdana"/>
          <w:sz w:val="19"/>
          <w:szCs w:val="19"/>
          <w:lang w:val="en-AU"/>
        </w:rPr>
        <w:t xml:space="preserve"> </w:t>
      </w:r>
      <w:r w:rsidR="00385F95">
        <w:rPr>
          <w:rFonts w:ascii="Verdana" w:hAnsi="Verdana"/>
          <w:sz w:val="19"/>
          <w:szCs w:val="19"/>
          <w:lang w:val="en-AU"/>
        </w:rPr>
        <w:t xml:space="preserve">how </w:t>
      </w:r>
      <w:r w:rsidR="006A6FE6">
        <w:rPr>
          <w:rFonts w:ascii="Verdana" w:hAnsi="Verdana"/>
          <w:sz w:val="19"/>
          <w:szCs w:val="19"/>
          <w:lang w:val="en-AU"/>
        </w:rPr>
        <w:t xml:space="preserve">light-dependent </w:t>
      </w:r>
      <w:r w:rsidR="00385F95">
        <w:rPr>
          <w:rFonts w:ascii="Verdana" w:hAnsi="Verdana"/>
          <w:sz w:val="19"/>
          <w:szCs w:val="19"/>
          <w:lang w:val="en-AU"/>
        </w:rPr>
        <w:t xml:space="preserve">symbioses </w:t>
      </w:r>
      <w:r w:rsidR="000E7209">
        <w:rPr>
          <w:rFonts w:ascii="Verdana" w:hAnsi="Verdana"/>
          <w:sz w:val="19"/>
          <w:szCs w:val="19"/>
          <w:lang w:val="en-AU"/>
        </w:rPr>
        <w:t xml:space="preserve">in sponges </w:t>
      </w:r>
      <w:r w:rsidR="00AC5C8A">
        <w:rPr>
          <w:rFonts w:ascii="Verdana" w:hAnsi="Verdana"/>
          <w:sz w:val="19"/>
          <w:szCs w:val="19"/>
          <w:lang w:val="en-AU"/>
        </w:rPr>
        <w:t>enabl</w:t>
      </w:r>
      <w:r w:rsidR="0005622B">
        <w:rPr>
          <w:rFonts w:ascii="Verdana" w:hAnsi="Verdana"/>
          <w:sz w:val="19"/>
          <w:szCs w:val="19"/>
          <w:lang w:val="en-AU"/>
        </w:rPr>
        <w:t>e</w:t>
      </w:r>
      <w:r w:rsidR="00AC5C8A">
        <w:rPr>
          <w:rFonts w:ascii="Verdana" w:hAnsi="Verdana"/>
          <w:sz w:val="19"/>
          <w:szCs w:val="19"/>
          <w:lang w:val="en-AU"/>
        </w:rPr>
        <w:t xml:space="preserve"> </w:t>
      </w:r>
      <w:r w:rsidR="00472907">
        <w:rPr>
          <w:rFonts w:ascii="Verdana" w:hAnsi="Verdana"/>
          <w:sz w:val="19"/>
          <w:szCs w:val="19"/>
          <w:lang w:val="en-AU"/>
        </w:rPr>
        <w:t xml:space="preserve">both </w:t>
      </w:r>
      <w:r w:rsidR="00AC5C8A">
        <w:rPr>
          <w:rFonts w:ascii="Verdana" w:hAnsi="Verdana"/>
          <w:sz w:val="19"/>
          <w:szCs w:val="19"/>
          <w:lang w:val="en-AU"/>
        </w:rPr>
        <w:t>host</w:t>
      </w:r>
      <w:r w:rsidR="002577AB">
        <w:rPr>
          <w:rFonts w:ascii="Verdana" w:hAnsi="Verdana"/>
          <w:sz w:val="19"/>
          <w:szCs w:val="19"/>
          <w:lang w:val="en-AU"/>
        </w:rPr>
        <w:t>s</w:t>
      </w:r>
      <w:r w:rsidR="00472907">
        <w:rPr>
          <w:rFonts w:ascii="Verdana" w:hAnsi="Verdana"/>
          <w:sz w:val="19"/>
          <w:szCs w:val="19"/>
          <w:lang w:val="en-AU"/>
        </w:rPr>
        <w:t xml:space="preserve"> and symbionts</w:t>
      </w:r>
      <w:r w:rsidR="00AC5C8A">
        <w:rPr>
          <w:rFonts w:ascii="Verdana" w:hAnsi="Verdana"/>
          <w:sz w:val="19"/>
          <w:szCs w:val="19"/>
          <w:lang w:val="en-AU"/>
        </w:rPr>
        <w:t xml:space="preserve"> to </w:t>
      </w:r>
      <w:r w:rsidR="0005622B">
        <w:rPr>
          <w:rFonts w:ascii="Verdana" w:hAnsi="Verdana"/>
          <w:sz w:val="19"/>
          <w:szCs w:val="19"/>
          <w:lang w:val="en-AU"/>
        </w:rPr>
        <w:t>function</w:t>
      </w:r>
      <w:r w:rsidR="002577AB">
        <w:rPr>
          <w:rFonts w:ascii="Verdana" w:hAnsi="Verdana"/>
          <w:sz w:val="19"/>
          <w:szCs w:val="19"/>
          <w:lang w:val="en-AU"/>
        </w:rPr>
        <w:t xml:space="preserve"> in</w:t>
      </w:r>
      <w:r w:rsidR="00AC5C8A">
        <w:rPr>
          <w:rFonts w:ascii="Verdana" w:hAnsi="Verdana"/>
          <w:sz w:val="19"/>
          <w:szCs w:val="19"/>
          <w:lang w:val="en-AU"/>
        </w:rPr>
        <w:t xml:space="preserve"> </w:t>
      </w:r>
      <w:r w:rsidR="00472907">
        <w:rPr>
          <w:rFonts w:ascii="Verdana" w:hAnsi="Verdana"/>
          <w:sz w:val="19"/>
          <w:szCs w:val="19"/>
          <w:lang w:val="en-AU"/>
        </w:rPr>
        <w:t>micro</w:t>
      </w:r>
      <w:r w:rsidR="00AC5C8A">
        <w:rPr>
          <w:rFonts w:ascii="Verdana" w:hAnsi="Verdana"/>
          <w:sz w:val="19"/>
          <w:szCs w:val="19"/>
          <w:lang w:val="en-AU"/>
        </w:rPr>
        <w:t xml:space="preserve">habitats that would otherwise be unfavourable.  </w:t>
      </w:r>
    </w:p>
    <w:p w14:paraId="5A0FE99E" w14:textId="17B645A9" w:rsidR="00861381" w:rsidRDefault="00861381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 w:rsidRPr="00861381">
        <w:rPr>
          <w:rFonts w:ascii="Verdana" w:hAnsi="Verdana"/>
          <w:b/>
          <w:sz w:val="24"/>
          <w:szCs w:val="24"/>
          <w:lang w:val="en-AU"/>
        </w:rPr>
        <w:t>Acknowledgements</w:t>
      </w:r>
      <w:r>
        <w:rPr>
          <w:rFonts w:ascii="Verdana" w:hAnsi="Verdana"/>
          <w:sz w:val="19"/>
          <w:szCs w:val="19"/>
          <w:lang w:val="en-AU"/>
        </w:rPr>
        <w:t xml:space="preserve"> </w:t>
      </w:r>
    </w:p>
    <w:p w14:paraId="58A2F1D2" w14:textId="3D357596" w:rsidR="0050612C" w:rsidRDefault="00410A78" w:rsidP="00701A16">
      <w:pPr>
        <w:spacing w:line="48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  <w:lang w:val="en-AU"/>
        </w:rPr>
        <w:t xml:space="preserve">This study was supported by </w:t>
      </w:r>
      <w:r w:rsidRPr="00410A78">
        <w:rPr>
          <w:rFonts w:ascii="Verdana" w:hAnsi="Verdana"/>
          <w:sz w:val="19"/>
          <w:szCs w:val="19"/>
          <w:lang w:val="en-AU"/>
        </w:rPr>
        <w:t>the Australian Research Council (ARC)</w:t>
      </w:r>
      <w:r>
        <w:rPr>
          <w:rFonts w:ascii="Verdana" w:hAnsi="Verdana"/>
          <w:sz w:val="19"/>
          <w:szCs w:val="19"/>
          <w:lang w:val="en-AU"/>
        </w:rPr>
        <w:t xml:space="preserve"> </w:t>
      </w:r>
      <w:r w:rsidRPr="00410A78">
        <w:rPr>
          <w:rFonts w:ascii="Verdana" w:hAnsi="Verdana"/>
          <w:sz w:val="19"/>
          <w:szCs w:val="19"/>
          <w:lang w:val="en-AU"/>
        </w:rPr>
        <w:t>Laureate grant FL120100066 (OHG), the ARC Centre of Excellence for Coral Reef Studies CE0561435 (</w:t>
      </w:r>
      <w:r w:rsidR="00356280">
        <w:rPr>
          <w:rFonts w:ascii="Verdana" w:hAnsi="Verdana"/>
          <w:sz w:val="19"/>
          <w:szCs w:val="19"/>
          <w:lang w:val="en-AU"/>
        </w:rPr>
        <w:t>SD</w:t>
      </w:r>
      <w:r w:rsidR="00356280" w:rsidRPr="00410A78">
        <w:rPr>
          <w:rFonts w:ascii="Verdana" w:hAnsi="Verdana"/>
          <w:sz w:val="19"/>
          <w:szCs w:val="19"/>
          <w:lang w:val="en-AU"/>
        </w:rPr>
        <w:t xml:space="preserve"> </w:t>
      </w:r>
      <w:r w:rsidRPr="00410A78">
        <w:rPr>
          <w:rFonts w:ascii="Verdana" w:hAnsi="Verdana"/>
          <w:sz w:val="19"/>
          <w:szCs w:val="19"/>
          <w:lang w:val="en-AU"/>
        </w:rPr>
        <w:t xml:space="preserve">and </w:t>
      </w:r>
      <w:r w:rsidR="00356280">
        <w:rPr>
          <w:rFonts w:ascii="Verdana" w:hAnsi="Verdana"/>
          <w:sz w:val="19"/>
          <w:szCs w:val="19"/>
          <w:lang w:val="en-AU"/>
        </w:rPr>
        <w:t>OHG</w:t>
      </w:r>
      <w:r w:rsidRPr="00410A78">
        <w:rPr>
          <w:rFonts w:ascii="Verdana" w:hAnsi="Verdana"/>
          <w:sz w:val="19"/>
          <w:szCs w:val="19"/>
          <w:lang w:val="en-AU"/>
        </w:rPr>
        <w:t xml:space="preserve">), the Australian Government Research Training Program Scholarship (MA) and </w:t>
      </w:r>
      <w:r w:rsidR="004D254C">
        <w:rPr>
          <w:rFonts w:ascii="Verdana" w:hAnsi="Verdana"/>
          <w:sz w:val="19"/>
          <w:szCs w:val="19"/>
          <w:lang w:val="en-AU"/>
        </w:rPr>
        <w:t>the</w:t>
      </w:r>
      <w:r w:rsidR="00335882">
        <w:rPr>
          <w:rFonts w:ascii="Verdana" w:hAnsi="Verdana"/>
          <w:sz w:val="19"/>
          <w:szCs w:val="19"/>
          <w:lang w:val="en-AU"/>
        </w:rPr>
        <w:t xml:space="preserve"> Holsworth Endowment by the</w:t>
      </w:r>
      <w:r w:rsidR="004D254C">
        <w:rPr>
          <w:rFonts w:ascii="Verdana" w:hAnsi="Verdana"/>
          <w:sz w:val="19"/>
          <w:szCs w:val="19"/>
          <w:lang w:val="en-AU"/>
        </w:rPr>
        <w:t xml:space="preserve"> </w:t>
      </w:r>
      <w:r>
        <w:rPr>
          <w:rFonts w:ascii="Verdana" w:hAnsi="Verdana"/>
          <w:sz w:val="19"/>
          <w:szCs w:val="19"/>
          <w:lang w:val="en-AU"/>
        </w:rPr>
        <w:t>Ecological Society of Australia</w:t>
      </w:r>
      <w:r w:rsidRPr="00410A78">
        <w:rPr>
          <w:rFonts w:ascii="Verdana" w:hAnsi="Verdana"/>
          <w:sz w:val="19"/>
          <w:szCs w:val="19"/>
          <w:lang w:val="en-AU"/>
        </w:rPr>
        <w:t xml:space="preserve"> (MA). We thank </w:t>
      </w:r>
      <w:r>
        <w:rPr>
          <w:rFonts w:ascii="Verdana" w:hAnsi="Verdana"/>
          <w:sz w:val="19"/>
          <w:szCs w:val="19"/>
          <w:lang w:val="en-AU"/>
        </w:rPr>
        <w:t>R. van der Zande</w:t>
      </w:r>
      <w:r w:rsidR="00E40E3B">
        <w:rPr>
          <w:rFonts w:ascii="Verdana" w:hAnsi="Verdana"/>
          <w:sz w:val="19"/>
          <w:szCs w:val="19"/>
          <w:lang w:val="en-AU"/>
        </w:rPr>
        <w:t xml:space="preserve"> for assistance during sampling</w:t>
      </w:r>
      <w:r w:rsidR="002717A0">
        <w:rPr>
          <w:rFonts w:ascii="Verdana" w:hAnsi="Verdana"/>
          <w:sz w:val="19"/>
          <w:szCs w:val="19"/>
          <w:lang w:val="en-AU"/>
        </w:rPr>
        <w:t xml:space="preserve"> of the pulse-chase experiment.</w:t>
      </w:r>
      <w:r w:rsidR="00E40E3B">
        <w:rPr>
          <w:rFonts w:ascii="Verdana" w:hAnsi="Verdana"/>
          <w:sz w:val="19"/>
          <w:szCs w:val="19"/>
          <w:lang w:val="en-AU"/>
        </w:rPr>
        <w:t xml:space="preserve"> We also thank</w:t>
      </w:r>
      <w:r>
        <w:rPr>
          <w:rFonts w:ascii="Verdana" w:hAnsi="Verdana"/>
          <w:sz w:val="19"/>
          <w:szCs w:val="19"/>
          <w:lang w:val="en-AU"/>
        </w:rPr>
        <w:t xml:space="preserve"> </w:t>
      </w:r>
      <w:r w:rsidR="0054461E">
        <w:rPr>
          <w:rFonts w:ascii="Verdana" w:hAnsi="Verdana"/>
          <w:sz w:val="19"/>
          <w:szCs w:val="19"/>
          <w:lang w:val="en-AU"/>
        </w:rPr>
        <w:t>C.</w:t>
      </w:r>
      <w:r w:rsidR="00174D49">
        <w:rPr>
          <w:rFonts w:ascii="Verdana" w:hAnsi="Verdana"/>
          <w:sz w:val="19"/>
          <w:szCs w:val="19"/>
          <w:lang w:val="en-AU"/>
        </w:rPr>
        <w:t>H.L.</w:t>
      </w:r>
      <w:r w:rsidR="0054461E">
        <w:rPr>
          <w:rFonts w:ascii="Verdana" w:hAnsi="Verdana"/>
          <w:sz w:val="19"/>
          <w:szCs w:val="19"/>
          <w:lang w:val="en-AU"/>
        </w:rPr>
        <w:t xml:space="preserve"> Sch</w:t>
      </w:r>
      <w:r w:rsidR="0054461E" w:rsidRPr="0054461E">
        <w:rPr>
          <w:rFonts w:ascii="Verdana" w:hAnsi="Verdana" w:cs="Calibri"/>
          <w:sz w:val="19"/>
          <w:szCs w:val="19"/>
          <w:lang w:val="en-AU"/>
        </w:rPr>
        <w:t>ö</w:t>
      </w:r>
      <w:r w:rsidR="0054461E">
        <w:rPr>
          <w:rFonts w:ascii="Verdana" w:hAnsi="Verdana"/>
          <w:sz w:val="19"/>
          <w:szCs w:val="19"/>
          <w:lang w:val="en-AU"/>
        </w:rPr>
        <w:t xml:space="preserve">nberg, </w:t>
      </w:r>
      <w:r w:rsidR="00887866">
        <w:rPr>
          <w:rFonts w:ascii="Verdana" w:hAnsi="Verdana"/>
          <w:sz w:val="19"/>
          <w:szCs w:val="19"/>
          <w:lang w:val="en-AU"/>
        </w:rPr>
        <w:t xml:space="preserve">D. Bender-Champ, A. Kubicek, </w:t>
      </w:r>
      <w:r w:rsidR="00865E98">
        <w:rPr>
          <w:rFonts w:ascii="Verdana" w:hAnsi="Verdana"/>
          <w:sz w:val="19"/>
          <w:szCs w:val="19"/>
          <w:lang w:val="en-AU"/>
        </w:rPr>
        <w:t>K. Brown</w:t>
      </w:r>
      <w:r>
        <w:rPr>
          <w:rFonts w:ascii="Verdana" w:hAnsi="Verdana"/>
          <w:sz w:val="19"/>
          <w:szCs w:val="19"/>
          <w:lang w:val="en-AU"/>
        </w:rPr>
        <w:t xml:space="preserve"> </w:t>
      </w:r>
      <w:r w:rsidRPr="00410A78">
        <w:rPr>
          <w:rFonts w:ascii="Verdana" w:hAnsi="Verdana"/>
          <w:sz w:val="19"/>
          <w:szCs w:val="19"/>
          <w:lang w:val="en-AU"/>
        </w:rPr>
        <w:t xml:space="preserve">as well as the Heron Island Research staff for </w:t>
      </w:r>
      <w:r w:rsidR="00E40E3B">
        <w:rPr>
          <w:rFonts w:ascii="Verdana" w:hAnsi="Verdana"/>
          <w:sz w:val="19"/>
          <w:szCs w:val="19"/>
          <w:lang w:val="en-AU"/>
        </w:rPr>
        <w:t xml:space="preserve">advice </w:t>
      </w:r>
      <w:r w:rsidR="002717A0">
        <w:rPr>
          <w:rFonts w:ascii="Verdana" w:hAnsi="Verdana"/>
          <w:sz w:val="19"/>
          <w:szCs w:val="19"/>
          <w:lang w:val="en-AU"/>
        </w:rPr>
        <w:t>and/or</w:t>
      </w:r>
      <w:r w:rsidR="00E40E3B">
        <w:rPr>
          <w:rFonts w:ascii="Verdana" w:hAnsi="Verdana"/>
          <w:sz w:val="19"/>
          <w:szCs w:val="19"/>
          <w:lang w:val="en-AU"/>
        </w:rPr>
        <w:t xml:space="preserve"> </w:t>
      </w:r>
      <w:r w:rsidRPr="00410A78">
        <w:rPr>
          <w:rFonts w:ascii="Verdana" w:hAnsi="Verdana"/>
          <w:sz w:val="19"/>
          <w:szCs w:val="19"/>
          <w:lang w:val="en-AU"/>
        </w:rPr>
        <w:t>assistance</w:t>
      </w:r>
      <w:r w:rsidR="002717A0">
        <w:rPr>
          <w:rFonts w:ascii="Verdana" w:hAnsi="Verdana"/>
          <w:sz w:val="19"/>
          <w:szCs w:val="19"/>
          <w:lang w:val="en-AU"/>
        </w:rPr>
        <w:t xml:space="preserve"> in the field</w:t>
      </w:r>
      <w:r w:rsidRPr="00410A78">
        <w:rPr>
          <w:rFonts w:ascii="Verdana" w:hAnsi="Verdana"/>
          <w:sz w:val="19"/>
          <w:szCs w:val="19"/>
          <w:lang w:val="en-AU"/>
        </w:rPr>
        <w:t xml:space="preserve">. All research was conducted under permit nr. G14/37212.1 </w:t>
      </w:r>
      <w:r w:rsidR="00B13859">
        <w:rPr>
          <w:rFonts w:ascii="Verdana" w:hAnsi="Verdana"/>
          <w:sz w:val="19"/>
          <w:szCs w:val="19"/>
          <w:lang w:val="en-AU"/>
        </w:rPr>
        <w:t>(</w:t>
      </w:r>
      <w:r w:rsidRPr="00410A78">
        <w:rPr>
          <w:rFonts w:ascii="Verdana" w:hAnsi="Verdana"/>
          <w:sz w:val="19"/>
          <w:szCs w:val="19"/>
          <w:lang w:val="en-AU"/>
        </w:rPr>
        <w:t>GBR Marine Park Authority</w:t>
      </w:r>
      <w:r w:rsidR="00B13859">
        <w:rPr>
          <w:rFonts w:ascii="Verdana" w:hAnsi="Verdana"/>
          <w:sz w:val="19"/>
          <w:szCs w:val="19"/>
          <w:lang w:val="en-AU"/>
        </w:rPr>
        <w:t>)</w:t>
      </w:r>
      <w:r w:rsidRPr="00410A78">
        <w:rPr>
          <w:rFonts w:ascii="Verdana" w:hAnsi="Verdana"/>
          <w:sz w:val="19"/>
          <w:szCs w:val="19"/>
          <w:lang w:val="en-AU"/>
        </w:rPr>
        <w:t>.</w:t>
      </w:r>
      <w:r w:rsidR="0050612C">
        <w:rPr>
          <w:rFonts w:ascii="Verdana" w:hAnsi="Verdana"/>
          <w:sz w:val="19"/>
          <w:szCs w:val="19"/>
          <w:lang w:val="en-AU"/>
        </w:rPr>
        <w:t xml:space="preserve"> </w:t>
      </w:r>
      <w:r w:rsidR="001F79A5">
        <w:rPr>
          <w:rFonts w:ascii="Verdana" w:hAnsi="Verdana"/>
          <w:sz w:val="19"/>
          <w:szCs w:val="19"/>
          <w:lang w:val="en-US"/>
        </w:rPr>
        <w:t xml:space="preserve">The </w:t>
      </w:r>
      <w:r w:rsidR="0050612C">
        <w:rPr>
          <w:rFonts w:ascii="Verdana" w:hAnsi="Verdana"/>
          <w:sz w:val="19"/>
          <w:szCs w:val="19"/>
          <w:lang w:val="en-US"/>
        </w:rPr>
        <w:t>Australian Microscopy &amp; Microanalysis Research Facility, the Science and Industry Endowment Fund, and the State Gover</w:t>
      </w:r>
      <w:r w:rsidR="00335882">
        <w:rPr>
          <w:rFonts w:ascii="Verdana" w:hAnsi="Verdana"/>
          <w:sz w:val="19"/>
          <w:szCs w:val="19"/>
          <w:lang w:val="en-US"/>
        </w:rPr>
        <w:t>nment o</w:t>
      </w:r>
      <w:r w:rsidR="000B0DE3">
        <w:rPr>
          <w:rFonts w:ascii="Verdana" w:hAnsi="Verdana"/>
          <w:sz w:val="19"/>
          <w:szCs w:val="19"/>
          <w:lang w:val="en-US"/>
        </w:rPr>
        <w:t xml:space="preserve">f </w:t>
      </w:r>
      <w:r w:rsidR="000B0DE3">
        <w:rPr>
          <w:rFonts w:ascii="Verdana" w:hAnsi="Verdana"/>
          <w:sz w:val="19"/>
          <w:szCs w:val="19"/>
          <w:lang w:val="en-US"/>
        </w:rPr>
        <w:lastRenderedPageBreak/>
        <w:t xml:space="preserve">Western Australian </w:t>
      </w:r>
      <w:r w:rsidR="001F79A5">
        <w:rPr>
          <w:rFonts w:ascii="Verdana" w:hAnsi="Verdana"/>
          <w:sz w:val="19"/>
          <w:szCs w:val="19"/>
          <w:lang w:val="en-US"/>
        </w:rPr>
        <w:t>are kindly acknowledged</w:t>
      </w:r>
      <w:r w:rsidR="000B0DE3">
        <w:rPr>
          <w:rFonts w:ascii="Verdana" w:hAnsi="Verdana"/>
          <w:sz w:val="19"/>
          <w:szCs w:val="19"/>
          <w:lang w:val="en-US"/>
        </w:rPr>
        <w:t xml:space="preserve"> for</w:t>
      </w:r>
      <w:r w:rsidR="000B0DE3" w:rsidRPr="000B0DE3">
        <w:rPr>
          <w:rFonts w:ascii="Verdana" w:hAnsi="Verdana"/>
          <w:sz w:val="19"/>
          <w:szCs w:val="19"/>
          <w:lang w:val="en-US"/>
        </w:rPr>
        <w:t xml:space="preserve"> </w:t>
      </w:r>
      <w:r w:rsidR="000B0DE3">
        <w:rPr>
          <w:rFonts w:ascii="Verdana" w:hAnsi="Verdana"/>
          <w:sz w:val="19"/>
          <w:szCs w:val="19"/>
          <w:lang w:val="en-US"/>
        </w:rPr>
        <w:t>contributing to the Ion Probe Facility at the University of Western Australia</w:t>
      </w:r>
      <w:r w:rsidR="001F79A5">
        <w:rPr>
          <w:rFonts w:ascii="Verdana" w:hAnsi="Verdana"/>
          <w:sz w:val="19"/>
          <w:szCs w:val="19"/>
          <w:lang w:val="en-US"/>
        </w:rPr>
        <w:t xml:space="preserve">. </w:t>
      </w:r>
    </w:p>
    <w:p w14:paraId="03652E0D" w14:textId="77777777" w:rsidR="0050612C" w:rsidRDefault="0050612C" w:rsidP="00701A16">
      <w:pPr>
        <w:spacing w:line="480" w:lineRule="auto"/>
        <w:jc w:val="both"/>
        <w:rPr>
          <w:rFonts w:ascii="Verdana" w:hAnsi="Verdana"/>
          <w:b/>
          <w:sz w:val="24"/>
          <w:szCs w:val="24"/>
          <w:lang w:val="en-AU"/>
        </w:rPr>
      </w:pPr>
    </w:p>
    <w:p w14:paraId="2322BBF4" w14:textId="370985F7" w:rsidR="00861381" w:rsidRDefault="00861381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 w:rsidRPr="00861381">
        <w:rPr>
          <w:rFonts w:ascii="Verdana" w:hAnsi="Verdana"/>
          <w:b/>
          <w:sz w:val="24"/>
          <w:szCs w:val="24"/>
          <w:lang w:val="en-AU"/>
        </w:rPr>
        <w:t>Conflict of interest</w:t>
      </w:r>
      <w:bookmarkStart w:id="52" w:name="_Hlk482880004"/>
      <w:r>
        <w:rPr>
          <w:rFonts w:ascii="Verdana" w:hAnsi="Verdana"/>
          <w:b/>
          <w:sz w:val="24"/>
          <w:szCs w:val="24"/>
          <w:lang w:val="en-AU"/>
        </w:rPr>
        <w:tab/>
      </w:r>
      <w:r>
        <w:rPr>
          <w:rFonts w:ascii="Verdana" w:hAnsi="Verdana"/>
          <w:b/>
          <w:sz w:val="24"/>
          <w:szCs w:val="24"/>
          <w:lang w:val="en-AU"/>
        </w:rPr>
        <w:br/>
      </w:r>
      <w:r w:rsidRPr="00861381">
        <w:rPr>
          <w:rFonts w:ascii="Verdana" w:hAnsi="Verdana"/>
          <w:sz w:val="19"/>
          <w:szCs w:val="19"/>
          <w:lang w:val="en-AU"/>
        </w:rPr>
        <w:t>The authors declare no conflict of interest.</w:t>
      </w:r>
      <w:bookmarkEnd w:id="52"/>
    </w:p>
    <w:p w14:paraId="6475E77A" w14:textId="426F6258" w:rsidR="00861381" w:rsidRDefault="00861381" w:rsidP="00701A16">
      <w:pPr>
        <w:spacing w:line="480" w:lineRule="auto"/>
        <w:jc w:val="both"/>
        <w:rPr>
          <w:rFonts w:ascii="Verdana" w:hAnsi="Verdana"/>
          <w:sz w:val="19"/>
          <w:szCs w:val="19"/>
          <w:lang w:val="en-AU"/>
        </w:rPr>
      </w:pPr>
      <w:r>
        <w:rPr>
          <w:rFonts w:ascii="Verdana" w:hAnsi="Verdana"/>
          <w:sz w:val="19"/>
          <w:szCs w:val="19"/>
          <w:lang w:val="en-AU"/>
        </w:rPr>
        <w:t>S</w:t>
      </w:r>
      <w:r w:rsidRPr="00960690">
        <w:rPr>
          <w:rFonts w:ascii="Verdana" w:hAnsi="Verdana"/>
          <w:sz w:val="19"/>
          <w:szCs w:val="19"/>
          <w:lang w:val="en-AU"/>
        </w:rPr>
        <w:t>upplementary information is available at</w:t>
      </w:r>
      <w:r>
        <w:rPr>
          <w:rFonts w:ascii="Verdana" w:hAnsi="Verdana"/>
          <w:sz w:val="19"/>
          <w:szCs w:val="19"/>
          <w:lang w:val="en-AU"/>
        </w:rPr>
        <w:t xml:space="preserve"> ISM</w:t>
      </w:r>
      <w:r w:rsidRPr="00FB3AEE">
        <w:rPr>
          <w:rFonts w:ascii="Verdana" w:hAnsi="Verdana"/>
          <w:sz w:val="19"/>
          <w:szCs w:val="19"/>
          <w:lang w:val="en-AU"/>
        </w:rPr>
        <w:t>E’s</w:t>
      </w:r>
      <w:r w:rsidRPr="00960690">
        <w:rPr>
          <w:rFonts w:ascii="Verdana" w:hAnsi="Verdana"/>
          <w:sz w:val="19"/>
          <w:szCs w:val="19"/>
          <w:lang w:val="en-AU"/>
        </w:rPr>
        <w:t xml:space="preserve"> website</w:t>
      </w:r>
      <w:r>
        <w:rPr>
          <w:rFonts w:ascii="Verdana" w:hAnsi="Verdana"/>
          <w:sz w:val="19"/>
          <w:szCs w:val="19"/>
          <w:lang w:val="en-AU"/>
        </w:rPr>
        <w:t xml:space="preserve"> (</w:t>
      </w:r>
      <w:r w:rsidRPr="00AA0D38">
        <w:rPr>
          <w:rFonts w:ascii="Verdana" w:hAnsi="Verdana"/>
          <w:sz w:val="19"/>
          <w:szCs w:val="19"/>
          <w:lang w:val="en-AU"/>
        </w:rPr>
        <w:t>http://www.nature.com/ismej</w:t>
      </w:r>
      <w:r>
        <w:rPr>
          <w:rFonts w:ascii="Verdana" w:hAnsi="Verdana"/>
          <w:sz w:val="19"/>
          <w:szCs w:val="19"/>
          <w:lang w:val="en-AU"/>
        </w:rPr>
        <w:t>).</w:t>
      </w:r>
    </w:p>
    <w:p w14:paraId="70B58C00" w14:textId="53616AB9" w:rsidR="002E5D12" w:rsidRDefault="00354E95" w:rsidP="00701A16">
      <w:pPr>
        <w:spacing w:line="480" w:lineRule="auto"/>
        <w:jc w:val="both"/>
        <w:rPr>
          <w:rFonts w:ascii="Verdana" w:hAnsi="Verdana"/>
          <w:b/>
          <w:sz w:val="24"/>
          <w:szCs w:val="24"/>
          <w:lang w:val="en-AU"/>
        </w:rPr>
      </w:pPr>
      <w:r w:rsidRPr="00354E95">
        <w:rPr>
          <w:rFonts w:ascii="Verdana" w:hAnsi="Verdana"/>
          <w:b/>
          <w:sz w:val="24"/>
          <w:szCs w:val="24"/>
          <w:lang w:val="en-AU"/>
        </w:rPr>
        <w:t>Re</w:t>
      </w:r>
      <w:r>
        <w:rPr>
          <w:rFonts w:ascii="Verdana" w:hAnsi="Verdana"/>
          <w:b/>
          <w:sz w:val="24"/>
          <w:szCs w:val="24"/>
          <w:lang w:val="en-AU"/>
        </w:rPr>
        <w:t>f</w:t>
      </w:r>
      <w:r w:rsidRPr="00354E95">
        <w:rPr>
          <w:rFonts w:ascii="Verdana" w:hAnsi="Verdana"/>
          <w:b/>
          <w:sz w:val="24"/>
          <w:szCs w:val="24"/>
          <w:lang w:val="en-AU"/>
        </w:rPr>
        <w:t>e</w:t>
      </w:r>
      <w:r>
        <w:rPr>
          <w:rFonts w:ascii="Verdana" w:hAnsi="Verdana"/>
          <w:b/>
          <w:sz w:val="24"/>
          <w:szCs w:val="24"/>
          <w:lang w:val="en-AU"/>
        </w:rPr>
        <w:t>r</w:t>
      </w:r>
      <w:r w:rsidRPr="00354E95">
        <w:rPr>
          <w:rFonts w:ascii="Verdana" w:hAnsi="Verdana"/>
          <w:b/>
          <w:sz w:val="24"/>
          <w:szCs w:val="24"/>
          <w:lang w:val="en-AU"/>
        </w:rPr>
        <w:t>ences</w:t>
      </w:r>
    </w:p>
    <w:p w14:paraId="5FCD5EA8" w14:textId="4E921942" w:rsidR="00D54034" w:rsidRDefault="00D54034" w:rsidP="00CA5AC5">
      <w:pPr>
        <w:spacing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Anderson MJ, Gorley RN, Clarke KR. (2008).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PERMANOVA+ for PRIMER: guide to software and statistical methods</w:t>
      </w:r>
      <w:r w:rsidRPr="0064534A">
        <w:rPr>
          <w:rFonts w:ascii="Verdana" w:hAnsi="Verdana" w:cs="Times New Roman"/>
          <w:noProof/>
          <w:sz w:val="19"/>
          <w:szCs w:val="19"/>
        </w:rPr>
        <w:t>. PRIMER-E Ltd: Plymouth, UK.</w:t>
      </w:r>
    </w:p>
    <w:p w14:paraId="55DFDBA8" w14:textId="37932B39" w:rsidR="00BC4734" w:rsidRPr="0064534A" w:rsidRDefault="00BC4734" w:rsidP="00CA5AC5">
      <w:pPr>
        <w:spacing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BC4734">
        <w:rPr>
          <w:rFonts w:ascii="Verdana" w:hAnsi="Verdana" w:cs="Times New Roman"/>
          <w:noProof/>
          <w:sz w:val="19"/>
          <w:szCs w:val="19"/>
        </w:rPr>
        <w:t>Anderson MJ, Walsh DC.</w:t>
      </w:r>
      <w:r>
        <w:rPr>
          <w:rFonts w:ascii="Verdana" w:hAnsi="Verdana" w:cs="Times New Roman"/>
          <w:noProof/>
          <w:sz w:val="19"/>
          <w:szCs w:val="19"/>
        </w:rPr>
        <w:t xml:space="preserve"> (2013)</w:t>
      </w:r>
      <w:r w:rsidRPr="00BC4734">
        <w:rPr>
          <w:rFonts w:ascii="Verdana" w:hAnsi="Verdana" w:cs="Times New Roman"/>
          <w:noProof/>
          <w:sz w:val="19"/>
          <w:szCs w:val="19"/>
        </w:rPr>
        <w:t xml:space="preserve"> PERMANOVA, ANOSIM, and the Mantel test in the face of heterogeneous dispersions: what null hypothesis are you testing? </w:t>
      </w:r>
      <w:r w:rsidRPr="00BC4734">
        <w:rPr>
          <w:rFonts w:ascii="Verdana" w:hAnsi="Verdana" w:cs="Times New Roman"/>
          <w:i/>
          <w:noProof/>
          <w:sz w:val="19"/>
          <w:szCs w:val="19"/>
        </w:rPr>
        <w:t>Ecol Monograph</w:t>
      </w:r>
      <w:r w:rsidRPr="00BC4734">
        <w:rPr>
          <w:rFonts w:ascii="Verdana" w:hAnsi="Verdana" w:cs="Times New Roman"/>
          <w:noProof/>
          <w:sz w:val="19"/>
          <w:szCs w:val="19"/>
        </w:rPr>
        <w:t xml:space="preserve"> </w:t>
      </w:r>
      <w:r w:rsidRPr="00BC4734">
        <w:rPr>
          <w:rFonts w:ascii="Verdana" w:hAnsi="Verdana" w:cs="Times New Roman"/>
          <w:b/>
          <w:noProof/>
          <w:sz w:val="19"/>
          <w:szCs w:val="19"/>
        </w:rPr>
        <w:t>83: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BC4734">
        <w:rPr>
          <w:rFonts w:ascii="Verdana" w:hAnsi="Verdana" w:cs="Times New Roman"/>
          <w:noProof/>
          <w:sz w:val="19"/>
          <w:szCs w:val="19"/>
        </w:rPr>
        <w:t>557-74.</w:t>
      </w:r>
    </w:p>
    <w:p w14:paraId="64B543F2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Clarke, KR, Gorley, RN. (2006).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PRIMER v6: User Manual/Tutorial</w:t>
      </w:r>
      <w:r w:rsidRPr="0064534A">
        <w:rPr>
          <w:rFonts w:ascii="Verdana" w:hAnsi="Verdana" w:cs="Times New Roman"/>
          <w:noProof/>
          <w:sz w:val="19"/>
          <w:szCs w:val="19"/>
        </w:rPr>
        <w:t>. PRIMER-E Ltd: Plymouth, UK.</w:t>
      </w:r>
    </w:p>
    <w:p w14:paraId="18FC90DB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Achlatis M, van der Zande RM, Schönberg CHL, Fang JKH, Hoegh-Guldberg O, Dove S. (2017). Sponge bioerosion on changing reefs: ocean warming poses physiological constraints to the success of a photosymbiotic excavating sponge.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Sci Rep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7</w:t>
      </w:r>
      <w:r w:rsidRPr="0064534A">
        <w:rPr>
          <w:rFonts w:ascii="Verdana" w:hAnsi="Verdana" w:cs="Times New Roman"/>
          <w:noProof/>
          <w:sz w:val="19"/>
          <w:szCs w:val="19"/>
        </w:rPr>
        <w:t>: 10705.</w:t>
      </w:r>
      <w:r w:rsidRPr="0064534A">
        <w:rPr>
          <w:sz w:val="19"/>
          <w:szCs w:val="19"/>
        </w:rPr>
        <w:t xml:space="preserve"> </w:t>
      </w:r>
    </w:p>
    <w:p w14:paraId="2C4DD14A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Bender DA. (1985).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Amino Acid Metabolism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Wiley Interscience: New York. </w:t>
      </w:r>
    </w:p>
    <w:p w14:paraId="2A2EC769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Burriesci MS, Raab TK, Pringle JR. (2012). Evidence that glucose is the major transferred metabolite in dinoflagellate-cnidarian symbiosis.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J Exp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215</w:t>
      </w:r>
      <w:r w:rsidRPr="0064534A">
        <w:rPr>
          <w:rFonts w:ascii="Verdana" w:hAnsi="Verdana" w:cs="Times New Roman"/>
          <w:noProof/>
          <w:sz w:val="19"/>
          <w:szCs w:val="19"/>
        </w:rPr>
        <w:t>: 3467–3477.</w:t>
      </w:r>
    </w:p>
    <w:p w14:paraId="5FA4C2A3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D’Elia CF, Domotor SL, Webb KL. (1983). Nutrient uptake kinetics of freshly isolated zooxanthellae.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Mar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75</w:t>
      </w:r>
      <w:r w:rsidRPr="0064534A">
        <w:rPr>
          <w:rFonts w:ascii="Verdana" w:hAnsi="Verdana" w:cs="Times New Roman"/>
          <w:noProof/>
          <w:sz w:val="19"/>
          <w:szCs w:val="19"/>
        </w:rPr>
        <w:t>: 157–167.</w:t>
      </w:r>
    </w:p>
    <w:p w14:paraId="4ECBC998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De’ath G, Lough JM, Fabricius KE. (2009). Declining coral calcification on the Great Barrier Reef.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Science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323</w:t>
      </w:r>
      <w:r w:rsidRPr="0064534A">
        <w:rPr>
          <w:rFonts w:ascii="Verdana" w:hAnsi="Verdana" w:cs="Times New Roman"/>
          <w:noProof/>
          <w:sz w:val="19"/>
          <w:szCs w:val="19"/>
        </w:rPr>
        <w:t>: 116–119.</w:t>
      </w:r>
    </w:p>
    <w:p w14:paraId="7B01B903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Dugdale R, Wilkerson F. (1986). The use of </w:t>
      </w:r>
      <w:r w:rsidRPr="0064534A">
        <w:rPr>
          <w:rFonts w:ascii="Verdana" w:hAnsi="Verdana" w:cs="Times New Roman"/>
          <w:noProof/>
          <w:sz w:val="19"/>
          <w:szCs w:val="19"/>
          <w:vertAlign w:val="superscript"/>
        </w:rPr>
        <w:t>15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N to measure nitrogen uptake in eutrophic </w:t>
      </w:r>
      <w:r w:rsidRPr="0064534A">
        <w:rPr>
          <w:rFonts w:ascii="Verdana" w:hAnsi="Verdana" w:cs="Times New Roman"/>
          <w:noProof/>
          <w:sz w:val="19"/>
          <w:szCs w:val="19"/>
        </w:rPr>
        <w:lastRenderedPageBreak/>
        <w:t xml:space="preserve">oceans; experimental considerations.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Limnol Oceanogr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31</w:t>
      </w:r>
      <w:r w:rsidRPr="0064534A">
        <w:rPr>
          <w:rFonts w:ascii="Verdana" w:hAnsi="Verdana" w:cs="Times New Roman"/>
          <w:noProof/>
          <w:sz w:val="19"/>
          <w:szCs w:val="19"/>
        </w:rPr>
        <w:t>: 673–689.</w:t>
      </w:r>
    </w:p>
    <w:p w14:paraId="798FA172" w14:textId="7BD211EA" w:rsidR="00597FD6" w:rsidRPr="0064534A" w:rsidRDefault="00597FD6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597FD6">
        <w:rPr>
          <w:rFonts w:ascii="Verdana" w:hAnsi="Verdana" w:cs="Times New Roman"/>
          <w:noProof/>
          <w:sz w:val="19"/>
          <w:szCs w:val="19"/>
        </w:rPr>
        <w:t>Falkowski</w:t>
      </w:r>
      <w:r>
        <w:rPr>
          <w:rFonts w:ascii="Verdana" w:hAnsi="Verdana" w:cs="Times New Roman"/>
          <w:noProof/>
          <w:sz w:val="19"/>
          <w:szCs w:val="19"/>
        </w:rPr>
        <w:t xml:space="preserve"> PG, Dubinsky Z, Muscatine L, McCloskey</w:t>
      </w:r>
      <w:r w:rsidRPr="00597FD6">
        <w:rPr>
          <w:rFonts w:ascii="Verdana" w:hAnsi="Verdana" w:cs="Times New Roman"/>
          <w:noProof/>
          <w:sz w:val="19"/>
          <w:szCs w:val="19"/>
        </w:rPr>
        <w:t xml:space="preserve"> L.</w:t>
      </w:r>
      <w:r>
        <w:rPr>
          <w:rFonts w:ascii="Verdana" w:hAnsi="Verdana" w:cs="Times New Roman"/>
          <w:noProof/>
          <w:sz w:val="19"/>
          <w:szCs w:val="19"/>
        </w:rPr>
        <w:t xml:space="preserve"> (1993)</w:t>
      </w:r>
      <w:r w:rsidRPr="00597FD6">
        <w:rPr>
          <w:rFonts w:ascii="Verdana" w:hAnsi="Verdana" w:cs="Times New Roman"/>
          <w:noProof/>
          <w:sz w:val="19"/>
          <w:szCs w:val="19"/>
        </w:rPr>
        <w:t xml:space="preserve"> Population control in symbiotic corals. </w:t>
      </w:r>
      <w:r w:rsidRPr="00597FD6">
        <w:rPr>
          <w:rFonts w:ascii="Verdana" w:hAnsi="Verdana" w:cs="Times New Roman"/>
          <w:i/>
          <w:noProof/>
          <w:sz w:val="19"/>
          <w:szCs w:val="19"/>
        </w:rPr>
        <w:t>Bioscience</w:t>
      </w:r>
      <w:r w:rsidRPr="00597FD6">
        <w:rPr>
          <w:rFonts w:ascii="Verdana" w:hAnsi="Verdana" w:cs="Times New Roman"/>
          <w:noProof/>
          <w:sz w:val="19"/>
          <w:szCs w:val="19"/>
        </w:rPr>
        <w:t xml:space="preserve"> </w:t>
      </w:r>
      <w:r w:rsidRPr="00597FD6">
        <w:rPr>
          <w:rFonts w:ascii="Verdana" w:hAnsi="Verdana" w:cs="Times New Roman"/>
          <w:b/>
          <w:noProof/>
          <w:sz w:val="19"/>
          <w:szCs w:val="19"/>
        </w:rPr>
        <w:t>43</w:t>
      </w:r>
      <w:r>
        <w:rPr>
          <w:rFonts w:ascii="Verdana" w:hAnsi="Verdana" w:cs="Times New Roman"/>
          <w:noProof/>
          <w:sz w:val="19"/>
          <w:szCs w:val="19"/>
        </w:rPr>
        <w:t>:</w:t>
      </w:r>
      <w:r w:rsidRPr="00597FD6">
        <w:rPr>
          <w:rFonts w:ascii="Verdana" w:hAnsi="Verdana" w:cs="Times New Roman"/>
          <w:noProof/>
          <w:sz w:val="19"/>
          <w:szCs w:val="19"/>
        </w:rPr>
        <w:t xml:space="preserve"> 606–611</w:t>
      </w:r>
      <w:r>
        <w:rPr>
          <w:rFonts w:ascii="Verdana" w:hAnsi="Verdana" w:cs="Times New Roman"/>
          <w:noProof/>
          <w:sz w:val="19"/>
          <w:szCs w:val="19"/>
        </w:rPr>
        <w:t>.</w:t>
      </w:r>
    </w:p>
    <w:p w14:paraId="4D80A810" w14:textId="53280C55" w:rsidR="00D54034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Fan L, Reynolds D, Liu M, Stark M, Kjelleberg S, Webster NS,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(2012). Functional equivalence and evolutionary convergence in complex communities of microbial sponge symbionts.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Proc Natl Acad Sci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109</w:t>
      </w:r>
      <w:r w:rsidRPr="0064534A">
        <w:rPr>
          <w:rFonts w:ascii="Verdana" w:hAnsi="Verdana" w:cs="Times New Roman"/>
          <w:noProof/>
          <w:sz w:val="19"/>
          <w:szCs w:val="19"/>
        </w:rPr>
        <w:t>: E1878–E1887.</w:t>
      </w:r>
    </w:p>
    <w:p w14:paraId="426DEA40" w14:textId="7806CF65" w:rsidR="000967DE" w:rsidRPr="0064534A" w:rsidRDefault="000967DE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0967DE">
        <w:rPr>
          <w:rFonts w:ascii="Verdana" w:hAnsi="Verdana" w:cs="Times New Roman"/>
          <w:noProof/>
          <w:sz w:val="19"/>
          <w:szCs w:val="19"/>
        </w:rPr>
        <w:t xml:space="preserve">Fang JKH, Mello-Athayde MA, Schönberg CHL, Kline DI, Hoegh-Guldberg O, Dove S, et al. (2013a). Sponge biomass and bioerosion rates increase under ocean warming and acidification. </w:t>
      </w:r>
      <w:r w:rsidRPr="000967DE">
        <w:rPr>
          <w:rFonts w:ascii="Verdana" w:hAnsi="Verdana" w:cs="Times New Roman"/>
          <w:i/>
          <w:noProof/>
          <w:sz w:val="19"/>
          <w:szCs w:val="19"/>
        </w:rPr>
        <w:t>Glob Chang Biol</w:t>
      </w:r>
      <w:r w:rsidRPr="000967DE">
        <w:rPr>
          <w:rFonts w:ascii="Verdana" w:hAnsi="Verdana" w:cs="Times New Roman"/>
          <w:noProof/>
          <w:sz w:val="19"/>
          <w:szCs w:val="19"/>
        </w:rPr>
        <w:t xml:space="preserve"> </w:t>
      </w:r>
      <w:r w:rsidRPr="000967DE">
        <w:rPr>
          <w:rFonts w:ascii="Verdana" w:hAnsi="Verdana" w:cs="Times New Roman"/>
          <w:b/>
          <w:noProof/>
          <w:sz w:val="19"/>
          <w:szCs w:val="19"/>
        </w:rPr>
        <w:t>19</w:t>
      </w:r>
      <w:r w:rsidRPr="000967DE">
        <w:rPr>
          <w:rFonts w:ascii="Verdana" w:hAnsi="Verdana" w:cs="Times New Roman"/>
          <w:noProof/>
          <w:sz w:val="19"/>
          <w:szCs w:val="19"/>
        </w:rPr>
        <w:t>: 3581–3591.</w:t>
      </w:r>
    </w:p>
    <w:p w14:paraId="5BBC5510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Fang JKH, Schönberg CHL, Hoegh-Guldberg O, Dove S. (2016). Day-night ecophysiology of the photosymbiotic bioeroding sponge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Cliona orientalis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Thiele, 1900.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Mar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163</w:t>
      </w:r>
      <w:r w:rsidRPr="0064534A">
        <w:rPr>
          <w:rFonts w:ascii="Verdana" w:hAnsi="Verdana" w:cs="Times New Roman"/>
          <w:noProof/>
          <w:sz w:val="19"/>
          <w:szCs w:val="19"/>
        </w:rPr>
        <w:t>. 1-12.</w:t>
      </w:r>
    </w:p>
    <w:p w14:paraId="3164246D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Fiore CL, Jarett JK, Olson ND, Lesser MP. (2010). Nitrogen fixation and nitrogen transformations in marine symbioses.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Trends Microbiol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18</w:t>
      </w:r>
      <w:r w:rsidRPr="0064534A">
        <w:rPr>
          <w:rFonts w:ascii="Verdana" w:hAnsi="Verdana" w:cs="Times New Roman"/>
          <w:noProof/>
          <w:sz w:val="19"/>
          <w:szCs w:val="19"/>
        </w:rPr>
        <w:t>: 455–463.</w:t>
      </w:r>
    </w:p>
    <w:p w14:paraId="69D62E28" w14:textId="181060C5" w:rsidR="00D54034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Fiore CL, Labrie M, Jarett JK, Lesser MP. (2015). Transcriptional activity of the giant barrel sponge,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Xestospongia muta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Holobiont: Molecular evidence for metabolic interchange.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Front Microbiol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6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: 364. </w:t>
      </w:r>
    </w:p>
    <w:p w14:paraId="475D16DE" w14:textId="089BD5D2" w:rsidR="00BE1F0E" w:rsidRPr="0064534A" w:rsidRDefault="00BE1F0E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BE1F0E">
        <w:rPr>
          <w:rFonts w:ascii="Verdana" w:hAnsi="Verdana" w:cs="Times New Roman"/>
          <w:noProof/>
          <w:sz w:val="19"/>
          <w:szCs w:val="19"/>
        </w:rPr>
        <w:t>Fleiss JL, Levin B, Paik MC. (2003). Statistical methods for rates and proportions. Wiley: New Jersey.</w:t>
      </w:r>
    </w:p>
    <w:p w14:paraId="58B59616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Foyer CH, Parry M, Noctor G. (2003). Markers and signals associated with nitrogen assimilation in higher plants.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J Exp Bot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54</w:t>
      </w:r>
      <w:r w:rsidRPr="0064534A">
        <w:rPr>
          <w:rFonts w:ascii="Verdana" w:hAnsi="Verdana" w:cs="Times New Roman"/>
          <w:noProof/>
          <w:sz w:val="19"/>
          <w:szCs w:val="19"/>
        </w:rPr>
        <w:t>: 585–593.</w:t>
      </w:r>
    </w:p>
    <w:p w14:paraId="494BB6DD" w14:textId="2F208575" w:rsidR="00D54034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Freeman CJ, Thacker RW, Baker DM, Fogel ML. (2013). Quality or quantity: is nutrient transfer driven more by symbiont identity and productivity than by symbiont abundance?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ISME J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7</w:t>
      </w:r>
      <w:r w:rsidRPr="0064534A">
        <w:rPr>
          <w:rFonts w:ascii="Verdana" w:hAnsi="Verdana" w:cs="Times New Roman"/>
          <w:noProof/>
          <w:sz w:val="19"/>
          <w:szCs w:val="19"/>
        </w:rPr>
        <w:t>: 1116–1125.</w:t>
      </w:r>
    </w:p>
    <w:p w14:paraId="0DAC98E6" w14:textId="0B748D74" w:rsidR="0001715F" w:rsidRPr="0064534A" w:rsidRDefault="0001715F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01715F">
        <w:rPr>
          <w:rFonts w:ascii="Verdana" w:hAnsi="Verdana" w:cs="Times New Roman"/>
          <w:noProof/>
          <w:sz w:val="19"/>
          <w:szCs w:val="19"/>
        </w:rPr>
        <w:t>Gao D, Huang X, Tao Y.</w:t>
      </w:r>
      <w:r>
        <w:rPr>
          <w:rFonts w:ascii="Verdana" w:hAnsi="Verdana" w:cs="Times New Roman"/>
          <w:noProof/>
          <w:sz w:val="19"/>
          <w:szCs w:val="19"/>
        </w:rPr>
        <w:t xml:space="preserve"> (2016)</w:t>
      </w:r>
      <w:r w:rsidRPr="0001715F">
        <w:rPr>
          <w:rFonts w:ascii="Verdana" w:hAnsi="Verdana" w:cs="Times New Roman"/>
          <w:noProof/>
          <w:sz w:val="19"/>
          <w:szCs w:val="19"/>
        </w:rPr>
        <w:t xml:space="preserve"> A critical review of NanoSIMS in analysis of microbial metabolic activities at single-cell level. </w:t>
      </w:r>
      <w:r w:rsidRPr="0001715F">
        <w:rPr>
          <w:rFonts w:ascii="Verdana" w:hAnsi="Verdana" w:cs="Times New Roman"/>
          <w:i/>
          <w:noProof/>
          <w:sz w:val="19"/>
          <w:szCs w:val="19"/>
        </w:rPr>
        <w:t>Crit Rev Biotechnol</w:t>
      </w:r>
      <w:r w:rsidRPr="0001715F">
        <w:rPr>
          <w:rFonts w:ascii="Verdana" w:hAnsi="Verdana" w:cs="Times New Roman"/>
          <w:noProof/>
          <w:sz w:val="19"/>
          <w:szCs w:val="19"/>
        </w:rPr>
        <w:t xml:space="preserve"> </w:t>
      </w:r>
      <w:r w:rsidRPr="00170270">
        <w:rPr>
          <w:rFonts w:ascii="Verdana" w:hAnsi="Verdana" w:cs="Times New Roman"/>
          <w:b/>
          <w:noProof/>
          <w:sz w:val="19"/>
          <w:szCs w:val="19"/>
        </w:rPr>
        <w:t>36: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01715F">
        <w:rPr>
          <w:rFonts w:ascii="Verdana" w:hAnsi="Verdana" w:cs="Times New Roman"/>
          <w:noProof/>
          <w:sz w:val="19"/>
          <w:szCs w:val="19"/>
        </w:rPr>
        <w:t>884-90.</w:t>
      </w:r>
    </w:p>
    <w:p w14:paraId="78B31333" w14:textId="2BBA6DB1" w:rsidR="00D54034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Gattuso J, Allemand D, Frankignoulle M. (1999). Photosynthesis and calcification at cellular, organismal and community levels in coral reefs: a review on interactions and control by carbonate chemistry.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Am Zool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39: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160-183.</w:t>
      </w:r>
    </w:p>
    <w:p w14:paraId="2A0EF432" w14:textId="7F54B2F8" w:rsidR="00BD5766" w:rsidRPr="0064534A" w:rsidRDefault="00BD5766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BD5766">
        <w:rPr>
          <w:rFonts w:ascii="Verdana" w:hAnsi="Verdana" w:cs="Times New Roman"/>
          <w:noProof/>
          <w:sz w:val="19"/>
          <w:szCs w:val="19"/>
        </w:rPr>
        <w:lastRenderedPageBreak/>
        <w:t>Gloeckner V, Wehrl M, Moitinho-Silva L, Gernert C, Schupp P, Pawlik JR</w:t>
      </w:r>
      <w:r>
        <w:rPr>
          <w:rFonts w:ascii="Verdana" w:hAnsi="Verdana" w:cs="Times New Roman"/>
          <w:noProof/>
          <w:sz w:val="19"/>
          <w:szCs w:val="19"/>
        </w:rPr>
        <w:t xml:space="preserve">, </w:t>
      </w:r>
      <w:r w:rsidRPr="00BD5766">
        <w:rPr>
          <w:rFonts w:ascii="Verdana" w:hAnsi="Verdana" w:cs="Times New Roman"/>
          <w:i/>
          <w:noProof/>
          <w:sz w:val="19"/>
          <w:szCs w:val="19"/>
        </w:rPr>
        <w:t>et al</w:t>
      </w:r>
      <w:r>
        <w:rPr>
          <w:rFonts w:ascii="Verdana" w:hAnsi="Verdana" w:cs="Times New Roman"/>
          <w:noProof/>
          <w:sz w:val="19"/>
          <w:szCs w:val="19"/>
        </w:rPr>
        <w:t>. (2014).</w:t>
      </w:r>
      <w:r w:rsidRPr="00BD5766">
        <w:rPr>
          <w:rFonts w:ascii="Verdana" w:hAnsi="Verdana" w:cs="Times New Roman"/>
          <w:noProof/>
          <w:sz w:val="19"/>
          <w:szCs w:val="19"/>
        </w:rPr>
        <w:t xml:space="preserve"> The HMA-LMA dichotomy revisited: an electron microscopical survey of 56 sponge species. Biol Bull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BD5766">
        <w:rPr>
          <w:rFonts w:ascii="Verdana" w:hAnsi="Verdana" w:cs="Times New Roman"/>
          <w:b/>
          <w:noProof/>
          <w:sz w:val="19"/>
          <w:szCs w:val="19"/>
        </w:rPr>
        <w:t>227</w:t>
      </w:r>
      <w:r w:rsidRPr="00BD5766">
        <w:rPr>
          <w:rFonts w:ascii="Verdana" w:hAnsi="Verdana" w:cs="Times New Roman"/>
          <w:noProof/>
          <w:sz w:val="19"/>
          <w:szCs w:val="19"/>
        </w:rPr>
        <w:t>:78-88.</w:t>
      </w:r>
    </w:p>
    <w:p w14:paraId="08F48058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Glynn PW. (1997). Bioerosion and coral-reef growth: a dynamic balance. In: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 xml:space="preserve">Life and death of coral reefs, </w:t>
      </w:r>
      <w:r w:rsidRPr="0064534A">
        <w:rPr>
          <w:rFonts w:ascii="Verdana" w:hAnsi="Verdana" w:cs="Times New Roman"/>
          <w:iCs/>
          <w:noProof/>
          <w:sz w:val="19"/>
          <w:szCs w:val="19"/>
        </w:rPr>
        <w:t>Chapmann and Hall</w:t>
      </w:r>
      <w:r w:rsidRPr="0064534A">
        <w:rPr>
          <w:rFonts w:ascii="Verdana" w:hAnsi="Verdana" w:cs="Times New Roman"/>
          <w:noProof/>
          <w:sz w:val="19"/>
          <w:szCs w:val="19"/>
        </w:rPr>
        <w:t>: New York, pp 68–95.</w:t>
      </w:r>
    </w:p>
    <w:p w14:paraId="26EC6A57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Grover R, Maguer JF, Allemand D, Ferrier-Pages C. (2008). Uptake of dissolved free amino acids by the scleractinian coral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Stylophora pistillata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J Exp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211</w:t>
      </w:r>
      <w:r w:rsidRPr="0064534A">
        <w:rPr>
          <w:rFonts w:ascii="Verdana" w:hAnsi="Verdana" w:cs="Times New Roman"/>
          <w:noProof/>
          <w:sz w:val="19"/>
          <w:szCs w:val="19"/>
        </w:rPr>
        <w:t>: 860–865.</w:t>
      </w:r>
    </w:p>
    <w:p w14:paraId="56B85230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Hansen AK, Moran NA. (2011). Aphid genome expression reveals host-symbiont cooperation in the production of amino acids.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Proc Natl Acad Sci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108</w:t>
      </w:r>
      <w:r w:rsidRPr="0064534A">
        <w:rPr>
          <w:rFonts w:ascii="Verdana" w:hAnsi="Verdana" w:cs="Times New Roman"/>
          <w:noProof/>
          <w:sz w:val="19"/>
          <w:szCs w:val="19"/>
        </w:rPr>
        <w:t>: 2849–2854.</w:t>
      </w:r>
    </w:p>
    <w:p w14:paraId="7835D952" w14:textId="39122B6A" w:rsidR="00D54034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Harper C, Hayward D, Wiid I, Helden P van. (2008). Regulation of nitrogen metabolism in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Mycobacterium tuberculosis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: a comparison with mechanisms in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Corynebacterium glutamicum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and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Streptomyces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IUBMB Life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60: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643-650. </w:t>
      </w:r>
    </w:p>
    <w:p w14:paraId="0918652B" w14:textId="316A7FEC" w:rsidR="00822507" w:rsidRPr="0064534A" w:rsidRDefault="00822507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822507">
        <w:rPr>
          <w:rFonts w:ascii="Verdana" w:hAnsi="Verdana" w:cs="Times New Roman"/>
          <w:noProof/>
          <w:sz w:val="19"/>
          <w:szCs w:val="19"/>
        </w:rPr>
        <w:t>Hentschel</w:t>
      </w:r>
      <w:r>
        <w:rPr>
          <w:rFonts w:ascii="Verdana" w:hAnsi="Verdana" w:cs="Times New Roman"/>
          <w:noProof/>
          <w:sz w:val="19"/>
          <w:szCs w:val="19"/>
        </w:rPr>
        <w:t xml:space="preserve"> U</w:t>
      </w:r>
      <w:r w:rsidRPr="00822507">
        <w:rPr>
          <w:rFonts w:ascii="Verdana" w:hAnsi="Verdana" w:cs="Times New Roman"/>
          <w:noProof/>
          <w:sz w:val="19"/>
          <w:szCs w:val="19"/>
        </w:rPr>
        <w:t>, Usher</w:t>
      </w:r>
      <w:r>
        <w:rPr>
          <w:rFonts w:ascii="Verdana" w:hAnsi="Verdana" w:cs="Times New Roman"/>
          <w:noProof/>
          <w:sz w:val="19"/>
          <w:szCs w:val="19"/>
        </w:rPr>
        <w:t xml:space="preserve"> KM</w:t>
      </w:r>
      <w:r w:rsidRPr="00822507">
        <w:rPr>
          <w:rFonts w:ascii="Verdana" w:hAnsi="Verdana" w:cs="Times New Roman"/>
          <w:noProof/>
          <w:sz w:val="19"/>
          <w:szCs w:val="19"/>
        </w:rPr>
        <w:t>, Taylor</w:t>
      </w:r>
      <w:r>
        <w:rPr>
          <w:rFonts w:ascii="Verdana" w:hAnsi="Verdana" w:cs="Times New Roman"/>
          <w:noProof/>
          <w:sz w:val="19"/>
          <w:szCs w:val="19"/>
        </w:rPr>
        <w:t xml:space="preserve"> MW. (2006). </w:t>
      </w:r>
      <w:r w:rsidRPr="00822507">
        <w:rPr>
          <w:rFonts w:ascii="Verdana" w:hAnsi="Verdana" w:cs="Times New Roman"/>
          <w:noProof/>
          <w:sz w:val="19"/>
          <w:szCs w:val="19"/>
        </w:rPr>
        <w:t>Marine sponges as microbial fermenters</w:t>
      </w:r>
      <w:r>
        <w:rPr>
          <w:rFonts w:ascii="Verdana" w:hAnsi="Verdana" w:cs="Times New Roman"/>
          <w:noProof/>
          <w:sz w:val="19"/>
          <w:szCs w:val="19"/>
        </w:rPr>
        <w:t>.</w:t>
      </w:r>
      <w:r w:rsidRPr="00822507">
        <w:rPr>
          <w:rFonts w:ascii="Verdana" w:hAnsi="Verdana" w:cs="Times New Roman"/>
          <w:noProof/>
          <w:sz w:val="19"/>
          <w:szCs w:val="19"/>
        </w:rPr>
        <w:t xml:space="preserve"> </w:t>
      </w:r>
      <w:r w:rsidRPr="00822507">
        <w:rPr>
          <w:rFonts w:ascii="Verdana" w:hAnsi="Verdana" w:cs="Times New Roman"/>
          <w:i/>
          <w:noProof/>
          <w:sz w:val="19"/>
          <w:szCs w:val="19"/>
        </w:rPr>
        <w:t>FEMS Microbiol Ecol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822507">
        <w:rPr>
          <w:rFonts w:ascii="Verdana" w:hAnsi="Verdana" w:cs="Times New Roman"/>
          <w:b/>
          <w:noProof/>
          <w:sz w:val="19"/>
          <w:szCs w:val="19"/>
        </w:rPr>
        <w:t>55</w:t>
      </w:r>
      <w:r>
        <w:rPr>
          <w:rFonts w:ascii="Verdana" w:hAnsi="Verdana" w:cs="Times New Roman"/>
          <w:noProof/>
          <w:sz w:val="19"/>
          <w:szCs w:val="19"/>
        </w:rPr>
        <w:t xml:space="preserve">: </w:t>
      </w:r>
      <w:r w:rsidRPr="00822507">
        <w:rPr>
          <w:rFonts w:ascii="Verdana" w:hAnsi="Verdana" w:cs="Times New Roman"/>
          <w:noProof/>
          <w:sz w:val="19"/>
          <w:szCs w:val="19"/>
        </w:rPr>
        <w:t>167–177</w:t>
      </w:r>
      <w:r>
        <w:rPr>
          <w:rFonts w:ascii="Verdana" w:hAnsi="Verdana" w:cs="Times New Roman"/>
          <w:noProof/>
          <w:sz w:val="19"/>
          <w:szCs w:val="19"/>
        </w:rPr>
        <w:t>.</w:t>
      </w:r>
    </w:p>
    <w:p w14:paraId="44DF0F7B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Hentschel U, Piel J, Degnan SM, Taylor MW. (2012). Genomic insights into the marine sponge microbiome.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Nat Rev Microbiol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10</w:t>
      </w:r>
      <w:r w:rsidRPr="0064534A">
        <w:rPr>
          <w:rFonts w:ascii="Verdana" w:hAnsi="Verdana" w:cs="Times New Roman"/>
          <w:noProof/>
          <w:sz w:val="19"/>
          <w:szCs w:val="19"/>
        </w:rPr>
        <w:t>: 641–654.</w:t>
      </w:r>
    </w:p>
    <w:p w14:paraId="3C61C2B7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Hill MS. (1996). Symbiotic zooxanthellae enhance boring and growth rates of the tropical sponge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Anthosigmella varians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forma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varians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Mar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125</w:t>
      </w:r>
      <w:r w:rsidRPr="0064534A">
        <w:rPr>
          <w:rFonts w:ascii="Verdana" w:hAnsi="Verdana" w:cs="Times New Roman"/>
          <w:noProof/>
          <w:sz w:val="19"/>
          <w:szCs w:val="19"/>
        </w:rPr>
        <w:t>: 649–654.</w:t>
      </w:r>
    </w:p>
    <w:p w14:paraId="0D77C8F1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Hill MS, Allenby A, Ramsby B, Schönberg C, Hill A. (2011).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Symbiodinium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diversity among host clionaid sponges from Caribbean and Pacific reefs: Evidence of heteroplasmy and putative host-specific symbiont lineages.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Mol Phylogenet Evol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59</w:t>
      </w:r>
      <w:r w:rsidRPr="0064534A">
        <w:rPr>
          <w:rFonts w:ascii="Verdana" w:hAnsi="Verdana" w:cs="Times New Roman"/>
          <w:noProof/>
          <w:sz w:val="19"/>
          <w:szCs w:val="19"/>
        </w:rPr>
        <w:t>: 81–88.</w:t>
      </w:r>
    </w:p>
    <w:p w14:paraId="47646C97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bookmarkStart w:id="53" w:name="_Hlk492895784"/>
      <w:r w:rsidRPr="0064534A">
        <w:rPr>
          <w:rFonts w:ascii="Verdana" w:hAnsi="Verdana" w:cs="Times New Roman"/>
          <w:noProof/>
          <w:sz w:val="19"/>
          <w:szCs w:val="19"/>
        </w:rPr>
        <w:t xml:space="preserve">Hill MS, Hill A. (2012). The magnesium inhibition and arrested phagosome hypotheses: New perspectives on the evolution and ecology of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Symbiodinium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symbioses.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Biol Rev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87</w:t>
      </w:r>
      <w:r w:rsidRPr="0064534A">
        <w:rPr>
          <w:rFonts w:ascii="Verdana" w:hAnsi="Verdana" w:cs="Times New Roman"/>
          <w:noProof/>
          <w:sz w:val="19"/>
          <w:szCs w:val="19"/>
        </w:rPr>
        <w:t>: 804–821.</w:t>
      </w:r>
    </w:p>
    <w:bookmarkEnd w:id="53"/>
    <w:p w14:paraId="72A6A8AE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Hughes TP, Kerry J, Álvarez-Noriega M, Álvarez-Romero J, Anderson K, Baird A,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(2017). Global warming and recurrent mass bleaching of corals.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 xml:space="preserve">Nature </w:t>
      </w:r>
      <w:r w:rsidRPr="0064534A">
        <w:rPr>
          <w:rFonts w:ascii="Verdana" w:hAnsi="Verdana" w:cs="Times New Roman"/>
          <w:b/>
          <w:iCs/>
          <w:noProof/>
          <w:sz w:val="19"/>
          <w:szCs w:val="19"/>
        </w:rPr>
        <w:t xml:space="preserve">543: </w:t>
      </w:r>
      <w:r w:rsidRPr="0064534A">
        <w:rPr>
          <w:rFonts w:ascii="Verdana" w:hAnsi="Verdana" w:cs="Times New Roman"/>
          <w:iCs/>
          <w:noProof/>
          <w:sz w:val="19"/>
          <w:szCs w:val="19"/>
        </w:rPr>
        <w:t>373-377.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</w:p>
    <w:p w14:paraId="7EA21484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Kaern M, Elston TC, Blake WJ, Collins JJ. (2005). Stochasticity in gene expression: from theories to phenotypes.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Nat Rev Genet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6</w:t>
      </w:r>
      <w:r w:rsidRPr="0064534A">
        <w:rPr>
          <w:rFonts w:ascii="Verdana" w:hAnsi="Verdana" w:cs="Times New Roman"/>
          <w:noProof/>
          <w:sz w:val="19"/>
          <w:szCs w:val="19"/>
        </w:rPr>
        <w:t>: 451–464.</w:t>
      </w:r>
    </w:p>
    <w:p w14:paraId="2AFA0F27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lastRenderedPageBreak/>
        <w:t xml:space="preserve">King N, Westbrook MJ, Young SL, Kuo A, Abedin M, Chapman J,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(2008). The genome of the choanoflagellate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Monosiga brevicollis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and the origin of metazoans.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Nature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451</w:t>
      </w:r>
      <w:r w:rsidRPr="0064534A">
        <w:rPr>
          <w:rFonts w:ascii="Verdana" w:hAnsi="Verdana" w:cs="Times New Roman"/>
          <w:noProof/>
          <w:sz w:val="19"/>
          <w:szCs w:val="19"/>
        </w:rPr>
        <w:t>: 783–788.</w:t>
      </w:r>
    </w:p>
    <w:p w14:paraId="5624271B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Kopp C, Domart-Coulon I, Escrig S, Humbel BM, Hignette M, Meibom A. (2015). Subcellular investigation of photosynthesis-driven carbon and nitrogen assimilation and utilization in the symbiotic reef coral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Pocillopora damicornis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MBio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6</w:t>
      </w:r>
      <w:r w:rsidRPr="0064534A">
        <w:rPr>
          <w:rFonts w:ascii="Verdana" w:hAnsi="Verdana" w:cs="Times New Roman"/>
          <w:noProof/>
          <w:sz w:val="19"/>
          <w:szCs w:val="19"/>
        </w:rPr>
        <w:t>: e02299-14.</w:t>
      </w:r>
    </w:p>
    <w:p w14:paraId="43FD0BC7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Kopp C, Pernice M, Domart-Coulon I, Djediat C, Spangenberg JE, Alexander DTL,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(2013). Highly dynamic cellular-level response of symbiotic coral to a sudden increase in environmental nitrogen.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MBio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4</w:t>
      </w:r>
      <w:r w:rsidRPr="0064534A">
        <w:rPr>
          <w:rFonts w:ascii="Verdana" w:hAnsi="Verdana" w:cs="Times New Roman"/>
          <w:noProof/>
          <w:sz w:val="19"/>
          <w:szCs w:val="19"/>
        </w:rPr>
        <w:t>: e00052-13.</w:t>
      </w:r>
    </w:p>
    <w:p w14:paraId="5DB9AA62" w14:textId="0A8581C8" w:rsidR="00D54034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Lee R, Robinson J, Cavanaugh C. (1999). Pathways of inorganic nitrogen assimilation in chemoautotrophic bacteria-marine invertebrate symbioses: expression of host and symbiont glutamine synthetase.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J Exp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202</w:t>
      </w:r>
      <w:r w:rsidRPr="0064534A">
        <w:rPr>
          <w:rFonts w:ascii="Verdana" w:hAnsi="Verdana" w:cs="Times New Roman"/>
          <w:noProof/>
          <w:sz w:val="19"/>
          <w:szCs w:val="19"/>
        </w:rPr>
        <w:t>: 289–300.</w:t>
      </w:r>
    </w:p>
    <w:p w14:paraId="3ED093D9" w14:textId="4A32DEAD" w:rsidR="004D705A" w:rsidRPr="0064534A" w:rsidRDefault="004D705A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4D705A">
        <w:rPr>
          <w:rFonts w:ascii="Verdana" w:hAnsi="Verdana" w:cs="Times New Roman"/>
          <w:noProof/>
          <w:sz w:val="19"/>
          <w:szCs w:val="19"/>
        </w:rPr>
        <w:t>Leys SP</w:t>
      </w:r>
      <w:r w:rsidR="00B72E88">
        <w:rPr>
          <w:rFonts w:ascii="Verdana" w:hAnsi="Verdana" w:cs="Times New Roman"/>
          <w:noProof/>
          <w:sz w:val="19"/>
          <w:szCs w:val="19"/>
        </w:rPr>
        <w:t>,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="00B72E88" w:rsidRPr="00B72E88">
        <w:rPr>
          <w:rFonts w:ascii="Verdana" w:hAnsi="Verdana" w:cs="Times New Roman"/>
          <w:noProof/>
          <w:sz w:val="19"/>
          <w:szCs w:val="19"/>
        </w:rPr>
        <w:t>Yahel G, Reidenbach MA, Tunnicliffe V, Shavit U,</w:t>
      </w:r>
      <w:r w:rsidR="00B72E88">
        <w:rPr>
          <w:rFonts w:ascii="Verdana" w:hAnsi="Verdana" w:cs="Times New Roman"/>
          <w:noProof/>
          <w:sz w:val="19"/>
          <w:szCs w:val="19"/>
        </w:rPr>
        <w:t xml:space="preserve"> Reiswig, HM.</w:t>
      </w:r>
      <w:r w:rsidR="00B72E88" w:rsidRPr="00B72E88">
        <w:rPr>
          <w:rFonts w:ascii="Verdana" w:hAnsi="Verdana" w:cs="Times New Roman"/>
          <w:noProof/>
          <w:sz w:val="19"/>
          <w:szCs w:val="19"/>
        </w:rPr>
        <w:t xml:space="preserve"> (2011)</w:t>
      </w:r>
      <w:r w:rsidRPr="004D705A">
        <w:rPr>
          <w:rFonts w:ascii="Verdana" w:hAnsi="Verdana" w:cs="Times New Roman"/>
          <w:noProof/>
          <w:sz w:val="19"/>
          <w:szCs w:val="19"/>
        </w:rPr>
        <w:t xml:space="preserve">. The sponge pump: the role of current induced flow in the design of the sponge body plan. </w:t>
      </w:r>
      <w:r w:rsidRPr="00B72E88">
        <w:rPr>
          <w:rFonts w:ascii="Verdana" w:hAnsi="Verdana" w:cs="Times New Roman"/>
          <w:i/>
          <w:noProof/>
          <w:sz w:val="19"/>
          <w:szCs w:val="19"/>
        </w:rPr>
        <w:t>PLoS One</w:t>
      </w:r>
      <w:r w:rsidRPr="004D705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B72E88">
        <w:rPr>
          <w:rFonts w:ascii="Verdana" w:hAnsi="Verdana" w:cs="Times New Roman"/>
          <w:b/>
          <w:noProof/>
          <w:sz w:val="19"/>
          <w:szCs w:val="19"/>
        </w:rPr>
        <w:t>6</w:t>
      </w:r>
      <w:r w:rsidR="00B72E88">
        <w:rPr>
          <w:rFonts w:ascii="Verdana" w:hAnsi="Verdana" w:cs="Times New Roman"/>
          <w:b/>
          <w:noProof/>
          <w:sz w:val="19"/>
          <w:szCs w:val="19"/>
        </w:rPr>
        <w:t>:</w:t>
      </w:r>
      <w:r w:rsidRPr="004D705A">
        <w:rPr>
          <w:rFonts w:ascii="Verdana" w:hAnsi="Verdana" w:cs="Times New Roman"/>
          <w:noProof/>
          <w:sz w:val="19"/>
          <w:szCs w:val="19"/>
        </w:rPr>
        <w:t xml:space="preserve"> e27787</w:t>
      </w:r>
      <w:r w:rsidR="00B72E88">
        <w:rPr>
          <w:rFonts w:ascii="Verdana" w:hAnsi="Verdana" w:cs="Times New Roman"/>
          <w:noProof/>
          <w:sz w:val="19"/>
          <w:szCs w:val="19"/>
        </w:rPr>
        <w:t>.</w:t>
      </w:r>
    </w:p>
    <w:p w14:paraId="36CA4A51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López-Legentil S, Song B, McMurray SE, Pawlik JR. (2008). Bleaching and stress in coral reef ecosystems: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hsp70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expression by the giant barrel sponge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Xestospongia muta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Mol Ecol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17</w:t>
      </w:r>
      <w:r w:rsidRPr="0064534A">
        <w:rPr>
          <w:rFonts w:ascii="Verdana" w:hAnsi="Verdana" w:cs="Times New Roman"/>
          <w:noProof/>
          <w:sz w:val="19"/>
          <w:szCs w:val="19"/>
        </w:rPr>
        <w:t>: 1840–1849.</w:t>
      </w:r>
    </w:p>
    <w:p w14:paraId="0991E1AB" w14:textId="0B21A915" w:rsidR="00D54034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Matantseva O, Skarlato S, Vogts A, Pozdnyakov I, Liskow I, Schubert H,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(2016). Superposition of individual activities: Urea-mediated suppression of nitrate uptake in the dinoflagellate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Prorocentrum minimum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revealed at the </w:t>
      </w:r>
      <w:r w:rsidR="00E05B76">
        <w:rPr>
          <w:rFonts w:ascii="Verdana" w:hAnsi="Verdana" w:cs="Times New Roman"/>
          <w:noProof/>
          <w:sz w:val="19"/>
          <w:szCs w:val="19"/>
        </w:rPr>
        <w:t>p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opulation and single-cell levels.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Front Microbiol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7</w:t>
      </w:r>
      <w:r w:rsidRPr="0064534A">
        <w:rPr>
          <w:rFonts w:ascii="Verdana" w:hAnsi="Verdana" w:cs="Times New Roman"/>
          <w:noProof/>
          <w:sz w:val="19"/>
          <w:szCs w:val="19"/>
        </w:rPr>
        <w:t>: 1310.</w:t>
      </w:r>
    </w:p>
    <w:p w14:paraId="256047C6" w14:textId="0B917E45" w:rsidR="00F640B1" w:rsidRPr="0064534A" w:rsidRDefault="00F640B1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F640B1">
        <w:rPr>
          <w:rFonts w:ascii="Verdana" w:hAnsi="Verdana" w:cs="Times New Roman"/>
          <w:noProof/>
          <w:sz w:val="19"/>
          <w:szCs w:val="19"/>
        </w:rPr>
        <w:t>Meyer JL, Schultz ET</w:t>
      </w:r>
      <w:r>
        <w:rPr>
          <w:rFonts w:ascii="Verdana" w:hAnsi="Verdana" w:cs="Times New Roman"/>
          <w:noProof/>
          <w:sz w:val="19"/>
          <w:szCs w:val="19"/>
        </w:rPr>
        <w:t>. (1985)</w:t>
      </w:r>
      <w:r w:rsidRPr="00F640B1">
        <w:rPr>
          <w:rFonts w:ascii="Verdana" w:hAnsi="Verdana" w:cs="Times New Roman"/>
          <w:noProof/>
          <w:sz w:val="19"/>
          <w:szCs w:val="19"/>
        </w:rPr>
        <w:t xml:space="preserve"> Migrating haemulid fishes as a source of nutrients and organic matter on coral reefs. </w:t>
      </w:r>
      <w:r w:rsidRPr="00F640B1">
        <w:rPr>
          <w:rFonts w:ascii="Verdana" w:hAnsi="Verdana" w:cs="Times New Roman"/>
          <w:i/>
          <w:noProof/>
          <w:sz w:val="19"/>
          <w:szCs w:val="19"/>
        </w:rPr>
        <w:t>Limno</w:t>
      </w:r>
      <w:r w:rsidR="0001715F">
        <w:rPr>
          <w:rFonts w:ascii="Verdana" w:hAnsi="Verdana" w:cs="Times New Roman"/>
          <w:i/>
          <w:noProof/>
          <w:sz w:val="19"/>
          <w:szCs w:val="19"/>
        </w:rPr>
        <w:t>l</w:t>
      </w:r>
      <w:r w:rsidRPr="00F640B1">
        <w:rPr>
          <w:rFonts w:ascii="Verdana" w:hAnsi="Verdana" w:cs="Times New Roman"/>
          <w:i/>
          <w:noProof/>
          <w:sz w:val="19"/>
          <w:szCs w:val="19"/>
        </w:rPr>
        <w:t xml:space="preserve"> Oceanogr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F640B1">
        <w:rPr>
          <w:rFonts w:ascii="Verdana" w:hAnsi="Verdana" w:cs="Times New Roman"/>
          <w:b/>
          <w:noProof/>
          <w:sz w:val="19"/>
          <w:szCs w:val="19"/>
        </w:rPr>
        <w:t>30</w:t>
      </w:r>
      <w:r w:rsidRPr="00F640B1">
        <w:rPr>
          <w:rFonts w:ascii="Verdana" w:hAnsi="Verdana" w:cs="Times New Roman"/>
          <w:noProof/>
          <w:sz w:val="19"/>
          <w:szCs w:val="19"/>
        </w:rPr>
        <w:t>: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F640B1">
        <w:rPr>
          <w:rFonts w:ascii="Verdana" w:hAnsi="Verdana" w:cs="Times New Roman"/>
          <w:noProof/>
          <w:sz w:val="19"/>
          <w:szCs w:val="19"/>
        </w:rPr>
        <w:t>146-56.</w:t>
      </w:r>
    </w:p>
    <w:p w14:paraId="3C8B013D" w14:textId="40C662C5" w:rsidR="00D54034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Moitinho-Silva L, Díez-Vives C, Batani G, Esteves AI, Jahn MT, Thomas T. (2017). Integrated metabolism in sponge–microbe symbiosis revealed by genome-centered metatranscriptomics.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 xml:space="preserve">ISME J 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11</w:t>
      </w:r>
      <w:r w:rsidRPr="0064534A">
        <w:rPr>
          <w:rFonts w:ascii="Verdana" w:hAnsi="Verdana" w:cs="Times New Roman"/>
          <w:noProof/>
          <w:sz w:val="19"/>
          <w:szCs w:val="19"/>
        </w:rPr>
        <w:t>: 1651-1666.</w:t>
      </w:r>
    </w:p>
    <w:p w14:paraId="15C7E52D" w14:textId="19F6D37B" w:rsidR="00A842AD" w:rsidRPr="0001715F" w:rsidRDefault="00A842AD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01715F">
        <w:rPr>
          <w:rFonts w:ascii="Verdana" w:hAnsi="Verdana" w:cs="Arial"/>
          <w:color w:val="222222"/>
          <w:sz w:val="19"/>
          <w:szCs w:val="19"/>
          <w:shd w:val="clear" w:color="auto" w:fill="FFFFFF"/>
        </w:rPr>
        <w:t xml:space="preserve">Musat N, Foster R, Vagner T, Adam B, Kuypers MM. (2012) Detecting metabolic activities in single cells, with emphasis on nanoSIMS. </w:t>
      </w:r>
      <w:r w:rsidRPr="0001715F">
        <w:rPr>
          <w:rFonts w:ascii="Verdana" w:hAnsi="Verdana" w:cs="Arial"/>
          <w:i/>
          <w:color w:val="222222"/>
          <w:sz w:val="19"/>
          <w:szCs w:val="19"/>
          <w:shd w:val="clear" w:color="auto" w:fill="FFFFFF"/>
        </w:rPr>
        <w:t>FEMS Microbiol</w:t>
      </w:r>
      <w:r w:rsidR="0001715F" w:rsidRPr="0001715F">
        <w:rPr>
          <w:rFonts w:ascii="Verdana" w:hAnsi="Verdana" w:cs="Arial"/>
          <w:i/>
          <w:color w:val="222222"/>
          <w:sz w:val="19"/>
          <w:szCs w:val="19"/>
          <w:shd w:val="clear" w:color="auto" w:fill="FFFFFF"/>
        </w:rPr>
        <w:t xml:space="preserve"> </w:t>
      </w:r>
      <w:r w:rsidRPr="0001715F">
        <w:rPr>
          <w:rFonts w:ascii="Verdana" w:hAnsi="Verdana" w:cs="Arial"/>
          <w:i/>
          <w:color w:val="222222"/>
          <w:sz w:val="19"/>
          <w:szCs w:val="19"/>
          <w:shd w:val="clear" w:color="auto" w:fill="FFFFFF"/>
        </w:rPr>
        <w:t>Rev</w:t>
      </w:r>
      <w:r w:rsidR="0001715F" w:rsidRPr="0001715F">
        <w:rPr>
          <w:rFonts w:ascii="Verdana" w:hAnsi="Verdana" w:cs="Arial"/>
          <w:color w:val="222222"/>
          <w:sz w:val="19"/>
          <w:szCs w:val="19"/>
          <w:shd w:val="clear" w:color="auto" w:fill="FFFFFF"/>
        </w:rPr>
        <w:t xml:space="preserve"> </w:t>
      </w:r>
      <w:r w:rsidRPr="0001715F">
        <w:rPr>
          <w:rFonts w:ascii="Verdana" w:hAnsi="Verdana" w:cs="Arial"/>
          <w:b/>
          <w:color w:val="222222"/>
          <w:sz w:val="19"/>
          <w:szCs w:val="19"/>
          <w:shd w:val="clear" w:color="auto" w:fill="FFFFFF"/>
        </w:rPr>
        <w:t>36</w:t>
      </w:r>
      <w:r w:rsidRPr="0001715F">
        <w:rPr>
          <w:rFonts w:ascii="Verdana" w:hAnsi="Verdana" w:cs="Arial"/>
          <w:color w:val="222222"/>
          <w:sz w:val="19"/>
          <w:szCs w:val="19"/>
          <w:shd w:val="clear" w:color="auto" w:fill="FFFFFF"/>
        </w:rPr>
        <w:t>:486-511.</w:t>
      </w:r>
    </w:p>
    <w:p w14:paraId="3BBB49C4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lastRenderedPageBreak/>
        <w:t xml:space="preserve">Muscatine L. (1990). The role of symbiotic algae in carbon and energy flux in reef corals.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Ecosyst world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25: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75-87.</w:t>
      </w:r>
    </w:p>
    <w:p w14:paraId="1B09BE6B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Muscatine L, D’Elia C. (1978). The uptake, retention, and release of ammonium by reef corals.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Limnol Oceanogr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23: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725-734.</w:t>
      </w:r>
    </w:p>
    <w:p w14:paraId="6A5DF3F6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>Pernice M, Dunn SR, Tonk L, Dove S, Domart</w:t>
      </w:r>
      <w:r w:rsidRPr="0064534A">
        <w:rPr>
          <w:rFonts w:ascii="Cambria Math" w:hAnsi="Cambria Math" w:cs="Cambria Math"/>
          <w:noProof/>
          <w:sz w:val="19"/>
          <w:szCs w:val="19"/>
        </w:rPr>
        <w:t>‐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Coulon I, Hoppe P,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(2014). A nanosims study of dinoflagellate functional diversity in reef</w:t>
      </w:r>
      <w:r w:rsidRPr="0064534A">
        <w:rPr>
          <w:rFonts w:ascii="Cambria Math" w:hAnsi="Cambria Math" w:cs="Cambria Math"/>
          <w:noProof/>
          <w:sz w:val="19"/>
          <w:szCs w:val="19"/>
        </w:rPr>
        <w:t>‐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building corals.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Environ Microbiol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17: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3570-3580.</w:t>
      </w:r>
    </w:p>
    <w:p w14:paraId="31651AD4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Pernice M, Levy O. (2014). Novel tools integrating metabolic and gene function to study the impact of the environment on coral symbiosis.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Front Microbiol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5</w:t>
      </w:r>
      <w:r w:rsidRPr="0064534A">
        <w:rPr>
          <w:rFonts w:ascii="Verdana" w:hAnsi="Verdana" w:cs="Times New Roman"/>
          <w:noProof/>
          <w:sz w:val="19"/>
          <w:szCs w:val="19"/>
        </w:rPr>
        <w:t>: 448.</w:t>
      </w:r>
    </w:p>
    <w:p w14:paraId="0EC31787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Pernice M, Meibom A, Van Den Heuvel A, Kopp C, Domart-Coulon I, Hoegh-Guldberg O,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(2012). A single-cell view of ammonium assimilation in coral–dinoflagellate symbiosis.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ISME J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6</w:t>
      </w:r>
      <w:r w:rsidRPr="0064534A">
        <w:rPr>
          <w:rFonts w:ascii="Verdana" w:hAnsi="Verdana" w:cs="Times New Roman"/>
          <w:noProof/>
          <w:sz w:val="19"/>
          <w:szCs w:val="19"/>
        </w:rPr>
        <w:t>: 1314–1324.</w:t>
      </w:r>
    </w:p>
    <w:p w14:paraId="6D6A47B8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Pineda M-C, Strehlow B, Duckworth A, Doyle J, Jones R, Webster NS. (2016). Effects of light attenuation on the sponge holobiont- implications for dredging management.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Sci Rep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6: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39038.</w:t>
      </w:r>
    </w:p>
    <w:p w14:paraId="214E4818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Pomponi SA. (1980). Cytological Mechanisms of Calcium Carbonate Excavation by Boring Sponges.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Int Rev Cytol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65</w:t>
      </w:r>
      <w:r w:rsidRPr="0064534A">
        <w:rPr>
          <w:rFonts w:ascii="Verdana" w:hAnsi="Verdana" w:cs="Times New Roman"/>
          <w:noProof/>
          <w:sz w:val="19"/>
          <w:szCs w:val="19"/>
        </w:rPr>
        <w:t>: 301–319.</w:t>
      </w:r>
    </w:p>
    <w:p w14:paraId="53308A13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>Poppell E, Weisz J, Spicer L, Massaro A, Hill A, Hill MS. (2014). Sponge heterotrophic capacity and bacterial community structure in high</w:t>
      </w:r>
      <w:r w:rsidRPr="0064534A">
        <w:rPr>
          <w:rFonts w:ascii="Cambria Math" w:hAnsi="Cambria Math" w:cs="Cambria Math"/>
          <w:noProof/>
          <w:sz w:val="19"/>
          <w:szCs w:val="19"/>
        </w:rPr>
        <w:t>‐</w:t>
      </w:r>
      <w:r w:rsidRPr="0064534A">
        <w:rPr>
          <w:rFonts w:ascii="Verdana" w:hAnsi="Verdana" w:cs="Times New Roman"/>
          <w:noProof/>
          <w:sz w:val="19"/>
          <w:szCs w:val="19"/>
        </w:rPr>
        <w:t>and low</w:t>
      </w:r>
      <w:r w:rsidRPr="0064534A">
        <w:rPr>
          <w:rFonts w:ascii="Cambria Math" w:hAnsi="Cambria Math" w:cs="Cambria Math"/>
          <w:noProof/>
          <w:sz w:val="19"/>
          <w:szCs w:val="19"/>
        </w:rPr>
        <w:t>‐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microbial abundance sponges.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Mar Ecol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35: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414-424.</w:t>
      </w:r>
    </w:p>
    <w:p w14:paraId="082DCE14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Rädecker N, Pogoreutz C, Voolstra CR, Wiedenmann J, Wild C. (2015). Nitrogen cycling in corals: The key to understanding holobiont functioning?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Trends Microbiol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23</w:t>
      </w:r>
      <w:r w:rsidRPr="0064534A">
        <w:rPr>
          <w:rFonts w:ascii="Verdana" w:hAnsi="Verdana" w:cs="Times New Roman"/>
          <w:noProof/>
          <w:sz w:val="19"/>
          <w:szCs w:val="19"/>
        </w:rPr>
        <w:t>: 490–497.</w:t>
      </w:r>
    </w:p>
    <w:p w14:paraId="60477A34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Rahav O, Dubinsky Z, Archituv Y FP. (1989). Ammonium metabolism in the zooxanthellate coral,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Stylophora pistillata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Proc R Soc B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337</w:t>
      </w:r>
      <w:r w:rsidRPr="0064534A">
        <w:rPr>
          <w:rFonts w:ascii="Verdana" w:hAnsi="Verdana" w:cs="Times New Roman"/>
          <w:noProof/>
          <w:sz w:val="19"/>
          <w:szCs w:val="19"/>
        </w:rPr>
        <w:t>: 325–337.</w:t>
      </w:r>
    </w:p>
    <w:p w14:paraId="31280BC9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Ramsby BD, Hill MS, Thornhill DJ, Steenhuizen SF, Achlatis M, Lewis AM,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(2017). Sibling species of mutualistic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Symbiodinium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clade G from bioeroding sponges in the western Pacific and western Atlantic oceans.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J Phycol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noProof/>
          <w:sz w:val="19"/>
          <w:szCs w:val="19"/>
          <w:highlight w:val="lightGray"/>
        </w:rPr>
        <w:t>doi: 10.1111/jpy.12576.</w:t>
      </w:r>
    </w:p>
    <w:p w14:paraId="6858F143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Riesgo A, Peterson K, Richardson C, Heist T, Strehlow B, McCauley M,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(2014). </w:t>
      </w:r>
      <w:r w:rsidRPr="0064534A">
        <w:rPr>
          <w:rFonts w:ascii="Verdana" w:hAnsi="Verdana" w:cs="Times New Roman"/>
          <w:noProof/>
          <w:sz w:val="19"/>
          <w:szCs w:val="19"/>
        </w:rPr>
        <w:lastRenderedPageBreak/>
        <w:t xml:space="preserve">Transcriptomic analysis of differential host gene expression upon uptake of symbionts: a case study with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Symbiodinium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and the major bioeroding sponge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Cliona varians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BMC Genomics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15</w:t>
      </w:r>
      <w:r w:rsidRPr="0064534A">
        <w:rPr>
          <w:rFonts w:ascii="Verdana" w:hAnsi="Verdana" w:cs="Times New Roman"/>
          <w:noProof/>
          <w:sz w:val="19"/>
          <w:szCs w:val="19"/>
        </w:rPr>
        <w:t>: 376.</w:t>
      </w:r>
    </w:p>
    <w:p w14:paraId="372C8FFA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Rosell D, Uriz MJ. (1992). Do associated zooxanthellae and the nature of the substratum affect survival, attachment and growth of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Cliona viridis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(Porifera: Hadromerida)? An experimental approach.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Mar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114</w:t>
      </w:r>
      <w:r w:rsidRPr="0064534A">
        <w:rPr>
          <w:rFonts w:ascii="Verdana" w:hAnsi="Verdana" w:cs="Times New Roman"/>
          <w:noProof/>
          <w:sz w:val="19"/>
          <w:szCs w:val="19"/>
        </w:rPr>
        <w:t>: 503–507.</w:t>
      </w:r>
    </w:p>
    <w:p w14:paraId="439C2E3B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Rosell D. (1993). Effects of reproduction in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Cliona viridis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(Hadromerida) on zooxanthellae.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Sci Mar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57</w:t>
      </w:r>
      <w:r w:rsidRPr="0064534A">
        <w:rPr>
          <w:rFonts w:ascii="Verdana" w:hAnsi="Verdana" w:cs="Times New Roman"/>
          <w:noProof/>
          <w:sz w:val="19"/>
          <w:szCs w:val="19"/>
        </w:rPr>
        <w:t>: 405–413.</w:t>
      </w:r>
    </w:p>
    <w:p w14:paraId="59A6610D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Rützler K. (2002). Impact of crustose clionid sponges on Caribbean reef corals.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Acta Geol Hisp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37</w:t>
      </w:r>
      <w:r w:rsidRPr="0064534A">
        <w:rPr>
          <w:rFonts w:ascii="Verdana" w:hAnsi="Verdana" w:cs="Times New Roman"/>
          <w:noProof/>
          <w:sz w:val="19"/>
          <w:szCs w:val="19"/>
        </w:rPr>
        <w:t>: 61–72.</w:t>
      </w:r>
    </w:p>
    <w:p w14:paraId="5EE624D6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Schönberg CHL, Loh WKW. (2005). Molecular identity of the unique symbiotic dinoflagellates found in the bioeroding demosponge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Cliona orientalis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Mar Ecol Prog Ser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299</w:t>
      </w:r>
      <w:r w:rsidRPr="0064534A">
        <w:rPr>
          <w:rFonts w:ascii="Verdana" w:hAnsi="Verdana" w:cs="Times New Roman"/>
          <w:noProof/>
          <w:sz w:val="19"/>
          <w:szCs w:val="19"/>
        </w:rPr>
        <w:t>: 157–166.</w:t>
      </w:r>
    </w:p>
    <w:p w14:paraId="3E1FFBE9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Schönberg CHL. (2000). Bioeroding sponges common to the Central Australian Great Barrier Reef: descriptions of three new species, two new records, and additions to two previously described species.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 xml:space="preserve">Senck marit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30</w:t>
      </w:r>
      <w:r w:rsidRPr="0064534A">
        <w:rPr>
          <w:rFonts w:ascii="Verdana" w:hAnsi="Verdana" w:cs="Times New Roman"/>
          <w:noProof/>
          <w:sz w:val="19"/>
          <w:szCs w:val="19"/>
        </w:rPr>
        <w:t>: 161–221.</w:t>
      </w:r>
    </w:p>
    <w:p w14:paraId="6C0FEF23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Schönberg CHL. (2006). Growth and erosion of the zooxanthellate Australian bioeroding sponge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Cliona orientalis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are enhanced in light.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 xml:space="preserve">Proc 10th Int Coral Reef Symp, Okinawa </w:t>
      </w:r>
      <w:r w:rsidRPr="0064534A">
        <w:rPr>
          <w:rFonts w:ascii="Verdana" w:hAnsi="Verdana" w:cs="Times New Roman"/>
          <w:b/>
          <w:iCs/>
          <w:noProof/>
          <w:sz w:val="19"/>
          <w:szCs w:val="19"/>
        </w:rPr>
        <w:t>1</w:t>
      </w:r>
      <w:r w:rsidRPr="0064534A">
        <w:rPr>
          <w:rFonts w:ascii="Verdana" w:hAnsi="Verdana" w:cs="Times New Roman"/>
          <w:iCs/>
          <w:noProof/>
          <w:sz w:val="19"/>
          <w:szCs w:val="19"/>
        </w:rPr>
        <w:t xml:space="preserve">: </w:t>
      </w:r>
      <w:r w:rsidRPr="0064534A">
        <w:rPr>
          <w:rFonts w:ascii="Verdana" w:hAnsi="Verdana" w:cs="Times New Roman"/>
          <w:noProof/>
          <w:sz w:val="19"/>
          <w:szCs w:val="19"/>
        </w:rPr>
        <w:t>168–174.</w:t>
      </w:r>
    </w:p>
    <w:p w14:paraId="3A55F538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Schönberg CHL, Ortiz JC. (2008). Is sponge bioerosion increasing?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 xml:space="preserve">Proc 11th Int Coral Reef Symp, Ft. Lauderdale </w:t>
      </w:r>
      <w:r w:rsidRPr="0064534A">
        <w:rPr>
          <w:rFonts w:ascii="Verdana" w:hAnsi="Verdana" w:cs="Times New Roman"/>
          <w:b/>
          <w:iCs/>
          <w:noProof/>
          <w:sz w:val="19"/>
          <w:szCs w:val="19"/>
        </w:rPr>
        <w:t>1</w:t>
      </w:r>
      <w:r w:rsidRPr="0064534A">
        <w:rPr>
          <w:rFonts w:ascii="Verdana" w:hAnsi="Verdana" w:cs="Times New Roman"/>
          <w:iCs/>
          <w:noProof/>
          <w:sz w:val="19"/>
          <w:szCs w:val="19"/>
        </w:rPr>
        <w:t>: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noProof/>
          <w:sz w:val="19"/>
          <w:szCs w:val="19"/>
        </w:rPr>
        <w:t>527–530.</w:t>
      </w:r>
    </w:p>
    <w:p w14:paraId="0EAD4794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Schönberg CHL, Suwa R. (2007). Why bioeroding sponges may be better hosts for symbiotic dinoflagellates than many corals.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Porifera Res Biodiversity, Innov Sustain Mus Nac Rio Janeiro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569–580.</w:t>
      </w:r>
    </w:p>
    <w:p w14:paraId="289FB143" w14:textId="56096D17" w:rsidR="00D54034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>Schönberg CHL, Fang JKH, Carballo JL.</w:t>
      </w:r>
      <w:r w:rsidR="001B2321">
        <w:rPr>
          <w:rFonts w:ascii="Verdana" w:hAnsi="Verdana" w:cs="Times New Roman"/>
          <w:noProof/>
          <w:sz w:val="19"/>
          <w:szCs w:val="19"/>
        </w:rPr>
        <w:t xml:space="preserve"> (2017</w:t>
      </w:r>
      <w:r w:rsidR="000C3293">
        <w:rPr>
          <w:rFonts w:ascii="Verdana" w:hAnsi="Verdana" w:cs="Times New Roman"/>
          <w:noProof/>
          <w:sz w:val="19"/>
          <w:szCs w:val="19"/>
        </w:rPr>
        <w:t>a</w:t>
      </w:r>
      <w:r w:rsidR="001B2321">
        <w:rPr>
          <w:rFonts w:ascii="Verdana" w:hAnsi="Verdana" w:cs="Times New Roman"/>
          <w:noProof/>
          <w:sz w:val="19"/>
          <w:szCs w:val="19"/>
        </w:rPr>
        <w:t>)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Bioeroding sponges and the future of coral reefs. In: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Climate Change, Ocean Acidification, and Sponges</w:t>
      </w:r>
      <w:r w:rsidRPr="0064534A">
        <w:rPr>
          <w:rFonts w:ascii="Verdana" w:hAnsi="Verdana" w:cs="Times New Roman"/>
          <w:noProof/>
          <w:sz w:val="19"/>
          <w:szCs w:val="19"/>
        </w:rPr>
        <w:t>. Springer: Berlin/Heidelberg,</w:t>
      </w:r>
      <w:r w:rsidR="00340A4F">
        <w:rPr>
          <w:rFonts w:ascii="Verdana" w:hAnsi="Verdana" w:cs="Times New Roman"/>
          <w:noProof/>
          <w:sz w:val="19"/>
          <w:szCs w:val="19"/>
        </w:rPr>
        <w:t xml:space="preserve"> 179-372</w:t>
      </w:r>
      <w:r w:rsidRPr="0064534A">
        <w:rPr>
          <w:rFonts w:ascii="Verdana" w:hAnsi="Verdana" w:cs="Times New Roman"/>
          <w:noProof/>
          <w:sz w:val="19"/>
          <w:szCs w:val="19"/>
        </w:rPr>
        <w:t>.</w:t>
      </w:r>
    </w:p>
    <w:p w14:paraId="11602F89" w14:textId="6BB607B1" w:rsidR="00D54034" w:rsidRDefault="00F93146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F93146">
        <w:rPr>
          <w:rFonts w:ascii="Verdana" w:hAnsi="Verdana" w:cs="Times New Roman"/>
          <w:noProof/>
          <w:sz w:val="19"/>
          <w:szCs w:val="19"/>
        </w:rPr>
        <w:t>Schönberg</w:t>
      </w:r>
      <w:r>
        <w:rPr>
          <w:rFonts w:ascii="Verdana" w:hAnsi="Verdana" w:cs="Times New Roman"/>
          <w:noProof/>
          <w:sz w:val="19"/>
          <w:szCs w:val="19"/>
        </w:rPr>
        <w:t xml:space="preserve"> C</w:t>
      </w:r>
      <w:r w:rsidRPr="00F93146">
        <w:rPr>
          <w:rFonts w:ascii="Verdana" w:hAnsi="Verdana" w:cs="Times New Roman"/>
          <w:noProof/>
          <w:sz w:val="19"/>
          <w:szCs w:val="19"/>
        </w:rPr>
        <w:t>HL, Fang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F93146">
        <w:rPr>
          <w:rFonts w:ascii="Verdana" w:hAnsi="Verdana" w:cs="Times New Roman"/>
          <w:noProof/>
          <w:sz w:val="19"/>
          <w:szCs w:val="19"/>
        </w:rPr>
        <w:t>JKH, Carreiro-Silva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F93146">
        <w:rPr>
          <w:rFonts w:ascii="Verdana" w:hAnsi="Verdana" w:cs="Times New Roman"/>
          <w:noProof/>
          <w:sz w:val="19"/>
          <w:szCs w:val="19"/>
        </w:rPr>
        <w:t>M, Tribollet A</w:t>
      </w:r>
      <w:r>
        <w:rPr>
          <w:rFonts w:ascii="Verdana" w:hAnsi="Verdana" w:cs="Times New Roman"/>
          <w:noProof/>
          <w:sz w:val="19"/>
          <w:szCs w:val="19"/>
        </w:rPr>
        <w:t xml:space="preserve">, </w:t>
      </w:r>
      <w:r w:rsidRPr="00F93146">
        <w:rPr>
          <w:rFonts w:ascii="Verdana" w:hAnsi="Verdana" w:cs="Times New Roman"/>
          <w:noProof/>
          <w:sz w:val="19"/>
          <w:szCs w:val="19"/>
        </w:rPr>
        <w:t>Wisshak M.</w:t>
      </w:r>
      <w:r>
        <w:rPr>
          <w:rFonts w:ascii="Verdana" w:hAnsi="Verdana" w:cs="Times New Roman"/>
          <w:noProof/>
          <w:sz w:val="19"/>
          <w:szCs w:val="19"/>
        </w:rPr>
        <w:t xml:space="preserve"> (2017</w:t>
      </w:r>
      <w:r w:rsidR="000C3293">
        <w:rPr>
          <w:rFonts w:ascii="Verdana" w:hAnsi="Verdana" w:cs="Times New Roman"/>
          <w:noProof/>
          <w:sz w:val="19"/>
          <w:szCs w:val="19"/>
        </w:rPr>
        <w:t>b</w:t>
      </w:r>
      <w:r>
        <w:rPr>
          <w:rFonts w:ascii="Verdana" w:hAnsi="Verdana" w:cs="Times New Roman"/>
          <w:noProof/>
          <w:sz w:val="19"/>
          <w:szCs w:val="19"/>
        </w:rPr>
        <w:t>)</w:t>
      </w:r>
      <w:r w:rsidRPr="00F93146">
        <w:rPr>
          <w:rFonts w:ascii="Verdana" w:hAnsi="Verdana" w:cs="Times New Roman"/>
          <w:noProof/>
          <w:sz w:val="19"/>
          <w:szCs w:val="19"/>
        </w:rPr>
        <w:t xml:space="preserve"> Bioerosion: the other ocean acidification problem.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0C3293">
        <w:rPr>
          <w:rFonts w:ascii="Verdana" w:hAnsi="Verdana" w:cs="Times New Roman"/>
          <w:i/>
          <w:noProof/>
          <w:sz w:val="19"/>
          <w:szCs w:val="19"/>
        </w:rPr>
        <w:t>ICES J Mar Sci</w:t>
      </w:r>
      <w:r w:rsidR="000C3293">
        <w:rPr>
          <w:rFonts w:ascii="Verdana" w:hAnsi="Verdana" w:cs="Times New Roman"/>
          <w:i/>
          <w:noProof/>
          <w:sz w:val="19"/>
          <w:szCs w:val="19"/>
        </w:rPr>
        <w:t xml:space="preserve"> </w:t>
      </w:r>
      <w:r w:rsidR="000C3293" w:rsidRPr="000C3293">
        <w:rPr>
          <w:rFonts w:ascii="Verdana" w:hAnsi="Verdana" w:cs="Times New Roman"/>
          <w:b/>
          <w:noProof/>
          <w:sz w:val="19"/>
          <w:szCs w:val="19"/>
        </w:rPr>
        <w:t>74</w:t>
      </w:r>
      <w:r w:rsidR="000C3293">
        <w:rPr>
          <w:rFonts w:ascii="Verdana" w:hAnsi="Verdana" w:cs="Times New Roman"/>
          <w:noProof/>
          <w:sz w:val="19"/>
          <w:szCs w:val="19"/>
        </w:rPr>
        <w:t>: 895-925.</w:t>
      </w:r>
      <w:r w:rsidR="00D54034" w:rsidRPr="0064534A">
        <w:rPr>
          <w:rFonts w:ascii="Verdana" w:hAnsi="Verdana" w:cs="Times New Roman"/>
          <w:noProof/>
          <w:sz w:val="19"/>
          <w:szCs w:val="19"/>
        </w:rPr>
        <w:t xml:space="preserve">Srivastava M, Simakov O, </w:t>
      </w:r>
      <w:r w:rsidR="00D54034" w:rsidRPr="0064534A">
        <w:rPr>
          <w:rFonts w:ascii="Verdana" w:hAnsi="Verdana" w:cs="Times New Roman"/>
          <w:noProof/>
          <w:sz w:val="19"/>
          <w:szCs w:val="19"/>
        </w:rPr>
        <w:lastRenderedPageBreak/>
        <w:t xml:space="preserve">Chapman J, Fahey B, Gauthier MEA, Mitros T, </w:t>
      </w:r>
      <w:r w:rsidR="00D54034"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="00D54034" w:rsidRPr="0064534A">
        <w:rPr>
          <w:rFonts w:ascii="Verdana" w:hAnsi="Verdana" w:cs="Times New Roman"/>
          <w:noProof/>
          <w:sz w:val="19"/>
          <w:szCs w:val="19"/>
        </w:rPr>
        <w:t xml:space="preserve"> (2010). The </w:t>
      </w:r>
      <w:r w:rsidR="00D54034" w:rsidRPr="0064534A">
        <w:rPr>
          <w:rFonts w:ascii="Verdana" w:hAnsi="Verdana" w:cs="Times New Roman"/>
          <w:i/>
          <w:noProof/>
          <w:sz w:val="19"/>
          <w:szCs w:val="19"/>
        </w:rPr>
        <w:t>Amphimedon queenslandica</w:t>
      </w:r>
      <w:r w:rsidR="00D54034" w:rsidRPr="0064534A">
        <w:rPr>
          <w:rFonts w:ascii="Verdana" w:hAnsi="Verdana" w:cs="Times New Roman"/>
          <w:noProof/>
          <w:sz w:val="19"/>
          <w:szCs w:val="19"/>
        </w:rPr>
        <w:t xml:space="preserve"> genome and the evolution of animal complexity. </w:t>
      </w:r>
      <w:r w:rsidR="00D54034" w:rsidRPr="0064534A">
        <w:rPr>
          <w:rFonts w:ascii="Verdana" w:hAnsi="Verdana" w:cs="Times New Roman"/>
          <w:i/>
          <w:iCs/>
          <w:noProof/>
          <w:sz w:val="19"/>
          <w:szCs w:val="19"/>
        </w:rPr>
        <w:t>Nature</w:t>
      </w:r>
      <w:r w:rsidR="00D54034"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="00D54034" w:rsidRPr="0064534A">
        <w:rPr>
          <w:rFonts w:ascii="Verdana" w:hAnsi="Verdana" w:cs="Times New Roman"/>
          <w:b/>
          <w:bCs/>
          <w:noProof/>
          <w:sz w:val="19"/>
          <w:szCs w:val="19"/>
        </w:rPr>
        <w:t>466</w:t>
      </w:r>
      <w:r w:rsidR="00D54034" w:rsidRPr="0064534A">
        <w:rPr>
          <w:rFonts w:ascii="Verdana" w:hAnsi="Verdana" w:cs="Times New Roman"/>
          <w:noProof/>
          <w:sz w:val="19"/>
          <w:szCs w:val="19"/>
        </w:rPr>
        <w:t>: 720–726.</w:t>
      </w:r>
    </w:p>
    <w:p w14:paraId="5FE20C63" w14:textId="722CA540" w:rsidR="005D045F" w:rsidRDefault="005D045F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>
        <w:rPr>
          <w:rFonts w:ascii="Verdana" w:hAnsi="Verdana" w:cs="Times New Roman"/>
          <w:bCs/>
          <w:sz w:val="19"/>
          <w:szCs w:val="19"/>
          <w:lang w:val="en-AU"/>
        </w:rPr>
        <w:t xml:space="preserve">Staunton </w:t>
      </w:r>
      <w:r w:rsidRPr="005D045F">
        <w:rPr>
          <w:rFonts w:ascii="Verdana" w:hAnsi="Verdana" w:cs="Times New Roman"/>
          <w:bCs/>
          <w:sz w:val="19"/>
          <w:szCs w:val="19"/>
          <w:lang w:val="en-AU"/>
        </w:rPr>
        <w:t>Smith J, Johnson CR.</w:t>
      </w:r>
      <w:r>
        <w:rPr>
          <w:rFonts w:ascii="Verdana" w:hAnsi="Verdana" w:cs="Times New Roman"/>
          <w:bCs/>
          <w:sz w:val="19"/>
          <w:szCs w:val="19"/>
          <w:lang w:val="en-AU"/>
        </w:rPr>
        <w:t xml:space="preserve"> (1995).</w:t>
      </w:r>
      <w:r w:rsidRPr="005D045F">
        <w:rPr>
          <w:rFonts w:ascii="Verdana" w:hAnsi="Verdana" w:cs="Times New Roman"/>
          <w:bCs/>
          <w:sz w:val="19"/>
          <w:szCs w:val="19"/>
          <w:lang w:val="en-AU"/>
        </w:rPr>
        <w:t xml:space="preserve"> Nutrient inputs from seabirds and humans on a populated coral cay. </w:t>
      </w:r>
      <w:r w:rsidRPr="005D045F">
        <w:rPr>
          <w:rFonts w:ascii="Verdana" w:hAnsi="Verdana" w:cs="Times New Roman"/>
          <w:bCs/>
          <w:i/>
          <w:sz w:val="19"/>
          <w:szCs w:val="19"/>
          <w:lang w:val="en-AU"/>
        </w:rPr>
        <w:t>Mar Ecol Prog Ser</w:t>
      </w:r>
      <w:r>
        <w:rPr>
          <w:rFonts w:ascii="Verdana" w:hAnsi="Verdana" w:cs="Times New Roman"/>
          <w:bCs/>
          <w:sz w:val="19"/>
          <w:szCs w:val="19"/>
          <w:lang w:val="en-AU"/>
        </w:rPr>
        <w:t xml:space="preserve"> </w:t>
      </w:r>
      <w:r w:rsidRPr="005D045F">
        <w:rPr>
          <w:rFonts w:ascii="Verdana" w:hAnsi="Verdana" w:cs="Times New Roman"/>
          <w:b/>
          <w:bCs/>
          <w:sz w:val="19"/>
          <w:szCs w:val="19"/>
          <w:lang w:val="en-AU"/>
        </w:rPr>
        <w:t>10:</w:t>
      </w:r>
      <w:r>
        <w:rPr>
          <w:rFonts w:ascii="Verdana" w:hAnsi="Verdana" w:cs="Times New Roman"/>
          <w:bCs/>
          <w:sz w:val="19"/>
          <w:szCs w:val="19"/>
          <w:lang w:val="en-AU"/>
        </w:rPr>
        <w:t xml:space="preserve"> </w:t>
      </w:r>
      <w:r w:rsidRPr="005D045F">
        <w:rPr>
          <w:rFonts w:ascii="Verdana" w:hAnsi="Verdana" w:cs="Times New Roman"/>
          <w:bCs/>
          <w:sz w:val="19"/>
          <w:szCs w:val="19"/>
          <w:lang w:val="en-AU"/>
        </w:rPr>
        <w:t>189-200.</w:t>
      </w:r>
    </w:p>
    <w:p w14:paraId="336F09B9" w14:textId="375719BB" w:rsidR="00397A04" w:rsidRPr="0064534A" w:rsidRDefault="00D46FB3" w:rsidP="00D46FB3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D46FB3">
        <w:rPr>
          <w:rFonts w:ascii="Verdana" w:hAnsi="Verdana" w:cs="Times New Roman"/>
          <w:noProof/>
          <w:sz w:val="19"/>
          <w:szCs w:val="19"/>
        </w:rPr>
        <w:t>Strehlow BW, Jorgensen D, Webster NS, Pineda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D46FB3">
        <w:rPr>
          <w:rFonts w:ascii="Verdana" w:hAnsi="Verdana" w:cs="Times New Roman"/>
          <w:noProof/>
          <w:sz w:val="19"/>
          <w:szCs w:val="19"/>
        </w:rPr>
        <w:t>MC</w:t>
      </w:r>
      <w:r>
        <w:rPr>
          <w:rFonts w:ascii="Verdana" w:hAnsi="Verdana" w:cs="Times New Roman"/>
          <w:noProof/>
          <w:sz w:val="19"/>
          <w:szCs w:val="19"/>
        </w:rPr>
        <w:t xml:space="preserve">, </w:t>
      </w:r>
      <w:r w:rsidRPr="00D46FB3">
        <w:rPr>
          <w:rFonts w:ascii="Verdana" w:hAnsi="Verdana" w:cs="Times New Roman"/>
          <w:noProof/>
          <w:sz w:val="19"/>
          <w:szCs w:val="19"/>
        </w:rPr>
        <w:t>Duckworth A.</w:t>
      </w:r>
      <w:r>
        <w:rPr>
          <w:rFonts w:ascii="Verdana" w:hAnsi="Verdana" w:cs="Times New Roman"/>
          <w:noProof/>
          <w:sz w:val="19"/>
          <w:szCs w:val="19"/>
        </w:rPr>
        <w:t xml:space="preserve"> (2016a)</w:t>
      </w:r>
      <w:r w:rsidRPr="00D46FB3">
        <w:rPr>
          <w:rFonts w:ascii="Verdana" w:hAnsi="Verdana" w:cs="Times New Roman"/>
          <w:noProof/>
          <w:sz w:val="19"/>
          <w:szCs w:val="19"/>
        </w:rPr>
        <w:t xml:space="preserve"> Using a thermistor flowmeter with attached video</w:t>
      </w:r>
      <w:r>
        <w:rPr>
          <w:rFonts w:ascii="Verdana" w:hAnsi="Verdana" w:cs="Times New Roman"/>
          <w:noProof/>
          <w:sz w:val="19"/>
          <w:szCs w:val="19"/>
        </w:rPr>
        <w:t xml:space="preserve"> </w:t>
      </w:r>
      <w:r w:rsidRPr="00D46FB3">
        <w:rPr>
          <w:rFonts w:ascii="Verdana" w:hAnsi="Verdana" w:cs="Times New Roman"/>
          <w:noProof/>
          <w:sz w:val="19"/>
          <w:szCs w:val="19"/>
        </w:rPr>
        <w:t xml:space="preserve">camera for monitoring sponge excurrent speed and oscular behaviour. </w:t>
      </w:r>
      <w:r w:rsidRPr="00D46FB3">
        <w:rPr>
          <w:rFonts w:ascii="Verdana" w:hAnsi="Verdana" w:cs="Times New Roman"/>
          <w:i/>
          <w:noProof/>
          <w:sz w:val="19"/>
          <w:szCs w:val="19"/>
        </w:rPr>
        <w:t>PeerJ</w:t>
      </w:r>
      <w:r w:rsidRPr="00D46FB3">
        <w:rPr>
          <w:rFonts w:ascii="Verdana" w:hAnsi="Verdana" w:cs="Times New Roman"/>
          <w:noProof/>
          <w:sz w:val="19"/>
          <w:szCs w:val="19"/>
        </w:rPr>
        <w:t xml:space="preserve"> </w:t>
      </w:r>
      <w:r w:rsidRPr="00D46FB3">
        <w:rPr>
          <w:rFonts w:ascii="Verdana" w:hAnsi="Verdana" w:cs="Times New Roman"/>
          <w:b/>
          <w:noProof/>
          <w:sz w:val="19"/>
          <w:szCs w:val="19"/>
        </w:rPr>
        <w:t>4</w:t>
      </w:r>
      <w:r w:rsidRPr="00D46FB3">
        <w:rPr>
          <w:rFonts w:ascii="Verdana" w:hAnsi="Verdana" w:cs="Times New Roman"/>
          <w:noProof/>
          <w:sz w:val="19"/>
          <w:szCs w:val="19"/>
        </w:rPr>
        <w:t>, e2761</w:t>
      </w:r>
      <w:r>
        <w:rPr>
          <w:rFonts w:ascii="Verdana" w:hAnsi="Verdana" w:cs="Times New Roman"/>
          <w:noProof/>
          <w:sz w:val="19"/>
          <w:szCs w:val="19"/>
        </w:rPr>
        <w:t>.</w:t>
      </w:r>
    </w:p>
    <w:p w14:paraId="320C463B" w14:textId="2BF7C46F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>Strehlow B, Friday S, McCauley M, Hill MS. (2016</w:t>
      </w:r>
      <w:r w:rsidR="00397A04">
        <w:rPr>
          <w:rFonts w:ascii="Verdana" w:hAnsi="Verdana" w:cs="Times New Roman"/>
          <w:noProof/>
          <w:sz w:val="19"/>
          <w:szCs w:val="19"/>
        </w:rPr>
        <w:t>b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). The potential of azooxanthellate poriferan hosts to assess the fundamental and realized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Symbiodinium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niche: evaluating a novel method to initiate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Symbiodinium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associations.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Coral Reefs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35</w:t>
      </w:r>
      <w:r w:rsidRPr="0064534A">
        <w:rPr>
          <w:rFonts w:ascii="Verdana" w:hAnsi="Verdana" w:cs="Times New Roman"/>
          <w:noProof/>
          <w:sz w:val="19"/>
          <w:szCs w:val="19"/>
        </w:rPr>
        <w:t>: 1201–1212.</w:t>
      </w:r>
    </w:p>
    <w:p w14:paraId="1BEF0666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Thacker RW. (2005). Impacts of shading on sponge-cyanobacteria symbioses: a comparison between host-specific and generalist associations.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Integr Comp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45</w:t>
      </w:r>
      <w:r w:rsidRPr="0064534A">
        <w:rPr>
          <w:rFonts w:ascii="Verdana" w:hAnsi="Verdana" w:cs="Times New Roman"/>
          <w:noProof/>
          <w:sz w:val="19"/>
          <w:szCs w:val="19"/>
        </w:rPr>
        <w:t>: 369–376.</w:t>
      </w:r>
    </w:p>
    <w:p w14:paraId="7E937522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Thomas T, Moitinho-Silva L, Lurgi M, Björk JR, Easson C, Astudillo-García C,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(2016). Diversity, structure and convergent evolution of the global sponge microbiome.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Nat Commun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7</w:t>
      </w:r>
      <w:r w:rsidRPr="0064534A">
        <w:rPr>
          <w:rFonts w:ascii="Verdana" w:hAnsi="Verdana" w:cs="Times New Roman"/>
          <w:noProof/>
          <w:sz w:val="19"/>
          <w:szCs w:val="19"/>
        </w:rPr>
        <w:t>: 11870.</w:t>
      </w:r>
    </w:p>
    <w:p w14:paraId="7A0184A5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Trench R. (1993). Microalgal-invertebrate symbioses-a review.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Endocytobiosis Cell Res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9</w:t>
      </w:r>
      <w:r w:rsidRPr="0064534A">
        <w:rPr>
          <w:rFonts w:ascii="Verdana" w:hAnsi="Verdana" w:cs="Times New Roman"/>
          <w:noProof/>
          <w:sz w:val="19"/>
          <w:szCs w:val="19"/>
        </w:rPr>
        <w:t>: 135-175.</w:t>
      </w:r>
    </w:p>
    <w:p w14:paraId="274AB257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Usher KM. (2008). The ecology and phylogeny of cyanobacterial symbionts in sponges.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Mar Ecol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29</w:t>
      </w:r>
      <w:r w:rsidRPr="0064534A">
        <w:rPr>
          <w:rFonts w:ascii="Verdana" w:hAnsi="Verdana" w:cs="Times New Roman"/>
          <w:noProof/>
          <w:sz w:val="19"/>
          <w:szCs w:val="19"/>
        </w:rPr>
        <w:t>: 178–192.</w:t>
      </w:r>
    </w:p>
    <w:p w14:paraId="77A88BF1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Vacelet J. (1981). Algal-sponge symbioses in the coral reefs of New Caledonia: A morphological study.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Proc 4th Int Coral Reef Symp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,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Manila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noProof/>
          <w:sz w:val="19"/>
          <w:szCs w:val="19"/>
        </w:rPr>
        <w:t>2</w:t>
      </w:r>
      <w:r w:rsidRPr="0064534A">
        <w:rPr>
          <w:rFonts w:ascii="Verdana" w:hAnsi="Verdana" w:cs="Times New Roman"/>
          <w:noProof/>
          <w:sz w:val="19"/>
          <w:szCs w:val="19"/>
        </w:rPr>
        <w:t>: 713–719.</w:t>
      </w:r>
    </w:p>
    <w:p w14:paraId="5E267FB7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Wang J-T, Douglas  AE. (1998). Nitrogen recycling or nitrogen conservation in an alga-invertebrate symbiosis?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J Exp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201</w:t>
      </w:r>
      <w:r w:rsidRPr="0064534A">
        <w:rPr>
          <w:rFonts w:ascii="Verdana" w:hAnsi="Verdana" w:cs="Times New Roman"/>
          <w:noProof/>
          <w:sz w:val="19"/>
          <w:szCs w:val="19"/>
        </w:rPr>
        <w:t>: 2445–2453.</w:t>
      </w:r>
    </w:p>
    <w:p w14:paraId="05FE8A84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Wangpraseurt D, Pernice M, Guagliardo P, Kilburn MR, Clode PL, Polerecky L,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et al.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(2015). Light microenvironment and single-cell gradients of carbon fixation in tissues of symbiont-bearing corals.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ISME J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bookmarkStart w:id="54" w:name="_Hlk492909123"/>
      <w:r w:rsidRPr="0064534A">
        <w:rPr>
          <w:rFonts w:ascii="Verdana" w:hAnsi="Verdana" w:cs="Times New Roman"/>
          <w:b/>
          <w:noProof/>
          <w:sz w:val="19"/>
          <w:szCs w:val="19"/>
        </w:rPr>
        <w:t>10</w:t>
      </w:r>
      <w:r w:rsidRPr="0064534A">
        <w:rPr>
          <w:rFonts w:ascii="Verdana" w:hAnsi="Verdana" w:cs="Times New Roman"/>
          <w:noProof/>
          <w:sz w:val="19"/>
          <w:szCs w:val="19"/>
        </w:rPr>
        <w:t>: 788–792.</w:t>
      </w:r>
    </w:p>
    <w:bookmarkEnd w:id="54"/>
    <w:p w14:paraId="1114A72C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Weisz JB, Massaro AJ, Ramsby BD, Hill MS. (2010). Zooxanthellar symbionts shape host sponge trophic status through translocation of carbon.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Biol Bull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219</w:t>
      </w:r>
      <w:r w:rsidRPr="0064534A">
        <w:rPr>
          <w:rFonts w:ascii="Verdana" w:hAnsi="Verdana" w:cs="Times New Roman"/>
          <w:noProof/>
          <w:sz w:val="19"/>
          <w:szCs w:val="19"/>
        </w:rPr>
        <w:t>: 189–197.</w:t>
      </w:r>
    </w:p>
    <w:p w14:paraId="605E05D2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lastRenderedPageBreak/>
        <w:t xml:space="preserve">Wilkinson C. (1979). Nutrient translocation from symbiotic cyanobacteria to coral reef sponges. In: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 xml:space="preserve">Biologie des spongiaires, Colloques International du Centre National de la Recherche Scientifique: Paris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291</w:t>
      </w:r>
      <w:r w:rsidRPr="0064534A">
        <w:rPr>
          <w:rFonts w:ascii="Verdana" w:hAnsi="Verdana" w:cs="Times New Roman"/>
          <w:noProof/>
          <w:sz w:val="19"/>
          <w:szCs w:val="19"/>
        </w:rPr>
        <w:t>: 373-380.</w:t>
      </w:r>
    </w:p>
    <w:p w14:paraId="12122408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 w:cs="Times New Roman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Yellowlees D, Rees TA V, Leggat W. (2008). Metabolic interactions between algal symbionts and invertebrate hosts.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Plant Cell Environ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31</w:t>
      </w:r>
      <w:r w:rsidRPr="0064534A">
        <w:rPr>
          <w:rFonts w:ascii="Verdana" w:hAnsi="Verdana" w:cs="Times New Roman"/>
          <w:noProof/>
          <w:sz w:val="19"/>
          <w:szCs w:val="19"/>
        </w:rPr>
        <w:t>: 679–694.</w:t>
      </w:r>
    </w:p>
    <w:p w14:paraId="5CFCF91B" w14:textId="77777777" w:rsidR="00D54034" w:rsidRPr="0064534A" w:rsidRDefault="00D54034" w:rsidP="00CA5AC5">
      <w:pPr>
        <w:widowControl w:val="0"/>
        <w:autoSpaceDE w:val="0"/>
        <w:autoSpaceDN w:val="0"/>
        <w:adjustRightInd w:val="0"/>
        <w:spacing w:before="100" w:after="100" w:line="480" w:lineRule="auto"/>
        <w:jc w:val="both"/>
        <w:rPr>
          <w:rFonts w:ascii="Verdana" w:hAnsi="Verdana"/>
          <w:noProof/>
          <w:sz w:val="19"/>
          <w:szCs w:val="19"/>
        </w:rPr>
      </w:pPr>
      <w:r w:rsidRPr="0064534A">
        <w:rPr>
          <w:rFonts w:ascii="Verdana" w:hAnsi="Verdana" w:cs="Times New Roman"/>
          <w:noProof/>
          <w:sz w:val="19"/>
          <w:szCs w:val="19"/>
        </w:rPr>
        <w:t xml:space="preserve">Zundelevich A, Lazar B, Ilan M. (2007). Chemical versus mechanical bioerosion of coral reefs by boring sponges-lessons from </w:t>
      </w:r>
      <w:r w:rsidRPr="0064534A">
        <w:rPr>
          <w:rFonts w:ascii="Verdana" w:hAnsi="Verdana" w:cs="Times New Roman"/>
          <w:i/>
          <w:noProof/>
          <w:sz w:val="19"/>
          <w:szCs w:val="19"/>
        </w:rPr>
        <w:t>Pione cf. vastifica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. </w:t>
      </w:r>
      <w:r w:rsidRPr="0064534A">
        <w:rPr>
          <w:rFonts w:ascii="Verdana" w:hAnsi="Verdana" w:cs="Times New Roman"/>
          <w:i/>
          <w:iCs/>
          <w:noProof/>
          <w:sz w:val="19"/>
          <w:szCs w:val="19"/>
        </w:rPr>
        <w:t>J Exp Biol</w:t>
      </w:r>
      <w:r w:rsidRPr="0064534A">
        <w:rPr>
          <w:rFonts w:ascii="Verdana" w:hAnsi="Verdana" w:cs="Times New Roman"/>
          <w:noProof/>
          <w:sz w:val="19"/>
          <w:szCs w:val="19"/>
        </w:rPr>
        <w:t xml:space="preserve"> </w:t>
      </w:r>
      <w:r w:rsidRPr="0064534A">
        <w:rPr>
          <w:rFonts w:ascii="Verdana" w:hAnsi="Verdana" w:cs="Times New Roman"/>
          <w:b/>
          <w:bCs/>
          <w:noProof/>
          <w:sz w:val="19"/>
          <w:szCs w:val="19"/>
        </w:rPr>
        <w:t>210</w:t>
      </w:r>
      <w:r w:rsidRPr="0064534A">
        <w:rPr>
          <w:rFonts w:ascii="Verdana" w:hAnsi="Verdana" w:cs="Times New Roman"/>
          <w:noProof/>
          <w:sz w:val="19"/>
          <w:szCs w:val="19"/>
        </w:rPr>
        <w:t>: 91–96.</w:t>
      </w:r>
    </w:p>
    <w:p w14:paraId="01BF2A6F" w14:textId="77777777" w:rsidR="00FE19C7" w:rsidRDefault="00FE19C7" w:rsidP="00701A16">
      <w:pPr>
        <w:spacing w:line="480" w:lineRule="auto"/>
        <w:jc w:val="both"/>
        <w:rPr>
          <w:rFonts w:ascii="Verdana" w:hAnsi="Verdana"/>
          <w:b/>
          <w:sz w:val="24"/>
          <w:szCs w:val="24"/>
          <w:lang w:val="en-AU"/>
        </w:rPr>
      </w:pPr>
    </w:p>
    <w:p w14:paraId="192EDF7C" w14:textId="53912181" w:rsidR="00D74659" w:rsidRDefault="009E1B62" w:rsidP="00701A16">
      <w:pPr>
        <w:spacing w:line="480" w:lineRule="auto"/>
        <w:jc w:val="both"/>
        <w:rPr>
          <w:rFonts w:ascii="Verdana" w:hAnsi="Verdana"/>
          <w:b/>
          <w:sz w:val="24"/>
          <w:szCs w:val="24"/>
          <w:lang w:val="en-AU"/>
        </w:rPr>
      </w:pPr>
      <w:r w:rsidRPr="009E1B62">
        <w:rPr>
          <w:rFonts w:ascii="Verdana" w:hAnsi="Verdana"/>
          <w:b/>
          <w:sz w:val="24"/>
          <w:szCs w:val="24"/>
          <w:lang w:val="en-AU"/>
        </w:rPr>
        <w:t>Figure Legends</w:t>
      </w:r>
    </w:p>
    <w:p w14:paraId="77F1B1DB" w14:textId="4547058C" w:rsidR="002527E8" w:rsidRDefault="002527E8" w:rsidP="002527E8">
      <w:pPr>
        <w:pStyle w:val="Caption"/>
        <w:spacing w:line="480" w:lineRule="auto"/>
        <w:jc w:val="both"/>
        <w:rPr>
          <w:rFonts w:ascii="Verdana" w:hAnsi="Verdana" w:cs="Arial"/>
          <w:i w:val="0"/>
          <w:color w:val="auto"/>
          <w:sz w:val="17"/>
          <w:szCs w:val="17"/>
        </w:rPr>
      </w:pPr>
      <w:r w:rsidRPr="001F19CE">
        <w:rPr>
          <w:rFonts w:ascii="Verdana" w:hAnsi="Verdana" w:cs="Arial"/>
          <w:i w:val="0"/>
          <w:color w:val="auto"/>
          <w:sz w:val="17"/>
          <w:szCs w:val="17"/>
        </w:rPr>
        <w:t xml:space="preserve">Figure </w:t>
      </w:r>
      <w:r>
        <w:rPr>
          <w:rFonts w:ascii="Verdana" w:hAnsi="Verdana" w:cs="Arial"/>
          <w:i w:val="0"/>
          <w:noProof/>
          <w:color w:val="auto"/>
          <w:sz w:val="17"/>
          <w:szCs w:val="17"/>
        </w:rPr>
        <w:t>1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: The photosymbiotic bioeroding sponge </w:t>
      </w:r>
      <w:r w:rsidRPr="00CE6E37">
        <w:rPr>
          <w:rFonts w:ascii="Verdana" w:hAnsi="Verdana" w:cs="Arial"/>
          <w:color w:val="auto"/>
          <w:sz w:val="17"/>
          <w:szCs w:val="17"/>
        </w:rPr>
        <w:t>Cliona orientalis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384C5F">
        <w:rPr>
          <w:rFonts w:ascii="Verdana" w:hAnsi="Verdana" w:cs="Arial"/>
          <w:i w:val="0"/>
          <w:color w:val="auto"/>
          <w:sz w:val="17"/>
          <w:szCs w:val="17"/>
        </w:rPr>
        <w:t xml:space="preserve">from the Great Barrier Reef, Australia. (a) </w:t>
      </w:r>
      <w:r w:rsidRPr="00384C5F">
        <w:rPr>
          <w:rFonts w:ascii="Verdana" w:hAnsi="Verdana" w:cs="Arial"/>
          <w:color w:val="auto"/>
          <w:sz w:val="17"/>
          <w:szCs w:val="17"/>
        </w:rPr>
        <w:t>C. orientalis</w:t>
      </w:r>
      <w:r w:rsidRPr="00384C5F">
        <w:rPr>
          <w:rFonts w:ascii="Verdana" w:hAnsi="Verdana" w:cs="Arial"/>
          <w:i w:val="0"/>
          <w:color w:val="auto"/>
          <w:sz w:val="17"/>
          <w:szCs w:val="17"/>
        </w:rPr>
        <w:t xml:space="preserve"> (brown patch)</w:t>
      </w:r>
      <w:r>
        <w:rPr>
          <w:rFonts w:ascii="Verdana" w:hAnsi="Verdana" w:cs="Arial"/>
          <w:i w:val="0"/>
          <w:color w:val="auto"/>
          <w:sz w:val="17"/>
          <w:szCs w:val="17"/>
        </w:rPr>
        <w:t>, here</w:t>
      </w:r>
      <w:r w:rsidRPr="00384C5F">
        <w:rPr>
          <w:rFonts w:ascii="Verdana" w:hAnsi="Verdana" w:cs="Arial"/>
          <w:i w:val="0"/>
          <w:color w:val="auto"/>
          <w:sz w:val="17"/>
          <w:szCs w:val="17"/>
        </w:rPr>
        <w:t xml:space="preserve"> eroding a massive </w:t>
      </w:r>
      <w:r w:rsidRPr="00384C5F">
        <w:rPr>
          <w:rFonts w:ascii="Verdana" w:hAnsi="Verdana" w:cs="Arial"/>
          <w:color w:val="auto"/>
          <w:sz w:val="17"/>
          <w:szCs w:val="17"/>
        </w:rPr>
        <w:t>Porites lobata</w:t>
      </w:r>
      <w:r w:rsidRPr="00384C5F">
        <w:rPr>
          <w:rFonts w:ascii="Verdana" w:hAnsi="Verdana" w:cs="Arial"/>
          <w:i w:val="0"/>
          <w:color w:val="auto"/>
          <w:sz w:val="17"/>
          <w:szCs w:val="17"/>
        </w:rPr>
        <w:t xml:space="preserve"> colony on Heron Reef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, </w:t>
      </w:r>
      <w:r w:rsidRPr="0033547C">
        <w:rPr>
          <w:rFonts w:ascii="Verdana" w:hAnsi="Verdana" w:cs="Arial"/>
          <w:i w:val="0"/>
          <w:color w:val="auto"/>
          <w:sz w:val="17"/>
          <w:szCs w:val="17"/>
        </w:rPr>
        <w:t xml:space="preserve">is the most abundant and aggressive representative of the </w:t>
      </w:r>
      <w:r w:rsidRPr="0033547C">
        <w:rPr>
          <w:rFonts w:ascii="Verdana" w:hAnsi="Verdana" w:cs="Arial"/>
          <w:color w:val="auto"/>
          <w:sz w:val="17"/>
          <w:szCs w:val="17"/>
        </w:rPr>
        <w:t>Cliona viridis</w:t>
      </w:r>
      <w:r w:rsidRPr="0033547C">
        <w:rPr>
          <w:rFonts w:ascii="Verdana" w:hAnsi="Verdana" w:cs="Arial"/>
          <w:i w:val="0"/>
          <w:color w:val="auto"/>
          <w:sz w:val="17"/>
          <w:szCs w:val="17"/>
        </w:rPr>
        <w:t xml:space="preserve"> species complex on the Great Barrier Reef (Schönberg and Ortiz, 2008).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384C5F">
        <w:rPr>
          <w:rFonts w:ascii="Verdana" w:hAnsi="Verdana" w:cs="Arial"/>
          <w:i w:val="0"/>
          <w:color w:val="auto"/>
          <w:sz w:val="17"/>
          <w:szCs w:val="17"/>
        </w:rPr>
        <w:t>Such sponges can reach several square meters in surface area at over 1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384C5F">
        <w:rPr>
          <w:rFonts w:ascii="Verdana" w:hAnsi="Verdana" w:cs="Arial"/>
          <w:i w:val="0"/>
          <w:color w:val="auto"/>
          <w:sz w:val="17"/>
          <w:szCs w:val="17"/>
        </w:rPr>
        <w:t>cm of substrate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penetration and they habitually attack and kill live corals. They not only </w:t>
      </w:r>
      <w:r w:rsidRPr="00D2332F">
        <w:rPr>
          <w:rFonts w:ascii="Verdana" w:hAnsi="Verdana" w:cs="Arial"/>
          <w:i w:val="0"/>
          <w:color w:val="auto"/>
          <w:sz w:val="17"/>
          <w:szCs w:val="17"/>
        </w:rPr>
        <w:t xml:space="preserve">etch the coral skeleton endolithically but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they </w:t>
      </w:r>
      <w:r w:rsidRPr="00D2332F">
        <w:rPr>
          <w:rFonts w:ascii="Verdana" w:hAnsi="Verdana" w:cs="Arial"/>
          <w:i w:val="0"/>
          <w:color w:val="auto"/>
          <w:sz w:val="17"/>
          <w:szCs w:val="17"/>
        </w:rPr>
        <w:t xml:space="preserve">also compete with coral polyps,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attacking from beneath where defensive nematocysts are absent and </w:t>
      </w:r>
      <w:r w:rsidRPr="00D2332F">
        <w:rPr>
          <w:rFonts w:ascii="Verdana" w:hAnsi="Verdana" w:cs="Arial"/>
          <w:i w:val="0"/>
          <w:color w:val="auto"/>
          <w:sz w:val="17"/>
          <w:szCs w:val="17"/>
        </w:rPr>
        <w:t xml:space="preserve">expanding laterally over the coral colony </w:t>
      </w:r>
      <w:r>
        <w:rPr>
          <w:rFonts w:ascii="Verdana" w:hAnsi="Verdana" w:cs="Arial"/>
          <w:i w:val="0"/>
          <w:color w:val="auto"/>
          <w:sz w:val="17"/>
          <w:szCs w:val="17"/>
        </w:rPr>
        <w:t>thereby</w:t>
      </w:r>
      <w:r w:rsidRPr="00D2332F">
        <w:rPr>
          <w:rFonts w:ascii="Verdana" w:hAnsi="Verdana" w:cs="Arial"/>
          <w:i w:val="0"/>
          <w:color w:val="auto"/>
          <w:sz w:val="17"/>
          <w:szCs w:val="17"/>
        </w:rPr>
        <w:t xml:space="preserve"> increasing their light-harvesting surface.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(b) Diagram depicting a cross section of experimental cores (35mm in diameter) extracted out of the sponge using a circular drill, revealing the different functional layers. The outer sponge layer (brown, investigated in the current study) hosts dinoflagellates of the genus </w:t>
      </w:r>
      <w:r w:rsidRPr="00F46435">
        <w:rPr>
          <w:rFonts w:ascii="Verdana" w:hAnsi="Verdana" w:cs="Arial"/>
          <w:color w:val="auto"/>
          <w:sz w:val="17"/>
          <w:szCs w:val="17"/>
        </w:rPr>
        <w:t>Symbiodinium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, while the underlying layer where light does not reach consists of sponge material without dinoflagellates (ochre yellow, not investigated here) and is rich in </w:t>
      </w:r>
      <w:r w:rsidRPr="003566D5">
        <w:rPr>
          <w:rFonts w:ascii="Verdana" w:hAnsi="Verdana" w:cs="Arial"/>
          <w:i w:val="0"/>
          <w:color w:val="auto"/>
          <w:sz w:val="17"/>
          <w:szCs w:val="17"/>
        </w:rPr>
        <w:t>aquiferous canals that circulate water through the body for e.g. respiration and heterotrophy.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Both layers are rock-hard because the sponge </w:t>
      </w:r>
      <w:r w:rsidRPr="0033547C">
        <w:rPr>
          <w:rFonts w:ascii="Verdana" w:hAnsi="Verdana" w:cs="Arial"/>
          <w:i w:val="0"/>
          <w:color w:val="auto"/>
          <w:sz w:val="17"/>
          <w:szCs w:val="17"/>
        </w:rPr>
        <w:t xml:space="preserve">biomass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is </w:t>
      </w:r>
      <w:r w:rsidRPr="0033547C">
        <w:rPr>
          <w:rFonts w:ascii="Verdana" w:hAnsi="Verdana" w:cs="Arial"/>
          <w:i w:val="0"/>
          <w:color w:val="auto"/>
          <w:sz w:val="17"/>
          <w:szCs w:val="17"/>
        </w:rPr>
        <w:t>finely intertwined inside the CaCO</w:t>
      </w:r>
      <w:r w:rsidRPr="0033547C">
        <w:rPr>
          <w:rFonts w:ascii="Verdana" w:hAnsi="Verdana" w:cs="Arial"/>
          <w:i w:val="0"/>
          <w:color w:val="auto"/>
          <w:sz w:val="17"/>
          <w:szCs w:val="17"/>
          <w:vertAlign w:val="subscript"/>
        </w:rPr>
        <w:t>3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substrate. The lowest layer (beige) consists of coral skeleton that is not yet infested by the sponge. (c) The dinoflagellate-rich sponge layer (pinacoderm, black arrows point at individual dinoflagellates) as seen under the light microscope (400x magnification). The sponge </w:t>
      </w:r>
      <w:r w:rsidRPr="0033547C">
        <w:rPr>
          <w:rFonts w:ascii="Verdana" w:hAnsi="Verdana" w:cs="Arial"/>
          <w:i w:val="0"/>
          <w:color w:val="auto"/>
          <w:sz w:val="17"/>
          <w:szCs w:val="17"/>
        </w:rPr>
        <w:t>also secretes its own inorganic skeleton made of siliceous spicules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(tylostyles, white arrows). (d) TEM image of an </w:t>
      </w:r>
      <w:r w:rsidRPr="0059354B">
        <w:rPr>
          <w:rFonts w:ascii="Verdana" w:hAnsi="Verdana" w:cs="Arial"/>
          <w:i w:val="0"/>
          <w:color w:val="auto"/>
          <w:sz w:val="17"/>
          <w:szCs w:val="17"/>
        </w:rPr>
        <w:t>unidentified bacterium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sparsely found in the mesohyl of the outer layer of </w:t>
      </w:r>
      <w:r w:rsidRPr="00E05A43">
        <w:rPr>
          <w:rFonts w:ascii="Verdana" w:hAnsi="Verdana" w:cs="Arial"/>
          <w:color w:val="auto"/>
          <w:sz w:val="17"/>
          <w:szCs w:val="17"/>
        </w:rPr>
        <w:t>C. orientalis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. </w:t>
      </w:r>
      <w:r w:rsidRPr="00E26F47">
        <w:rPr>
          <w:rFonts w:ascii="Verdana" w:hAnsi="Verdana" w:cs="Arial"/>
          <w:i w:val="0"/>
          <w:color w:val="auto"/>
          <w:sz w:val="17"/>
          <w:szCs w:val="17"/>
        </w:rPr>
        <w:t xml:space="preserve">Other than </w:t>
      </w:r>
      <w:r w:rsidRPr="00E26F47">
        <w:rPr>
          <w:rFonts w:ascii="Verdana" w:hAnsi="Verdana" w:cs="Arial"/>
          <w:color w:val="auto"/>
          <w:sz w:val="17"/>
          <w:szCs w:val="17"/>
        </w:rPr>
        <w:t>Symbiodinium</w:t>
      </w:r>
      <w:r w:rsidRPr="00E26F47">
        <w:rPr>
          <w:rFonts w:ascii="Verdana" w:hAnsi="Verdana" w:cs="Arial"/>
          <w:i w:val="0"/>
          <w:color w:val="auto"/>
          <w:sz w:val="17"/>
          <w:szCs w:val="17"/>
        </w:rPr>
        <w:t>, the sponge hosts a l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ow abundance of other microbes </w:t>
      </w:r>
      <w:r w:rsidRPr="00E26F47">
        <w:rPr>
          <w:rFonts w:ascii="Verdana" w:hAnsi="Verdana" w:cs="Arial"/>
          <w:i w:val="0"/>
          <w:color w:val="auto"/>
          <w:sz w:val="17"/>
          <w:szCs w:val="17"/>
        </w:rPr>
        <w:t xml:space="preserve">(like </w:t>
      </w:r>
      <w:r w:rsidRPr="00E26F47">
        <w:rPr>
          <w:rFonts w:ascii="Verdana" w:hAnsi="Verdana" w:cs="Arial"/>
          <w:color w:val="auto"/>
          <w:sz w:val="17"/>
          <w:szCs w:val="17"/>
        </w:rPr>
        <w:t>Cliona varians</w:t>
      </w:r>
      <w:r w:rsidRPr="00E26F47">
        <w:rPr>
          <w:rFonts w:ascii="Verdana" w:hAnsi="Verdana" w:cs="Arial"/>
          <w:i w:val="0"/>
          <w:color w:val="auto"/>
          <w:sz w:val="17"/>
          <w:szCs w:val="17"/>
        </w:rPr>
        <w:t>,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4A3CCF">
        <w:rPr>
          <w:rFonts w:ascii="Verdana" w:hAnsi="Verdana" w:cs="Arial"/>
          <w:i w:val="0"/>
          <w:noProof/>
          <w:color w:val="auto"/>
          <w:sz w:val="17"/>
          <w:szCs w:val="17"/>
        </w:rPr>
        <w:t xml:space="preserve">Poppell </w:t>
      </w:r>
      <w:r w:rsidRPr="004A3CCF">
        <w:rPr>
          <w:rFonts w:ascii="Verdana" w:hAnsi="Verdana" w:cs="Arial"/>
          <w:noProof/>
          <w:color w:val="auto"/>
          <w:sz w:val="17"/>
          <w:szCs w:val="17"/>
        </w:rPr>
        <w:t>et al.</w:t>
      </w:r>
      <w:r w:rsidRPr="004A3CCF">
        <w:rPr>
          <w:rFonts w:ascii="Verdana" w:hAnsi="Verdana" w:cs="Arial"/>
          <w:i w:val="0"/>
          <w:noProof/>
          <w:color w:val="auto"/>
          <w:sz w:val="17"/>
          <w:szCs w:val="17"/>
        </w:rPr>
        <w:t>, 201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4) </w:t>
      </w:r>
      <w:r w:rsidRPr="00E26F47">
        <w:rPr>
          <w:rFonts w:ascii="Verdana" w:hAnsi="Verdana" w:cs="Arial"/>
          <w:i w:val="0"/>
          <w:color w:val="auto"/>
          <w:sz w:val="17"/>
          <w:szCs w:val="17"/>
        </w:rPr>
        <w:t xml:space="preserve">such as </w:t>
      </w:r>
      <w:r w:rsidRPr="0019654A">
        <w:rPr>
          <w:rFonts w:ascii="Verdana" w:hAnsi="Verdana" w:cs="Arial"/>
          <w:i w:val="0"/>
          <w:color w:val="auto"/>
          <w:sz w:val="17"/>
          <w:szCs w:val="17"/>
        </w:rPr>
        <w:t xml:space="preserve">Alpha and Gammaproteobacteria </w:t>
      </w:r>
      <w:r w:rsidRPr="004A3CCF">
        <w:rPr>
          <w:rFonts w:ascii="Verdana" w:hAnsi="Verdana" w:cs="Arial"/>
          <w:i w:val="0"/>
          <w:noProof/>
          <w:color w:val="auto"/>
          <w:sz w:val="17"/>
          <w:szCs w:val="17"/>
        </w:rPr>
        <w:t xml:space="preserve">(Pineda </w:t>
      </w:r>
      <w:r w:rsidRPr="004A3CCF">
        <w:rPr>
          <w:rFonts w:ascii="Verdana" w:hAnsi="Verdana" w:cs="Arial"/>
          <w:noProof/>
          <w:color w:val="auto"/>
          <w:sz w:val="17"/>
          <w:szCs w:val="17"/>
        </w:rPr>
        <w:t>et al.</w:t>
      </w:r>
      <w:r w:rsidRPr="004A3CCF">
        <w:rPr>
          <w:rFonts w:ascii="Verdana" w:hAnsi="Verdana" w:cs="Arial"/>
          <w:i w:val="0"/>
          <w:noProof/>
          <w:color w:val="auto"/>
          <w:sz w:val="17"/>
          <w:szCs w:val="17"/>
        </w:rPr>
        <w:t>, 2016)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. </w:t>
      </w:r>
    </w:p>
    <w:p w14:paraId="3BC144BE" w14:textId="77777777" w:rsidR="002527E8" w:rsidRPr="002527E8" w:rsidRDefault="002527E8" w:rsidP="002527E8"/>
    <w:p w14:paraId="51AB1837" w14:textId="77777777" w:rsidR="00FB42E4" w:rsidRPr="005E4D71" w:rsidRDefault="00FB42E4" w:rsidP="00FB42E4">
      <w:pPr>
        <w:pStyle w:val="Caption"/>
        <w:spacing w:line="480" w:lineRule="auto"/>
        <w:jc w:val="both"/>
        <w:rPr>
          <w:rFonts w:ascii="Verdana" w:hAnsi="Verdana" w:cs="Arial"/>
          <w:i w:val="0"/>
          <w:color w:val="auto"/>
          <w:sz w:val="17"/>
          <w:szCs w:val="17"/>
        </w:rPr>
      </w:pPr>
      <w:r>
        <w:rPr>
          <w:rFonts w:ascii="Verdana" w:hAnsi="Verdana" w:cs="Arial"/>
          <w:i w:val="0"/>
          <w:color w:val="auto"/>
          <w:sz w:val="17"/>
          <w:szCs w:val="17"/>
        </w:rPr>
        <w:lastRenderedPageBreak/>
        <w:t>Figure 2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: Visualization of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N-ammonium and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C-bicarbonate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assimilation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in the photosymbiotic bioeroding sponge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holobiont </w:t>
      </w:r>
      <w:r w:rsidRPr="0081739D">
        <w:rPr>
          <w:rFonts w:ascii="Verdana" w:hAnsi="Verdana" w:cs="Arial"/>
          <w:color w:val="auto"/>
          <w:sz w:val="17"/>
          <w:szCs w:val="17"/>
        </w:rPr>
        <w:t>Cliona orientalis</w:t>
      </w:r>
      <w:r>
        <w:rPr>
          <w:rFonts w:ascii="Verdana" w:hAnsi="Verdana" w:cs="Arial"/>
          <w:i w:val="0"/>
          <w:color w:val="auto"/>
          <w:sz w:val="17"/>
          <w:szCs w:val="17"/>
        </w:rPr>
        <w:t>, with a focus on the resident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dinoflagellates of the genus </w:t>
      </w:r>
      <w:r w:rsidRPr="0081739D">
        <w:rPr>
          <w:rFonts w:ascii="Verdana" w:hAnsi="Verdana" w:cs="Arial"/>
          <w:color w:val="auto"/>
          <w:sz w:val="17"/>
          <w:szCs w:val="17"/>
        </w:rPr>
        <w:t>Symbiodinium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.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(a, e, i) TEM images of three selected holobiont samples before the addition of label (</w:t>
      </w:r>
      <w:r>
        <w:rPr>
          <w:rFonts w:ascii="Verdana" w:hAnsi="Verdana" w:cs="Arial"/>
          <w:i w:val="0"/>
          <w:color w:val="auto"/>
          <w:sz w:val="17"/>
          <w:szCs w:val="17"/>
        </w:rPr>
        <w:t>t=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0h), a</w:t>
      </w:r>
      <w:r>
        <w:rPr>
          <w:rFonts w:ascii="Verdana" w:hAnsi="Verdana" w:cs="Arial"/>
          <w:i w:val="0"/>
          <w:color w:val="auto"/>
          <w:sz w:val="17"/>
          <w:szCs w:val="17"/>
        </w:rPr>
        <w:t>t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the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end of the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pulse period (</w:t>
      </w:r>
      <w:r>
        <w:rPr>
          <w:rFonts w:ascii="Verdana" w:hAnsi="Verdana" w:cs="Arial"/>
          <w:i w:val="0"/>
          <w:color w:val="auto"/>
          <w:sz w:val="17"/>
          <w:szCs w:val="17"/>
        </w:rPr>
        <w:t>t=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6h) and at the end of the chase period (</w:t>
      </w:r>
      <w:r>
        <w:rPr>
          <w:rFonts w:ascii="Verdana" w:hAnsi="Verdana" w:cs="Arial"/>
          <w:i w:val="0"/>
          <w:color w:val="auto"/>
          <w:sz w:val="17"/>
          <w:szCs w:val="17"/>
        </w:rPr>
        <w:t>t=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72h). (b, f, j) </w:t>
      </w:r>
      <w:r w:rsidRPr="00806064">
        <w:rPr>
          <w:rFonts w:ascii="Verdana" w:hAnsi="Verdana" w:cs="Arial"/>
          <w:i w:val="0"/>
          <w:color w:val="auto"/>
          <w:sz w:val="17"/>
          <w:szCs w:val="17"/>
        </w:rPr>
        <w:t xml:space="preserve">NanoSIMS </w:t>
      </w:r>
      <w:r w:rsidRPr="00806064">
        <w:rPr>
          <w:rFonts w:ascii="Verdana" w:hAnsi="Verdana"/>
          <w:i w:val="0"/>
          <w:color w:val="auto"/>
          <w:sz w:val="17"/>
          <w:szCs w:val="17"/>
          <w:vertAlign w:val="superscript"/>
        </w:rPr>
        <w:t>12</w:t>
      </w:r>
      <w:r w:rsidRPr="00806064">
        <w:rPr>
          <w:rFonts w:ascii="Verdana" w:hAnsi="Verdana"/>
          <w:i w:val="0"/>
          <w:color w:val="auto"/>
          <w:sz w:val="17"/>
          <w:szCs w:val="17"/>
        </w:rPr>
        <w:t>C</w:t>
      </w:r>
      <w:r w:rsidRPr="00806064">
        <w:rPr>
          <w:rFonts w:ascii="Verdana" w:hAnsi="Verdana"/>
          <w:i w:val="0"/>
          <w:color w:val="auto"/>
          <w:sz w:val="17"/>
          <w:szCs w:val="17"/>
          <w:vertAlign w:val="superscript"/>
        </w:rPr>
        <w:t>14</w:t>
      </w:r>
      <w:r w:rsidRPr="00806064">
        <w:rPr>
          <w:rFonts w:ascii="Verdana" w:hAnsi="Verdana"/>
          <w:i w:val="0"/>
          <w:color w:val="auto"/>
          <w:sz w:val="17"/>
          <w:szCs w:val="17"/>
        </w:rPr>
        <w:t>N</w:t>
      </w:r>
      <w:r w:rsidRPr="00806064">
        <w:rPr>
          <w:rFonts w:ascii="Verdana" w:hAnsi="Verdana"/>
          <w:i w:val="0"/>
          <w:color w:val="auto"/>
          <w:sz w:val="17"/>
          <w:szCs w:val="17"/>
          <w:vertAlign w:val="superscript"/>
        </w:rPr>
        <w:t>-</w:t>
      </w:r>
      <w:r>
        <w:rPr>
          <w:rFonts w:ascii="Verdana" w:hAnsi="Verdana"/>
          <w:i w:val="0"/>
          <w:color w:val="auto"/>
          <w:sz w:val="19"/>
          <w:szCs w:val="19"/>
          <w:vertAlign w:val="superscript"/>
        </w:rPr>
        <w:t xml:space="preserve"> </w:t>
      </w:r>
      <w:r w:rsidRPr="00611AFD">
        <w:rPr>
          <w:rFonts w:ascii="Verdana" w:hAnsi="Verdana" w:cs="Arial"/>
          <w:i w:val="0"/>
          <w:color w:val="auto"/>
          <w:sz w:val="17"/>
          <w:szCs w:val="17"/>
        </w:rPr>
        <w:t>image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displaying the selection of the areas of interest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(AOI)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for enrichment quantification</w:t>
      </w:r>
      <w:r>
        <w:rPr>
          <w:rFonts w:ascii="Verdana" w:hAnsi="Verdana" w:cs="Arial"/>
          <w:i w:val="0"/>
          <w:color w:val="auto"/>
          <w:sz w:val="17"/>
          <w:szCs w:val="17"/>
        </w:rPr>
        <w:t>: (I)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81739D">
        <w:rPr>
          <w:rFonts w:ascii="Verdana" w:hAnsi="Verdana" w:cs="Arial"/>
          <w:color w:val="auto"/>
          <w:sz w:val="17"/>
          <w:szCs w:val="17"/>
        </w:rPr>
        <w:t>Symbiodinium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(in green, S, total measured n=113), (II) </w:t>
      </w:r>
      <w:bookmarkStart w:id="55" w:name="_Hlk491788222"/>
      <w:r>
        <w:rPr>
          <w:rFonts w:ascii="Verdana" w:hAnsi="Verdana" w:cs="Arial"/>
          <w:i w:val="0"/>
          <w:color w:val="auto"/>
          <w:sz w:val="17"/>
          <w:szCs w:val="17"/>
        </w:rPr>
        <w:t xml:space="preserve">Cytoplasm of </w:t>
      </w:r>
      <w:r w:rsidRPr="00BB652F">
        <w:rPr>
          <w:rFonts w:ascii="Verdana" w:hAnsi="Verdana" w:cs="Arial"/>
          <w:color w:val="auto"/>
          <w:sz w:val="17"/>
          <w:szCs w:val="17"/>
        </w:rPr>
        <w:t>Symbiodinium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-hosting sponge cells </w:t>
      </w:r>
      <w:bookmarkEnd w:id="55"/>
      <w:r w:rsidRPr="0081739D">
        <w:rPr>
          <w:rFonts w:ascii="Verdana" w:hAnsi="Verdana" w:cs="Arial"/>
          <w:i w:val="0"/>
          <w:color w:val="auto"/>
          <w:sz w:val="17"/>
          <w:szCs w:val="17"/>
        </w:rPr>
        <w:t>(in yellow, Hs</w:t>
      </w:r>
      <w:r>
        <w:rPr>
          <w:rFonts w:ascii="Verdana" w:hAnsi="Verdana" w:cs="Arial"/>
          <w:i w:val="0"/>
          <w:color w:val="auto"/>
          <w:sz w:val="17"/>
          <w:szCs w:val="17"/>
        </w:rPr>
        <w:t>, n=82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) and </w:t>
      </w:r>
      <w:r>
        <w:rPr>
          <w:rFonts w:ascii="Verdana" w:hAnsi="Verdana" w:cs="Arial"/>
          <w:i w:val="0"/>
          <w:color w:val="auto"/>
          <w:sz w:val="17"/>
          <w:szCs w:val="17"/>
        </w:rPr>
        <w:t>(III) nearby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mesohyl cells and intercellular space (in red, </w:t>
      </w:r>
      <w:r w:rsidRPr="00B04C50">
        <w:rPr>
          <w:rFonts w:ascii="Verdana" w:hAnsi="Verdana" w:cs="Arial"/>
          <w:i w:val="0"/>
          <w:color w:val="auto"/>
          <w:sz w:val="17"/>
          <w:szCs w:val="17"/>
        </w:rPr>
        <w:t>M</w:t>
      </w:r>
      <w:r>
        <w:rPr>
          <w:rFonts w:ascii="Verdana" w:hAnsi="Verdana" w:cs="Arial"/>
          <w:i w:val="0"/>
          <w:color w:val="auto"/>
          <w:sz w:val="17"/>
          <w:szCs w:val="17"/>
        </w:rPr>
        <w:t>, n=150) (see also Figure 4a). (c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, g, k) Distribution of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N/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14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N ratio and (d, h, l)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of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C/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12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C</w:t>
      </w:r>
      <w:r w:rsidRPr="0081739D">
        <w:rPr>
          <w:rFonts w:ascii="Verdana" w:hAnsi="Verdana"/>
          <w:color w:val="auto"/>
          <w:sz w:val="17"/>
          <w:szCs w:val="17"/>
        </w:rPr>
        <w:t xml:space="preserve"> </w:t>
      </w:r>
      <w:r w:rsidRPr="00D677C6">
        <w:rPr>
          <w:rFonts w:ascii="Verdana" w:hAnsi="Verdana"/>
          <w:i w:val="0"/>
          <w:color w:val="auto"/>
          <w:sz w:val="17"/>
          <w:szCs w:val="17"/>
        </w:rPr>
        <w:t xml:space="preserve">ratio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over the same selected areas as obtained through NanoSIMS analysis at each of the three time</w:t>
      </w:r>
      <w:r>
        <w:rPr>
          <w:rFonts w:ascii="Verdana" w:hAnsi="Verdana" w:cs="Arial"/>
          <w:i w:val="0"/>
          <w:color w:val="auto"/>
          <w:sz w:val="17"/>
          <w:szCs w:val="17"/>
        </w:rPr>
        <w:t>-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points. The images show the deviation of the ratios from the natural abundance ratio, using a rainbow scale in hue saturation intensity. The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rainbow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scale ranges from natural abundance in blue (0.0037 for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N/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14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N and 2x 0.01</w:t>
      </w:r>
      <w:r>
        <w:rPr>
          <w:rFonts w:ascii="Verdana" w:hAnsi="Verdana" w:cs="Arial"/>
          <w:i w:val="0"/>
          <w:color w:val="auto"/>
          <w:sz w:val="17"/>
          <w:szCs w:val="17"/>
        </w:rPr>
        <w:t>10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for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C/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12</w:t>
      </w:r>
      <w:r>
        <w:rPr>
          <w:rFonts w:ascii="Verdana" w:hAnsi="Verdana" w:cs="Arial"/>
          <w:i w:val="0"/>
          <w:color w:val="auto"/>
          <w:sz w:val="17"/>
          <w:szCs w:val="17"/>
        </w:rPr>
        <w:t>C) to several-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fold enrichment above natural abundance in red (approx. 3-fold for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N/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14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N and 5-fold for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C/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12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C).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Heterogeneity in label incorporation is exemplified by (k) and (l), </w:t>
      </w:r>
      <w:r w:rsidRPr="0056685D">
        <w:rPr>
          <w:rFonts w:ascii="Verdana" w:hAnsi="Verdana" w:cs="Arial"/>
          <w:i w:val="0"/>
          <w:color w:val="auto"/>
          <w:sz w:val="17"/>
          <w:szCs w:val="17"/>
        </w:rPr>
        <w:t xml:space="preserve">where </w:t>
      </w:r>
      <w:r w:rsidRPr="0056685D">
        <w:rPr>
          <w:rFonts w:ascii="Verdana" w:hAnsi="Verdana" w:cs="Arial"/>
          <w:color w:val="auto"/>
          <w:sz w:val="17"/>
          <w:szCs w:val="17"/>
        </w:rPr>
        <w:t>Symbiodinium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cell S1 that was</w:t>
      </w:r>
      <w:r w:rsidRPr="0056685D">
        <w:rPr>
          <w:rFonts w:ascii="Verdana" w:hAnsi="Verdana" w:cs="Arial"/>
          <w:i w:val="0"/>
          <w:color w:val="auto"/>
          <w:sz w:val="17"/>
          <w:szCs w:val="17"/>
        </w:rPr>
        <w:t xml:space="preserve"> measured simultaneously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to </w:t>
      </w:r>
      <w:r w:rsidRPr="0056685D">
        <w:rPr>
          <w:rFonts w:ascii="Verdana" w:hAnsi="Verdana" w:cs="Arial"/>
          <w:color w:val="auto"/>
          <w:sz w:val="17"/>
          <w:szCs w:val="17"/>
        </w:rPr>
        <w:t>Symbiodinium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cell S2</w:t>
      </w:r>
      <w:r w:rsidRPr="0056685D">
        <w:rPr>
          <w:rFonts w:ascii="Verdana" w:hAnsi="Verdana" w:cs="Arial"/>
          <w:i w:val="0"/>
          <w:color w:val="auto"/>
          <w:sz w:val="17"/>
          <w:szCs w:val="17"/>
        </w:rPr>
        <w:t xml:space="preserve"> shows disproportionately low nitrogen uptake in comparison to carbon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. </w:t>
      </w:r>
      <w:r w:rsidRPr="0056685D">
        <w:rPr>
          <w:rFonts w:ascii="Verdana" w:hAnsi="Verdana" w:cs="Arial"/>
          <w:i w:val="0"/>
          <w:color w:val="auto"/>
          <w:sz w:val="17"/>
          <w:szCs w:val="17"/>
        </w:rPr>
        <w:t>Individual isotopic ratios per AOI are given in the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Supplementary Table S2.</w:t>
      </w:r>
    </w:p>
    <w:p w14:paraId="0BC47EB6" w14:textId="504ACFAD" w:rsidR="00682FE7" w:rsidRDefault="00682FE7" w:rsidP="00701A16">
      <w:pPr>
        <w:spacing w:line="480" w:lineRule="auto"/>
        <w:jc w:val="both"/>
        <w:rPr>
          <w:rFonts w:ascii="Verdana" w:hAnsi="Verdana"/>
          <w:b/>
          <w:sz w:val="24"/>
          <w:szCs w:val="24"/>
        </w:rPr>
      </w:pPr>
    </w:p>
    <w:p w14:paraId="56E1803B" w14:textId="65BD855F" w:rsidR="00755FE3" w:rsidRDefault="00755FE3" w:rsidP="00755FE3">
      <w:pPr>
        <w:pStyle w:val="Caption"/>
        <w:spacing w:line="480" w:lineRule="auto"/>
        <w:jc w:val="both"/>
        <w:rPr>
          <w:rFonts w:ascii="Verdana" w:hAnsi="Verdana" w:cs="Arial"/>
          <w:i w:val="0"/>
          <w:color w:val="auto"/>
          <w:sz w:val="17"/>
          <w:szCs w:val="17"/>
        </w:rPr>
      </w:pP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Figure </w:t>
      </w:r>
      <w:r>
        <w:rPr>
          <w:rFonts w:ascii="Verdana" w:hAnsi="Verdana" w:cs="Arial"/>
          <w:i w:val="0"/>
          <w:color w:val="auto"/>
          <w:sz w:val="17"/>
          <w:szCs w:val="17"/>
        </w:rPr>
        <w:t>3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: Quantification of (a) nitrogen and (b) carbon </w:t>
      </w:r>
      <w:r>
        <w:rPr>
          <w:rFonts w:ascii="Verdana" w:hAnsi="Verdana" w:cs="Arial"/>
          <w:i w:val="0"/>
          <w:color w:val="auto"/>
          <w:sz w:val="17"/>
          <w:szCs w:val="17"/>
        </w:rPr>
        <w:t>assimilation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in enriched host </w:t>
      </w:r>
      <w:r>
        <w:rPr>
          <w:rFonts w:ascii="Verdana" w:hAnsi="Verdana" w:cs="Arial"/>
          <w:i w:val="0"/>
          <w:color w:val="auto"/>
          <w:sz w:val="17"/>
          <w:szCs w:val="17"/>
        </w:rPr>
        <w:t>and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>
        <w:rPr>
          <w:rFonts w:ascii="Verdana" w:hAnsi="Verdana" w:cs="Arial"/>
          <w:i w:val="0"/>
          <w:color w:val="auto"/>
          <w:sz w:val="17"/>
          <w:szCs w:val="17"/>
        </w:rPr>
        <w:t>symbiont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cells of the bioeroding sponge </w:t>
      </w:r>
      <w:r w:rsidRPr="0081739D">
        <w:rPr>
          <w:rFonts w:ascii="Verdana" w:hAnsi="Verdana" w:cs="Arial"/>
          <w:color w:val="auto"/>
          <w:sz w:val="17"/>
          <w:szCs w:val="17"/>
        </w:rPr>
        <w:t>Cliona orientalis</w:t>
      </w:r>
      <w:r>
        <w:rPr>
          <w:rFonts w:ascii="Verdana" w:hAnsi="Verdana" w:cs="Arial"/>
          <w:color w:val="auto"/>
          <w:sz w:val="17"/>
          <w:szCs w:val="17"/>
        </w:rPr>
        <w:t xml:space="preserve"> </w:t>
      </w:r>
      <w:r w:rsidRPr="00337F31">
        <w:rPr>
          <w:rFonts w:ascii="Verdana" w:hAnsi="Verdana" w:cs="Arial"/>
          <w:i w:val="0"/>
          <w:color w:val="auto"/>
          <w:sz w:val="17"/>
          <w:szCs w:val="17"/>
        </w:rPr>
        <w:t xml:space="preserve">in response to a pulse of seawater enriched in </w:t>
      </w:r>
      <w:r w:rsidRPr="00337F31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337F31">
        <w:rPr>
          <w:rFonts w:ascii="Verdana" w:hAnsi="Verdana" w:cs="Arial"/>
          <w:i w:val="0"/>
          <w:color w:val="auto"/>
          <w:sz w:val="17"/>
          <w:szCs w:val="17"/>
        </w:rPr>
        <w:t xml:space="preserve">N-ammonium and </w:t>
      </w:r>
      <w:r w:rsidRPr="00337F31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 w:rsidRPr="00337F31">
        <w:rPr>
          <w:rFonts w:ascii="Verdana" w:hAnsi="Verdana" w:cs="Arial"/>
          <w:i w:val="0"/>
          <w:color w:val="auto"/>
          <w:sz w:val="17"/>
          <w:szCs w:val="17"/>
        </w:rPr>
        <w:t>C-bicarbonate.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Through NanoSIMS isotopic analysis, the mean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N and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C enrichments were quantified in three areas of interest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(AOI)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: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(I) </w:t>
      </w:r>
      <w:r w:rsidRPr="0081739D">
        <w:rPr>
          <w:rFonts w:ascii="Verdana" w:hAnsi="Verdana" w:cs="Arial"/>
          <w:color w:val="auto"/>
          <w:sz w:val="17"/>
          <w:szCs w:val="17"/>
        </w:rPr>
        <w:t>Symbiodinium</w:t>
      </w:r>
      <w:r>
        <w:rPr>
          <w:rFonts w:ascii="Verdana" w:hAnsi="Verdana" w:cs="Arial"/>
          <w:color w:val="auto"/>
          <w:sz w:val="17"/>
          <w:szCs w:val="17"/>
        </w:rPr>
        <w:t xml:space="preserve"> </w:t>
      </w:r>
      <w:r w:rsidRPr="00BA3D5A">
        <w:rPr>
          <w:rFonts w:ascii="Verdana" w:hAnsi="Verdana" w:cs="Arial"/>
          <w:i w:val="0"/>
          <w:color w:val="auto"/>
          <w:sz w:val="17"/>
          <w:szCs w:val="17"/>
        </w:rPr>
        <w:t>(in green)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,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(II) Cytoplasm of </w:t>
      </w:r>
      <w:r w:rsidRPr="00BB652F">
        <w:rPr>
          <w:rFonts w:ascii="Verdana" w:hAnsi="Verdana" w:cs="Arial"/>
          <w:color w:val="auto"/>
          <w:sz w:val="17"/>
          <w:szCs w:val="17"/>
        </w:rPr>
        <w:t>Symbiodinium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-hosting sponge cells </w:t>
      </w:r>
      <w:r w:rsidRPr="00BA3D5A">
        <w:rPr>
          <w:rFonts w:ascii="Verdana" w:hAnsi="Verdana" w:cs="Arial"/>
          <w:i w:val="0"/>
          <w:color w:val="auto"/>
          <w:sz w:val="17"/>
          <w:szCs w:val="17"/>
        </w:rPr>
        <w:t>(in yellow)</w:t>
      </w:r>
      <w:r>
        <w:rPr>
          <w:rFonts w:ascii="Verdana" w:hAnsi="Verdana" w:cs="Arial"/>
          <w:color w:val="auto"/>
          <w:sz w:val="17"/>
          <w:szCs w:val="17"/>
        </w:rPr>
        <w:t xml:space="preserve">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and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(III)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>
        <w:rPr>
          <w:rFonts w:ascii="Verdana" w:hAnsi="Verdana" w:cs="Arial"/>
          <w:i w:val="0"/>
          <w:color w:val="auto"/>
          <w:sz w:val="17"/>
          <w:szCs w:val="17"/>
        </w:rPr>
        <w:t>nearby</w:t>
      </w:r>
      <w:r w:rsidRPr="00271CC9">
        <w:rPr>
          <w:rFonts w:ascii="Verdana" w:hAnsi="Verdana" w:cs="Arial"/>
          <w:i w:val="0"/>
          <w:color w:val="auto"/>
          <w:sz w:val="17"/>
          <w:szCs w:val="17"/>
        </w:rPr>
        <w:t xml:space="preserve"> mesohyl cells and intercellular space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(in red)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. </w:t>
      </w:r>
      <w:r>
        <w:rPr>
          <w:rFonts w:ascii="Verdana" w:hAnsi="Verdana" w:cs="Arial"/>
          <w:i w:val="0"/>
          <w:color w:val="auto"/>
          <w:sz w:val="17"/>
          <w:szCs w:val="17"/>
        </w:rPr>
        <w:t>I</w:t>
      </w:r>
      <w:r w:rsidRPr="00806064">
        <w:rPr>
          <w:rFonts w:ascii="Verdana" w:hAnsi="Verdana" w:cs="Arial"/>
          <w:i w:val="0"/>
          <w:color w:val="auto"/>
          <w:sz w:val="17"/>
          <w:szCs w:val="17"/>
        </w:rPr>
        <w:t xml:space="preserve">ndividual values are </w:t>
      </w:r>
      <w:r>
        <w:rPr>
          <w:rFonts w:ascii="Verdana" w:hAnsi="Verdana" w:cs="Arial"/>
          <w:i w:val="0"/>
          <w:color w:val="auto"/>
          <w:sz w:val="17"/>
          <w:szCs w:val="17"/>
        </w:rPr>
        <w:t>given in Supplementary Table S2. Significant differences (</w:t>
      </w:r>
      <w:r w:rsidRPr="00436582">
        <w:rPr>
          <w:rFonts w:ascii="Verdana" w:hAnsi="Verdana" w:cs="Arial"/>
          <w:i w:val="0"/>
          <w:color w:val="auto"/>
          <w:sz w:val="17"/>
          <w:szCs w:val="17"/>
        </w:rPr>
        <w:t>P</w:t>
      </w:r>
      <w:r w:rsidRPr="00436582">
        <w:rPr>
          <w:rFonts w:ascii="Verdana" w:hAnsi="Verdana" w:cs="Arial"/>
          <w:i w:val="0"/>
          <w:color w:val="auto"/>
          <w:sz w:val="17"/>
          <w:szCs w:val="17"/>
          <w:vertAlign w:val="subscript"/>
        </w:rPr>
        <w:t>(perm)</w:t>
      </w:r>
      <w:r w:rsidRPr="00436582">
        <w:rPr>
          <w:rFonts w:ascii="Verdana" w:hAnsi="Verdana" w:cs="Arial"/>
          <w:i w:val="0"/>
          <w:color w:val="auto"/>
          <w:sz w:val="17"/>
          <w:szCs w:val="17"/>
        </w:rPr>
        <w:t>&lt;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0.05) are marked between t=0h </w:t>
      </w:r>
      <w:r w:rsidRPr="00AC3E44">
        <w:rPr>
          <w:rFonts w:ascii="Verdana" w:hAnsi="Verdana" w:cs="Arial"/>
          <w:i w:val="0"/>
          <w:color w:val="auto"/>
          <w:sz w:val="17"/>
          <w:szCs w:val="17"/>
        </w:rPr>
        <w:t xml:space="preserve">and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enriched samples (*), between enriched samples from t=6h to t=72h (‡) and between different AOI within the same time-point (†) (Supplementary Table S3). </w:t>
      </w:r>
      <w:r w:rsidRPr="002A5C97">
        <w:rPr>
          <w:rFonts w:ascii="Verdana" w:hAnsi="Verdana" w:cs="Arial"/>
          <w:i w:val="0"/>
          <w:color w:val="auto"/>
          <w:sz w:val="17"/>
          <w:szCs w:val="17"/>
        </w:rPr>
        <w:t xml:space="preserve">The grey lines and their width depict the range of the natural </w:t>
      </w:r>
      <w:r w:rsidRPr="002A5C97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2A5C97">
        <w:rPr>
          <w:rFonts w:ascii="Verdana" w:hAnsi="Verdana" w:cs="Arial"/>
          <w:i w:val="0"/>
          <w:color w:val="auto"/>
          <w:sz w:val="17"/>
          <w:szCs w:val="17"/>
        </w:rPr>
        <w:t xml:space="preserve">N (a) and </w:t>
      </w:r>
      <w:r w:rsidRPr="002A5C97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>
        <w:rPr>
          <w:rFonts w:ascii="Verdana" w:hAnsi="Verdana" w:cs="Arial"/>
          <w:i w:val="0"/>
          <w:color w:val="auto"/>
          <w:sz w:val="17"/>
          <w:szCs w:val="17"/>
        </w:rPr>
        <w:t>C levels</w:t>
      </w:r>
      <w:r w:rsidRPr="002A5C97">
        <w:rPr>
          <w:rFonts w:ascii="Verdana" w:hAnsi="Verdana" w:cs="Arial"/>
          <w:i w:val="0"/>
          <w:color w:val="auto"/>
          <w:sz w:val="17"/>
          <w:szCs w:val="17"/>
        </w:rPr>
        <w:t xml:space="preserve"> (b) measured in control unlabelled sponges (</w:t>
      </w:r>
      <w:r w:rsidRPr="002A5C97">
        <w:rPr>
          <w:rFonts w:ascii="Verdana" w:hAnsi="Verdana" w:cs="Helvetica"/>
          <w:i w:val="0"/>
          <w:color w:val="auto"/>
          <w:sz w:val="17"/>
          <w:szCs w:val="17"/>
          <w:lang w:val="en-AU"/>
        </w:rPr>
        <w:t>δ</w:t>
      </w:r>
      <w:r w:rsidRPr="002A5C97">
        <w:rPr>
          <w:rFonts w:ascii="Verdana" w:hAnsi="Verdana"/>
          <w:i w:val="0"/>
          <w:color w:val="auto"/>
          <w:sz w:val="17"/>
          <w:szCs w:val="17"/>
          <w:vertAlign w:val="superscript"/>
        </w:rPr>
        <w:t>15</w:t>
      </w:r>
      <w:r w:rsidRPr="002A5C97">
        <w:rPr>
          <w:rFonts w:ascii="Verdana" w:hAnsi="Verdana"/>
          <w:i w:val="0"/>
          <w:color w:val="auto"/>
          <w:sz w:val="17"/>
          <w:szCs w:val="17"/>
        </w:rPr>
        <w:t xml:space="preserve">N = 0 ± 30‰ and </w:t>
      </w:r>
      <w:r w:rsidRPr="002A5C97">
        <w:rPr>
          <w:rFonts w:ascii="Verdana" w:hAnsi="Verdana" w:cs="Helvetica"/>
          <w:i w:val="0"/>
          <w:color w:val="auto"/>
          <w:sz w:val="17"/>
          <w:szCs w:val="17"/>
          <w:lang w:val="en-AU"/>
        </w:rPr>
        <w:t>δ</w:t>
      </w:r>
      <w:r w:rsidRPr="002A5C97">
        <w:rPr>
          <w:rFonts w:ascii="Verdana" w:hAnsi="Verdana"/>
          <w:i w:val="0"/>
          <w:color w:val="auto"/>
          <w:sz w:val="17"/>
          <w:szCs w:val="17"/>
          <w:vertAlign w:val="superscript"/>
        </w:rPr>
        <w:t>13</w:t>
      </w:r>
      <w:r w:rsidRPr="002A5C97">
        <w:rPr>
          <w:rFonts w:ascii="Verdana" w:hAnsi="Verdana"/>
          <w:i w:val="0"/>
          <w:color w:val="auto"/>
          <w:sz w:val="17"/>
          <w:szCs w:val="17"/>
        </w:rPr>
        <w:t>C = 0 ± 35‰).</w:t>
      </w:r>
      <w:r w:rsidRPr="002F1204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The box-whisker plots display the data in quartiles, with the bottom of the box corresponding to the 25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th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percentile, the line within the box marking the median and the top of the box corresponding to the 75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th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percentile. The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black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lines outside the boxes connect the means of </w:t>
      </w:r>
      <w:r>
        <w:rPr>
          <w:rFonts w:ascii="Verdana" w:hAnsi="Verdana" w:cs="Arial"/>
          <w:i w:val="0"/>
          <w:color w:val="auto"/>
          <w:sz w:val="17"/>
          <w:szCs w:val="17"/>
        </w:rPr>
        <w:t>the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time</w:t>
      </w:r>
      <w:r>
        <w:rPr>
          <w:rFonts w:ascii="Verdana" w:hAnsi="Verdana" w:cs="Arial"/>
          <w:i w:val="0"/>
          <w:color w:val="auto"/>
          <w:sz w:val="17"/>
          <w:szCs w:val="17"/>
        </w:rPr>
        <w:t>-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point</w:t>
      </w:r>
      <w:r>
        <w:rPr>
          <w:rFonts w:ascii="Verdana" w:hAnsi="Verdana" w:cs="Arial"/>
          <w:i w:val="0"/>
          <w:color w:val="auto"/>
          <w:sz w:val="17"/>
          <w:szCs w:val="17"/>
        </w:rPr>
        <w:t>s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to each other. </w:t>
      </w:r>
    </w:p>
    <w:p w14:paraId="610E0839" w14:textId="095EA649" w:rsidR="00FB42E4" w:rsidRDefault="00FB42E4" w:rsidP="00701A16">
      <w:pPr>
        <w:spacing w:line="480" w:lineRule="auto"/>
        <w:jc w:val="both"/>
        <w:rPr>
          <w:rFonts w:ascii="Verdana" w:hAnsi="Verdana"/>
          <w:b/>
          <w:sz w:val="24"/>
          <w:szCs w:val="24"/>
        </w:rPr>
      </w:pPr>
    </w:p>
    <w:p w14:paraId="37E311B7" w14:textId="576E26F8" w:rsidR="00517F13" w:rsidRDefault="00517F13" w:rsidP="00517F13">
      <w:pPr>
        <w:pStyle w:val="Caption"/>
        <w:spacing w:line="480" w:lineRule="auto"/>
        <w:jc w:val="both"/>
        <w:rPr>
          <w:rFonts w:ascii="Verdana" w:hAnsi="Verdana" w:cs="Arial"/>
          <w:i w:val="0"/>
          <w:color w:val="auto"/>
          <w:sz w:val="17"/>
          <w:szCs w:val="17"/>
        </w:rPr>
      </w:pPr>
      <w:r>
        <w:rPr>
          <w:rFonts w:ascii="Verdana" w:hAnsi="Verdana" w:cs="Arial"/>
          <w:i w:val="0"/>
          <w:color w:val="auto"/>
          <w:sz w:val="17"/>
          <w:szCs w:val="17"/>
        </w:rPr>
        <w:lastRenderedPageBreak/>
        <w:t>Figure 4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: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Distribution of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N and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C </w:t>
      </w:r>
      <w:r>
        <w:rPr>
          <w:rFonts w:ascii="Verdana" w:hAnsi="Verdana" w:cs="Arial"/>
          <w:i w:val="0"/>
          <w:color w:val="auto"/>
          <w:sz w:val="17"/>
          <w:szCs w:val="17"/>
        </w:rPr>
        <w:t>enriched and non-enriched cells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="00DC328A">
        <w:rPr>
          <w:rFonts w:ascii="Verdana" w:hAnsi="Verdana" w:cs="Arial"/>
          <w:i w:val="0"/>
          <w:color w:val="auto"/>
          <w:sz w:val="17"/>
          <w:szCs w:val="17"/>
        </w:rPr>
        <w:t>of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three cellular struct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ures of interest in the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bioeroding sponge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holobiont </w:t>
      </w:r>
      <w:r w:rsidRPr="0081739D">
        <w:rPr>
          <w:rFonts w:ascii="Verdana" w:hAnsi="Verdana" w:cs="Arial"/>
          <w:color w:val="auto"/>
          <w:sz w:val="17"/>
          <w:szCs w:val="17"/>
        </w:rPr>
        <w:t>Cliona orientalis</w:t>
      </w:r>
      <w:r>
        <w:rPr>
          <w:rFonts w:ascii="Verdana" w:hAnsi="Verdana" w:cs="Arial"/>
          <w:color w:val="auto"/>
          <w:sz w:val="17"/>
          <w:szCs w:val="17"/>
        </w:rPr>
        <w:t xml:space="preserve">,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with a focus on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its resident dinoflagellates of the genus </w:t>
      </w:r>
      <w:r w:rsidRPr="0081739D">
        <w:rPr>
          <w:rFonts w:ascii="Verdana" w:hAnsi="Verdana" w:cs="Arial"/>
          <w:color w:val="auto"/>
          <w:sz w:val="17"/>
          <w:szCs w:val="17"/>
        </w:rPr>
        <w:t xml:space="preserve">Symbiodinium.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(a) TEM displaying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examples of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the cellular areas of interest (</w:t>
      </w:r>
      <w:r>
        <w:rPr>
          <w:rFonts w:ascii="Verdana" w:hAnsi="Verdana" w:cs="Arial"/>
          <w:i w:val="0"/>
          <w:color w:val="auto"/>
          <w:sz w:val="17"/>
          <w:szCs w:val="17"/>
        </w:rPr>
        <w:t>AOI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)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examined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: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(I) </w:t>
      </w:r>
      <w:r w:rsidRPr="0081739D">
        <w:rPr>
          <w:rFonts w:ascii="Verdana" w:hAnsi="Verdana" w:cs="Arial"/>
          <w:color w:val="auto"/>
          <w:sz w:val="17"/>
          <w:szCs w:val="17"/>
        </w:rPr>
        <w:t>Symbiodinium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(in green, S),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(II)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BB652F">
        <w:rPr>
          <w:rFonts w:ascii="Verdana" w:hAnsi="Verdana" w:cs="Arial"/>
          <w:color w:val="auto"/>
          <w:sz w:val="17"/>
          <w:szCs w:val="17"/>
        </w:rPr>
        <w:t>Symbiodinium</w:t>
      </w:r>
      <w:r>
        <w:rPr>
          <w:rFonts w:ascii="Verdana" w:hAnsi="Verdana" w:cs="Arial"/>
          <w:i w:val="0"/>
          <w:color w:val="auto"/>
          <w:sz w:val="17"/>
          <w:szCs w:val="17"/>
        </w:rPr>
        <w:t>-hosting sponge cells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(in yellow, Hs) and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(III) nearby mesohyl cells and intercellular material (in red, </w:t>
      </w:r>
      <w:r w:rsidRPr="00374309">
        <w:rPr>
          <w:rFonts w:ascii="Verdana" w:hAnsi="Verdana" w:cs="Arial"/>
          <w:i w:val="0"/>
          <w:color w:val="auto"/>
          <w:sz w:val="17"/>
          <w:szCs w:val="17"/>
        </w:rPr>
        <w:t>M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)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.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>(b)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Pie-charts illustrating the distribution of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N and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C </w:t>
      </w:r>
      <w:r>
        <w:rPr>
          <w:rFonts w:ascii="Verdana" w:hAnsi="Verdana" w:cs="Arial"/>
          <w:i w:val="0"/>
          <w:color w:val="auto"/>
          <w:sz w:val="17"/>
          <w:szCs w:val="17"/>
        </w:rPr>
        <w:t>enriched and non-enriched cells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 w:rsidR="008E0371">
        <w:rPr>
          <w:rFonts w:ascii="Verdana" w:hAnsi="Verdana" w:cs="Arial"/>
          <w:i w:val="0"/>
          <w:color w:val="auto"/>
          <w:sz w:val="17"/>
          <w:szCs w:val="17"/>
        </w:rPr>
        <w:t>for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 each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of the </w:t>
      </w:r>
      <w:r>
        <w:rPr>
          <w:rFonts w:ascii="Verdana" w:hAnsi="Verdana" w:cs="Arial"/>
          <w:i w:val="0"/>
          <w:color w:val="auto"/>
          <w:sz w:val="17"/>
          <w:szCs w:val="17"/>
        </w:rPr>
        <w:t>AOI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displayed in (a) as obtained from NanoSIMS quantification. </w:t>
      </w:r>
      <w:r w:rsidR="003B6B96">
        <w:rPr>
          <w:rFonts w:ascii="Verdana" w:hAnsi="Verdana" w:cs="Arial"/>
          <w:i w:val="0"/>
          <w:color w:val="auto"/>
          <w:sz w:val="17"/>
          <w:szCs w:val="17"/>
        </w:rPr>
        <w:t>The numbers on the pie charts correspond to the AOI replicates (n=…) analysed at each timepoint.</w:t>
      </w:r>
    </w:p>
    <w:p w14:paraId="0F1DEDBA" w14:textId="77777777" w:rsidR="00755FE3" w:rsidRPr="002527E8" w:rsidRDefault="00755FE3" w:rsidP="00701A16">
      <w:pPr>
        <w:spacing w:line="480" w:lineRule="auto"/>
        <w:jc w:val="both"/>
        <w:rPr>
          <w:rFonts w:ascii="Verdana" w:hAnsi="Verdana"/>
          <w:b/>
          <w:sz w:val="24"/>
          <w:szCs w:val="24"/>
        </w:rPr>
      </w:pPr>
    </w:p>
    <w:p w14:paraId="5065B7EC" w14:textId="7A586F7F" w:rsidR="0008380C" w:rsidRPr="00746318" w:rsidRDefault="00682FE7" w:rsidP="00746318">
      <w:pPr>
        <w:pStyle w:val="Caption"/>
        <w:spacing w:line="480" w:lineRule="auto"/>
        <w:jc w:val="both"/>
        <w:rPr>
          <w:rFonts w:ascii="Verdana" w:hAnsi="Verdana"/>
          <w:sz w:val="19"/>
          <w:szCs w:val="19"/>
        </w:rPr>
      </w:pPr>
      <w:r w:rsidRPr="0081739D">
        <w:rPr>
          <w:rFonts w:ascii="Verdana" w:hAnsi="Verdana" w:cs="Arial"/>
          <w:i w:val="0"/>
          <w:color w:val="auto"/>
          <w:sz w:val="17"/>
          <w:szCs w:val="17"/>
        </w:rPr>
        <w:t>Figu</w:t>
      </w:r>
      <w:r>
        <w:rPr>
          <w:rFonts w:ascii="Verdana" w:hAnsi="Verdana" w:cs="Arial"/>
          <w:i w:val="0"/>
          <w:color w:val="auto"/>
          <w:sz w:val="17"/>
          <w:szCs w:val="17"/>
        </w:rPr>
        <w:t>re 5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: Single-cell nitrogen and carbon assimilatory capacity of the dinoflagellate symbionts residing in the bioeroding sponge </w:t>
      </w:r>
      <w:r w:rsidRPr="0081739D">
        <w:rPr>
          <w:rFonts w:ascii="Verdana" w:hAnsi="Verdana" w:cs="Arial"/>
          <w:color w:val="auto"/>
          <w:sz w:val="17"/>
          <w:szCs w:val="17"/>
        </w:rPr>
        <w:t xml:space="preserve">Cliona orientalis. </w:t>
      </w:r>
      <w:r w:rsidRPr="0081739D">
        <w:rPr>
          <w:rFonts w:ascii="Verdana" w:hAnsi="Verdana" w:cs="Arial"/>
          <w:i w:val="0"/>
          <w:color w:val="auto"/>
          <w:sz w:val="17"/>
          <w:szCs w:val="17"/>
          <w:lang w:val="en-US"/>
        </w:rPr>
        <w:t xml:space="preserve">Assimilation was quantified in n=56 </w:t>
      </w:r>
      <w:r w:rsidRPr="0081739D">
        <w:rPr>
          <w:rFonts w:ascii="Verdana" w:hAnsi="Verdana" w:cs="Arial"/>
          <w:color w:val="auto"/>
          <w:sz w:val="17"/>
          <w:szCs w:val="17"/>
          <w:lang w:val="en-US"/>
        </w:rPr>
        <w:t>Symbiodinium</w:t>
      </w:r>
      <w:r w:rsidRPr="0081739D">
        <w:rPr>
          <w:rFonts w:ascii="Verdana" w:hAnsi="Verdana" w:cs="Arial"/>
          <w:i w:val="0"/>
          <w:color w:val="auto"/>
          <w:sz w:val="17"/>
          <w:szCs w:val="17"/>
          <w:lang w:val="en-US"/>
        </w:rPr>
        <w:t xml:space="preserve"> cells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</w:t>
      </w:r>
      <w:r>
        <w:rPr>
          <w:rFonts w:ascii="Verdana" w:hAnsi="Verdana" w:cs="Arial"/>
          <w:i w:val="0"/>
          <w:color w:val="auto"/>
          <w:sz w:val="17"/>
          <w:szCs w:val="17"/>
        </w:rPr>
        <w:t xml:space="preserve">with NanoSIMS 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after a 6h pulse of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15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N-ammonium and </w:t>
      </w:r>
      <w:r w:rsidRPr="0081739D">
        <w:rPr>
          <w:rFonts w:ascii="Verdana" w:hAnsi="Verdana" w:cs="Arial"/>
          <w:i w:val="0"/>
          <w:color w:val="auto"/>
          <w:sz w:val="17"/>
          <w:szCs w:val="17"/>
          <w:vertAlign w:val="superscript"/>
        </w:rPr>
        <w:t>13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C-bicarbonate enriched seawater. Cellular uptake rates were normalized to the average N or C content of the symbiont cells and the pulse time according to the calculations provided by </w:t>
      </w:r>
      <w:r w:rsidRPr="0081739D">
        <w:rPr>
          <w:rFonts w:ascii="Verdana" w:hAnsi="Verdana" w:cs="Arial"/>
          <w:i w:val="0"/>
          <w:noProof/>
          <w:color w:val="auto"/>
          <w:sz w:val="17"/>
          <w:szCs w:val="17"/>
        </w:rPr>
        <w:t>Dugdale and Wilkerson (1986)</w:t>
      </w:r>
      <w:r w:rsidRPr="0081739D">
        <w:rPr>
          <w:rFonts w:ascii="Verdana" w:hAnsi="Verdana" w:cs="Arial"/>
          <w:i w:val="0"/>
          <w:color w:val="auto"/>
          <w:sz w:val="17"/>
          <w:szCs w:val="17"/>
        </w:rPr>
        <w:t xml:space="preserve"> and expressed per surface area of the sponge holobiont. Bars display mean ± SEM</w:t>
      </w:r>
      <w:r>
        <w:rPr>
          <w:rFonts w:ascii="Arial" w:hAnsi="Arial" w:cs="Arial"/>
          <w:i w:val="0"/>
          <w:color w:val="auto"/>
          <w:sz w:val="20"/>
          <w:szCs w:val="20"/>
        </w:rPr>
        <w:t>.</w:t>
      </w:r>
      <w:r>
        <w:rPr>
          <w:rFonts w:ascii="Verdana" w:hAnsi="Verdana"/>
          <w:sz w:val="19"/>
          <w:szCs w:val="19"/>
        </w:rPr>
        <w:t xml:space="preserve"> </w:t>
      </w:r>
    </w:p>
    <w:sectPr w:rsidR="0008380C" w:rsidRPr="00746318" w:rsidSect="00486396">
      <w:footerReference w:type="default" r:id="rId8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04C7" w14:textId="77777777" w:rsidR="00BB59CC" w:rsidRDefault="00BB59CC" w:rsidP="004A264E">
      <w:pPr>
        <w:spacing w:after="0" w:line="240" w:lineRule="auto"/>
      </w:pPr>
      <w:r>
        <w:separator/>
      </w:r>
    </w:p>
  </w:endnote>
  <w:endnote w:type="continuationSeparator" w:id="0">
    <w:p w14:paraId="5A3D60B6" w14:textId="77777777" w:rsidR="00BB59CC" w:rsidRDefault="00BB59CC" w:rsidP="004A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81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B2505" w14:textId="09809919" w:rsidR="00862F45" w:rsidRDefault="00862F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9D3E9" w14:textId="77777777" w:rsidR="00862F45" w:rsidRDefault="00862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1D52B" w14:textId="77777777" w:rsidR="00BB59CC" w:rsidRDefault="00BB59CC" w:rsidP="004A264E">
      <w:pPr>
        <w:spacing w:after="0" w:line="240" w:lineRule="auto"/>
      </w:pPr>
      <w:r>
        <w:separator/>
      </w:r>
    </w:p>
  </w:footnote>
  <w:footnote w:type="continuationSeparator" w:id="0">
    <w:p w14:paraId="47CEFFA5" w14:textId="77777777" w:rsidR="00BB59CC" w:rsidRDefault="00BB59CC" w:rsidP="004A2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6E1A"/>
    <w:multiLevelType w:val="hybridMultilevel"/>
    <w:tmpl w:val="776C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C5DB3"/>
    <w:multiLevelType w:val="hybridMultilevel"/>
    <w:tmpl w:val="FAD092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97D90"/>
    <w:multiLevelType w:val="hybridMultilevel"/>
    <w:tmpl w:val="7D86F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7D"/>
    <w:rsid w:val="00000AB9"/>
    <w:rsid w:val="00002A08"/>
    <w:rsid w:val="00002F61"/>
    <w:rsid w:val="000040C7"/>
    <w:rsid w:val="000061E7"/>
    <w:rsid w:val="00006623"/>
    <w:rsid w:val="0000680C"/>
    <w:rsid w:val="00010239"/>
    <w:rsid w:val="00010ADD"/>
    <w:rsid w:val="00010FD7"/>
    <w:rsid w:val="00011023"/>
    <w:rsid w:val="0001154D"/>
    <w:rsid w:val="00011C83"/>
    <w:rsid w:val="00011DB8"/>
    <w:rsid w:val="00014EED"/>
    <w:rsid w:val="00016517"/>
    <w:rsid w:val="00016DBF"/>
    <w:rsid w:val="0001715F"/>
    <w:rsid w:val="00017A41"/>
    <w:rsid w:val="0002008E"/>
    <w:rsid w:val="00022C83"/>
    <w:rsid w:val="00022EF3"/>
    <w:rsid w:val="00023145"/>
    <w:rsid w:val="00023FB1"/>
    <w:rsid w:val="00024189"/>
    <w:rsid w:val="000247A7"/>
    <w:rsid w:val="00025722"/>
    <w:rsid w:val="00025799"/>
    <w:rsid w:val="00026252"/>
    <w:rsid w:val="000309D6"/>
    <w:rsid w:val="00032F98"/>
    <w:rsid w:val="00035886"/>
    <w:rsid w:val="00036AB0"/>
    <w:rsid w:val="000376A9"/>
    <w:rsid w:val="00041F42"/>
    <w:rsid w:val="00042817"/>
    <w:rsid w:val="00042D9E"/>
    <w:rsid w:val="00043640"/>
    <w:rsid w:val="000438CC"/>
    <w:rsid w:val="00043F01"/>
    <w:rsid w:val="00045C95"/>
    <w:rsid w:val="000461A8"/>
    <w:rsid w:val="00047D3A"/>
    <w:rsid w:val="00050752"/>
    <w:rsid w:val="00050BD3"/>
    <w:rsid w:val="000516B3"/>
    <w:rsid w:val="000520E3"/>
    <w:rsid w:val="00052BD9"/>
    <w:rsid w:val="00052C38"/>
    <w:rsid w:val="00053845"/>
    <w:rsid w:val="00053C52"/>
    <w:rsid w:val="00053EDA"/>
    <w:rsid w:val="0005408D"/>
    <w:rsid w:val="00054348"/>
    <w:rsid w:val="00054A2C"/>
    <w:rsid w:val="00055515"/>
    <w:rsid w:val="000557D5"/>
    <w:rsid w:val="00055D74"/>
    <w:rsid w:val="0005622B"/>
    <w:rsid w:val="000565D0"/>
    <w:rsid w:val="0005690D"/>
    <w:rsid w:val="00056ED1"/>
    <w:rsid w:val="00057B13"/>
    <w:rsid w:val="000600A7"/>
    <w:rsid w:val="0006369C"/>
    <w:rsid w:val="00064D65"/>
    <w:rsid w:val="00065625"/>
    <w:rsid w:val="000656B5"/>
    <w:rsid w:val="00066B11"/>
    <w:rsid w:val="00066BEF"/>
    <w:rsid w:val="00067541"/>
    <w:rsid w:val="00070331"/>
    <w:rsid w:val="000703E3"/>
    <w:rsid w:val="000704AF"/>
    <w:rsid w:val="00070671"/>
    <w:rsid w:val="00070675"/>
    <w:rsid w:val="00070A11"/>
    <w:rsid w:val="00070EC5"/>
    <w:rsid w:val="00071372"/>
    <w:rsid w:val="00071A72"/>
    <w:rsid w:val="000724B2"/>
    <w:rsid w:val="000724E9"/>
    <w:rsid w:val="00073419"/>
    <w:rsid w:val="000735BF"/>
    <w:rsid w:val="000741D8"/>
    <w:rsid w:val="00074299"/>
    <w:rsid w:val="00074B7E"/>
    <w:rsid w:val="00075618"/>
    <w:rsid w:val="000760EA"/>
    <w:rsid w:val="00076F57"/>
    <w:rsid w:val="0007756C"/>
    <w:rsid w:val="00077FD3"/>
    <w:rsid w:val="00077FF2"/>
    <w:rsid w:val="00080F5A"/>
    <w:rsid w:val="0008157B"/>
    <w:rsid w:val="00081633"/>
    <w:rsid w:val="00082009"/>
    <w:rsid w:val="00082414"/>
    <w:rsid w:val="00082422"/>
    <w:rsid w:val="00082544"/>
    <w:rsid w:val="0008380C"/>
    <w:rsid w:val="00084BCE"/>
    <w:rsid w:val="00085190"/>
    <w:rsid w:val="00085B53"/>
    <w:rsid w:val="000862DA"/>
    <w:rsid w:val="000867C7"/>
    <w:rsid w:val="000873CC"/>
    <w:rsid w:val="00092CA0"/>
    <w:rsid w:val="00093281"/>
    <w:rsid w:val="00093862"/>
    <w:rsid w:val="0009454E"/>
    <w:rsid w:val="00094781"/>
    <w:rsid w:val="000961B1"/>
    <w:rsid w:val="000967DE"/>
    <w:rsid w:val="000973DD"/>
    <w:rsid w:val="00097890"/>
    <w:rsid w:val="00097C49"/>
    <w:rsid w:val="000A0DB6"/>
    <w:rsid w:val="000A18D4"/>
    <w:rsid w:val="000A1941"/>
    <w:rsid w:val="000A2EB4"/>
    <w:rsid w:val="000A30DB"/>
    <w:rsid w:val="000A594C"/>
    <w:rsid w:val="000A68E0"/>
    <w:rsid w:val="000A6C1D"/>
    <w:rsid w:val="000A6DB6"/>
    <w:rsid w:val="000A79CB"/>
    <w:rsid w:val="000A7AE9"/>
    <w:rsid w:val="000B058C"/>
    <w:rsid w:val="000B0756"/>
    <w:rsid w:val="000B0DE3"/>
    <w:rsid w:val="000B1954"/>
    <w:rsid w:val="000B1E78"/>
    <w:rsid w:val="000B21BA"/>
    <w:rsid w:val="000B2EAB"/>
    <w:rsid w:val="000B2F0A"/>
    <w:rsid w:val="000B2FFB"/>
    <w:rsid w:val="000B32D8"/>
    <w:rsid w:val="000B478F"/>
    <w:rsid w:val="000B4AB9"/>
    <w:rsid w:val="000B4C16"/>
    <w:rsid w:val="000B530F"/>
    <w:rsid w:val="000B56E0"/>
    <w:rsid w:val="000B5C32"/>
    <w:rsid w:val="000B6098"/>
    <w:rsid w:val="000B6AC4"/>
    <w:rsid w:val="000B7283"/>
    <w:rsid w:val="000C0916"/>
    <w:rsid w:val="000C113E"/>
    <w:rsid w:val="000C1999"/>
    <w:rsid w:val="000C3160"/>
    <w:rsid w:val="000C3293"/>
    <w:rsid w:val="000C4628"/>
    <w:rsid w:val="000C60CB"/>
    <w:rsid w:val="000D041C"/>
    <w:rsid w:val="000D29E4"/>
    <w:rsid w:val="000D388D"/>
    <w:rsid w:val="000D577A"/>
    <w:rsid w:val="000D7826"/>
    <w:rsid w:val="000E057E"/>
    <w:rsid w:val="000E1061"/>
    <w:rsid w:val="000E150F"/>
    <w:rsid w:val="000E1733"/>
    <w:rsid w:val="000E1F06"/>
    <w:rsid w:val="000E26EC"/>
    <w:rsid w:val="000E3336"/>
    <w:rsid w:val="000E3A71"/>
    <w:rsid w:val="000E3BBF"/>
    <w:rsid w:val="000E43F3"/>
    <w:rsid w:val="000E4644"/>
    <w:rsid w:val="000E65E6"/>
    <w:rsid w:val="000E67DD"/>
    <w:rsid w:val="000E6B74"/>
    <w:rsid w:val="000E7209"/>
    <w:rsid w:val="000F1DDB"/>
    <w:rsid w:val="000F2501"/>
    <w:rsid w:val="000F3126"/>
    <w:rsid w:val="000F3F14"/>
    <w:rsid w:val="000F4882"/>
    <w:rsid w:val="000F4F24"/>
    <w:rsid w:val="000F5AD7"/>
    <w:rsid w:val="000F65B5"/>
    <w:rsid w:val="000F6C84"/>
    <w:rsid w:val="000F7A47"/>
    <w:rsid w:val="00100C96"/>
    <w:rsid w:val="0010130C"/>
    <w:rsid w:val="001015DE"/>
    <w:rsid w:val="00101CAD"/>
    <w:rsid w:val="00101D26"/>
    <w:rsid w:val="00103603"/>
    <w:rsid w:val="00104C3B"/>
    <w:rsid w:val="00104F28"/>
    <w:rsid w:val="00105FCA"/>
    <w:rsid w:val="00107CAE"/>
    <w:rsid w:val="00110A27"/>
    <w:rsid w:val="00110FEF"/>
    <w:rsid w:val="00111D50"/>
    <w:rsid w:val="00113385"/>
    <w:rsid w:val="00113569"/>
    <w:rsid w:val="001136B6"/>
    <w:rsid w:val="00113988"/>
    <w:rsid w:val="0011573B"/>
    <w:rsid w:val="00117137"/>
    <w:rsid w:val="00117561"/>
    <w:rsid w:val="0012146E"/>
    <w:rsid w:val="00121A70"/>
    <w:rsid w:val="00121D05"/>
    <w:rsid w:val="00122802"/>
    <w:rsid w:val="00122CDB"/>
    <w:rsid w:val="001262DA"/>
    <w:rsid w:val="001264BA"/>
    <w:rsid w:val="001269EE"/>
    <w:rsid w:val="00133F68"/>
    <w:rsid w:val="00135F53"/>
    <w:rsid w:val="0013770B"/>
    <w:rsid w:val="00141E47"/>
    <w:rsid w:val="001446F3"/>
    <w:rsid w:val="001455D6"/>
    <w:rsid w:val="0014584C"/>
    <w:rsid w:val="0014602C"/>
    <w:rsid w:val="00146B0F"/>
    <w:rsid w:val="00147D17"/>
    <w:rsid w:val="00150338"/>
    <w:rsid w:val="00150B8F"/>
    <w:rsid w:val="00150E34"/>
    <w:rsid w:val="00150E45"/>
    <w:rsid w:val="001515F7"/>
    <w:rsid w:val="00151A2A"/>
    <w:rsid w:val="00153910"/>
    <w:rsid w:val="0015408E"/>
    <w:rsid w:val="0015424E"/>
    <w:rsid w:val="00154401"/>
    <w:rsid w:val="00154F7F"/>
    <w:rsid w:val="00155D5E"/>
    <w:rsid w:val="0015632F"/>
    <w:rsid w:val="001572F5"/>
    <w:rsid w:val="00157B49"/>
    <w:rsid w:val="00160AB5"/>
    <w:rsid w:val="00160E58"/>
    <w:rsid w:val="0016251D"/>
    <w:rsid w:val="00163655"/>
    <w:rsid w:val="00163800"/>
    <w:rsid w:val="00164019"/>
    <w:rsid w:val="001644D0"/>
    <w:rsid w:val="001649AD"/>
    <w:rsid w:val="00164C21"/>
    <w:rsid w:val="00164EE5"/>
    <w:rsid w:val="001664C2"/>
    <w:rsid w:val="00166515"/>
    <w:rsid w:val="001668FC"/>
    <w:rsid w:val="00167086"/>
    <w:rsid w:val="0016746D"/>
    <w:rsid w:val="0016799F"/>
    <w:rsid w:val="00170270"/>
    <w:rsid w:val="00170FCF"/>
    <w:rsid w:val="00174209"/>
    <w:rsid w:val="00174670"/>
    <w:rsid w:val="00174D49"/>
    <w:rsid w:val="00174EC0"/>
    <w:rsid w:val="001769D0"/>
    <w:rsid w:val="00176CC9"/>
    <w:rsid w:val="00177191"/>
    <w:rsid w:val="00177365"/>
    <w:rsid w:val="00177777"/>
    <w:rsid w:val="001805D8"/>
    <w:rsid w:val="00180814"/>
    <w:rsid w:val="00181624"/>
    <w:rsid w:val="0018180E"/>
    <w:rsid w:val="00182A83"/>
    <w:rsid w:val="00182CA5"/>
    <w:rsid w:val="001833EB"/>
    <w:rsid w:val="001839F6"/>
    <w:rsid w:val="00184D5E"/>
    <w:rsid w:val="0018574A"/>
    <w:rsid w:val="00185B1E"/>
    <w:rsid w:val="00186AAB"/>
    <w:rsid w:val="00186AEF"/>
    <w:rsid w:val="00187272"/>
    <w:rsid w:val="00187CE3"/>
    <w:rsid w:val="0019084B"/>
    <w:rsid w:val="00190E7D"/>
    <w:rsid w:val="00192F7C"/>
    <w:rsid w:val="00193598"/>
    <w:rsid w:val="001935EF"/>
    <w:rsid w:val="0019381B"/>
    <w:rsid w:val="00195798"/>
    <w:rsid w:val="00195C35"/>
    <w:rsid w:val="0019654A"/>
    <w:rsid w:val="00196750"/>
    <w:rsid w:val="001969D7"/>
    <w:rsid w:val="00197D49"/>
    <w:rsid w:val="001A0032"/>
    <w:rsid w:val="001A1FDF"/>
    <w:rsid w:val="001A25B1"/>
    <w:rsid w:val="001A270C"/>
    <w:rsid w:val="001A3645"/>
    <w:rsid w:val="001A3BAC"/>
    <w:rsid w:val="001A3E7D"/>
    <w:rsid w:val="001A3F59"/>
    <w:rsid w:val="001A6247"/>
    <w:rsid w:val="001A6BE3"/>
    <w:rsid w:val="001A7847"/>
    <w:rsid w:val="001B1B60"/>
    <w:rsid w:val="001B2321"/>
    <w:rsid w:val="001B294C"/>
    <w:rsid w:val="001B3C47"/>
    <w:rsid w:val="001B48CD"/>
    <w:rsid w:val="001B5352"/>
    <w:rsid w:val="001B59B3"/>
    <w:rsid w:val="001B5D76"/>
    <w:rsid w:val="001B782C"/>
    <w:rsid w:val="001B7B2F"/>
    <w:rsid w:val="001B7F84"/>
    <w:rsid w:val="001C01E4"/>
    <w:rsid w:val="001C0AB3"/>
    <w:rsid w:val="001C208E"/>
    <w:rsid w:val="001C2F49"/>
    <w:rsid w:val="001C3199"/>
    <w:rsid w:val="001C4A2B"/>
    <w:rsid w:val="001C5ECB"/>
    <w:rsid w:val="001C6762"/>
    <w:rsid w:val="001C6DBD"/>
    <w:rsid w:val="001C6FF7"/>
    <w:rsid w:val="001C70F3"/>
    <w:rsid w:val="001C7328"/>
    <w:rsid w:val="001D0282"/>
    <w:rsid w:val="001D1962"/>
    <w:rsid w:val="001D2679"/>
    <w:rsid w:val="001D2D24"/>
    <w:rsid w:val="001D4B04"/>
    <w:rsid w:val="001D4F8E"/>
    <w:rsid w:val="001D5C78"/>
    <w:rsid w:val="001E07D5"/>
    <w:rsid w:val="001E1094"/>
    <w:rsid w:val="001E1DC8"/>
    <w:rsid w:val="001E36FD"/>
    <w:rsid w:val="001E37A7"/>
    <w:rsid w:val="001E39F3"/>
    <w:rsid w:val="001E3B37"/>
    <w:rsid w:val="001E434D"/>
    <w:rsid w:val="001E4FE6"/>
    <w:rsid w:val="001E6206"/>
    <w:rsid w:val="001E7F8A"/>
    <w:rsid w:val="001F0D69"/>
    <w:rsid w:val="001F19CE"/>
    <w:rsid w:val="001F2064"/>
    <w:rsid w:val="001F39FC"/>
    <w:rsid w:val="001F3F09"/>
    <w:rsid w:val="001F5248"/>
    <w:rsid w:val="001F54F4"/>
    <w:rsid w:val="001F5DEF"/>
    <w:rsid w:val="001F61EB"/>
    <w:rsid w:val="001F626F"/>
    <w:rsid w:val="001F79A5"/>
    <w:rsid w:val="001F7F1D"/>
    <w:rsid w:val="0020076B"/>
    <w:rsid w:val="00201ECD"/>
    <w:rsid w:val="00202F0F"/>
    <w:rsid w:val="0020347C"/>
    <w:rsid w:val="00204037"/>
    <w:rsid w:val="00204FB1"/>
    <w:rsid w:val="00205A34"/>
    <w:rsid w:val="002069C7"/>
    <w:rsid w:val="00206C5F"/>
    <w:rsid w:val="00206CFC"/>
    <w:rsid w:val="00206FEA"/>
    <w:rsid w:val="002071E5"/>
    <w:rsid w:val="00207841"/>
    <w:rsid w:val="0021130C"/>
    <w:rsid w:val="00211373"/>
    <w:rsid w:val="00211924"/>
    <w:rsid w:val="00213B21"/>
    <w:rsid w:val="0021413D"/>
    <w:rsid w:val="00216F4F"/>
    <w:rsid w:val="00217262"/>
    <w:rsid w:val="002177C7"/>
    <w:rsid w:val="0022027D"/>
    <w:rsid w:val="0022066D"/>
    <w:rsid w:val="0022077D"/>
    <w:rsid w:val="00220C77"/>
    <w:rsid w:val="002210F8"/>
    <w:rsid w:val="00221EE4"/>
    <w:rsid w:val="00223972"/>
    <w:rsid w:val="00224439"/>
    <w:rsid w:val="002247DF"/>
    <w:rsid w:val="00224A18"/>
    <w:rsid w:val="00225A69"/>
    <w:rsid w:val="00226A9D"/>
    <w:rsid w:val="002272DC"/>
    <w:rsid w:val="00227AAA"/>
    <w:rsid w:val="00231C93"/>
    <w:rsid w:val="002325ED"/>
    <w:rsid w:val="0023270B"/>
    <w:rsid w:val="00232A5A"/>
    <w:rsid w:val="00233401"/>
    <w:rsid w:val="00233BE7"/>
    <w:rsid w:val="00234215"/>
    <w:rsid w:val="002357B0"/>
    <w:rsid w:val="00236AF2"/>
    <w:rsid w:val="00236E5B"/>
    <w:rsid w:val="00237859"/>
    <w:rsid w:val="00240500"/>
    <w:rsid w:val="00240946"/>
    <w:rsid w:val="00240EBB"/>
    <w:rsid w:val="0024254C"/>
    <w:rsid w:val="00242FA5"/>
    <w:rsid w:val="002443FB"/>
    <w:rsid w:val="00245134"/>
    <w:rsid w:val="0024678F"/>
    <w:rsid w:val="0024702D"/>
    <w:rsid w:val="00247676"/>
    <w:rsid w:val="002527E8"/>
    <w:rsid w:val="00252A30"/>
    <w:rsid w:val="00252CB7"/>
    <w:rsid w:val="00254AB8"/>
    <w:rsid w:val="00255419"/>
    <w:rsid w:val="00255EB6"/>
    <w:rsid w:val="002561DD"/>
    <w:rsid w:val="002577AB"/>
    <w:rsid w:val="00257952"/>
    <w:rsid w:val="00260543"/>
    <w:rsid w:val="00260E5B"/>
    <w:rsid w:val="002619EE"/>
    <w:rsid w:val="00262ACE"/>
    <w:rsid w:val="00264AF6"/>
    <w:rsid w:val="002651E0"/>
    <w:rsid w:val="00266CD5"/>
    <w:rsid w:val="0026752F"/>
    <w:rsid w:val="00267906"/>
    <w:rsid w:val="002708C2"/>
    <w:rsid w:val="002717A0"/>
    <w:rsid w:val="0027190F"/>
    <w:rsid w:val="00271CC9"/>
    <w:rsid w:val="00272D9E"/>
    <w:rsid w:val="00273E2E"/>
    <w:rsid w:val="002748C9"/>
    <w:rsid w:val="00274BA8"/>
    <w:rsid w:val="002751F7"/>
    <w:rsid w:val="002752BD"/>
    <w:rsid w:val="00276BE8"/>
    <w:rsid w:val="00276C4D"/>
    <w:rsid w:val="00281ABC"/>
    <w:rsid w:val="00281BF4"/>
    <w:rsid w:val="00282F2D"/>
    <w:rsid w:val="00283171"/>
    <w:rsid w:val="00283B5F"/>
    <w:rsid w:val="00283FF3"/>
    <w:rsid w:val="002854EE"/>
    <w:rsid w:val="00285CF8"/>
    <w:rsid w:val="00286010"/>
    <w:rsid w:val="00287486"/>
    <w:rsid w:val="00287720"/>
    <w:rsid w:val="002902D3"/>
    <w:rsid w:val="00290FCD"/>
    <w:rsid w:val="00291178"/>
    <w:rsid w:val="00291A9E"/>
    <w:rsid w:val="00292D33"/>
    <w:rsid w:val="0029357C"/>
    <w:rsid w:val="00293F73"/>
    <w:rsid w:val="002945C7"/>
    <w:rsid w:val="002947DC"/>
    <w:rsid w:val="00294E94"/>
    <w:rsid w:val="00294F61"/>
    <w:rsid w:val="00294F82"/>
    <w:rsid w:val="00297573"/>
    <w:rsid w:val="002975A7"/>
    <w:rsid w:val="00297EA4"/>
    <w:rsid w:val="00297EEE"/>
    <w:rsid w:val="002A0C1C"/>
    <w:rsid w:val="002A0C73"/>
    <w:rsid w:val="002A0F54"/>
    <w:rsid w:val="002A23A9"/>
    <w:rsid w:val="002A2C97"/>
    <w:rsid w:val="002A2F49"/>
    <w:rsid w:val="002A3F17"/>
    <w:rsid w:val="002A5C97"/>
    <w:rsid w:val="002A673C"/>
    <w:rsid w:val="002A78F7"/>
    <w:rsid w:val="002B279D"/>
    <w:rsid w:val="002B59C4"/>
    <w:rsid w:val="002B5F82"/>
    <w:rsid w:val="002B6F90"/>
    <w:rsid w:val="002B7336"/>
    <w:rsid w:val="002B7D1C"/>
    <w:rsid w:val="002C0959"/>
    <w:rsid w:val="002C17F0"/>
    <w:rsid w:val="002C3BF2"/>
    <w:rsid w:val="002C41D3"/>
    <w:rsid w:val="002C4B2C"/>
    <w:rsid w:val="002C5D87"/>
    <w:rsid w:val="002C6421"/>
    <w:rsid w:val="002C751E"/>
    <w:rsid w:val="002D0147"/>
    <w:rsid w:val="002D0509"/>
    <w:rsid w:val="002D05E0"/>
    <w:rsid w:val="002D1D17"/>
    <w:rsid w:val="002D1D9D"/>
    <w:rsid w:val="002D215F"/>
    <w:rsid w:val="002D24D0"/>
    <w:rsid w:val="002D2694"/>
    <w:rsid w:val="002D2928"/>
    <w:rsid w:val="002D3309"/>
    <w:rsid w:val="002D3F2F"/>
    <w:rsid w:val="002D6771"/>
    <w:rsid w:val="002E033D"/>
    <w:rsid w:val="002E193A"/>
    <w:rsid w:val="002E1ACE"/>
    <w:rsid w:val="002E1B25"/>
    <w:rsid w:val="002E2BDD"/>
    <w:rsid w:val="002E2DB6"/>
    <w:rsid w:val="002E32CF"/>
    <w:rsid w:val="002E351B"/>
    <w:rsid w:val="002E4787"/>
    <w:rsid w:val="002E5D12"/>
    <w:rsid w:val="002E635B"/>
    <w:rsid w:val="002E6663"/>
    <w:rsid w:val="002E714B"/>
    <w:rsid w:val="002F0662"/>
    <w:rsid w:val="002F07F1"/>
    <w:rsid w:val="002F1204"/>
    <w:rsid w:val="002F1B9A"/>
    <w:rsid w:val="002F1D5D"/>
    <w:rsid w:val="002F30AE"/>
    <w:rsid w:val="002F3527"/>
    <w:rsid w:val="002F49C8"/>
    <w:rsid w:val="002F4C62"/>
    <w:rsid w:val="002F5D1A"/>
    <w:rsid w:val="002F7FDE"/>
    <w:rsid w:val="00300305"/>
    <w:rsid w:val="00300F55"/>
    <w:rsid w:val="00301DAC"/>
    <w:rsid w:val="00302149"/>
    <w:rsid w:val="003037BE"/>
    <w:rsid w:val="00305125"/>
    <w:rsid w:val="00305C13"/>
    <w:rsid w:val="00305EB2"/>
    <w:rsid w:val="003063B8"/>
    <w:rsid w:val="003107C2"/>
    <w:rsid w:val="00311FA1"/>
    <w:rsid w:val="003133AC"/>
    <w:rsid w:val="00313A3C"/>
    <w:rsid w:val="003146AF"/>
    <w:rsid w:val="00314816"/>
    <w:rsid w:val="0031582D"/>
    <w:rsid w:val="0031648E"/>
    <w:rsid w:val="00317620"/>
    <w:rsid w:val="00317BF6"/>
    <w:rsid w:val="00322230"/>
    <w:rsid w:val="003226C1"/>
    <w:rsid w:val="0032298E"/>
    <w:rsid w:val="003241BE"/>
    <w:rsid w:val="003243DF"/>
    <w:rsid w:val="00324A67"/>
    <w:rsid w:val="00325594"/>
    <w:rsid w:val="00325A02"/>
    <w:rsid w:val="00325D46"/>
    <w:rsid w:val="00327A11"/>
    <w:rsid w:val="003323ED"/>
    <w:rsid w:val="00332850"/>
    <w:rsid w:val="0033392B"/>
    <w:rsid w:val="00333C74"/>
    <w:rsid w:val="00334407"/>
    <w:rsid w:val="00334858"/>
    <w:rsid w:val="00334F4D"/>
    <w:rsid w:val="0033547C"/>
    <w:rsid w:val="00335882"/>
    <w:rsid w:val="0033609C"/>
    <w:rsid w:val="00336377"/>
    <w:rsid w:val="00337D28"/>
    <w:rsid w:val="00337F31"/>
    <w:rsid w:val="00340A00"/>
    <w:rsid w:val="00340A4F"/>
    <w:rsid w:val="00341C8F"/>
    <w:rsid w:val="0034311B"/>
    <w:rsid w:val="00343186"/>
    <w:rsid w:val="0034336A"/>
    <w:rsid w:val="00343C33"/>
    <w:rsid w:val="0034461F"/>
    <w:rsid w:val="00344AC6"/>
    <w:rsid w:val="00344B16"/>
    <w:rsid w:val="0034530D"/>
    <w:rsid w:val="003467E8"/>
    <w:rsid w:val="00346E1E"/>
    <w:rsid w:val="003477EA"/>
    <w:rsid w:val="00350AA5"/>
    <w:rsid w:val="003524D9"/>
    <w:rsid w:val="00353B20"/>
    <w:rsid w:val="00353B62"/>
    <w:rsid w:val="00353FF8"/>
    <w:rsid w:val="003546A6"/>
    <w:rsid w:val="003546DD"/>
    <w:rsid w:val="00354E95"/>
    <w:rsid w:val="003560E4"/>
    <w:rsid w:val="00356280"/>
    <w:rsid w:val="003566D5"/>
    <w:rsid w:val="00364A39"/>
    <w:rsid w:val="00364E9D"/>
    <w:rsid w:val="0036507F"/>
    <w:rsid w:val="00365FF1"/>
    <w:rsid w:val="0036676F"/>
    <w:rsid w:val="00366800"/>
    <w:rsid w:val="00366A5E"/>
    <w:rsid w:val="00366C3E"/>
    <w:rsid w:val="003675D1"/>
    <w:rsid w:val="00371B6B"/>
    <w:rsid w:val="00374309"/>
    <w:rsid w:val="00374BDA"/>
    <w:rsid w:val="003806BA"/>
    <w:rsid w:val="00380AD6"/>
    <w:rsid w:val="00380C33"/>
    <w:rsid w:val="00380C62"/>
    <w:rsid w:val="003828ED"/>
    <w:rsid w:val="00383533"/>
    <w:rsid w:val="00383993"/>
    <w:rsid w:val="00383DBF"/>
    <w:rsid w:val="00384466"/>
    <w:rsid w:val="00384C5F"/>
    <w:rsid w:val="00385F95"/>
    <w:rsid w:val="00386499"/>
    <w:rsid w:val="003910EE"/>
    <w:rsid w:val="0039127A"/>
    <w:rsid w:val="003913B2"/>
    <w:rsid w:val="00392DA4"/>
    <w:rsid w:val="00393CFE"/>
    <w:rsid w:val="00394274"/>
    <w:rsid w:val="003945BA"/>
    <w:rsid w:val="00394D6A"/>
    <w:rsid w:val="003965AA"/>
    <w:rsid w:val="00397A04"/>
    <w:rsid w:val="00397A7A"/>
    <w:rsid w:val="00397F1D"/>
    <w:rsid w:val="003A07A3"/>
    <w:rsid w:val="003A0D90"/>
    <w:rsid w:val="003A0DD5"/>
    <w:rsid w:val="003A178E"/>
    <w:rsid w:val="003A25D1"/>
    <w:rsid w:val="003A2AF5"/>
    <w:rsid w:val="003A3A0C"/>
    <w:rsid w:val="003A3B9B"/>
    <w:rsid w:val="003A4039"/>
    <w:rsid w:val="003A600C"/>
    <w:rsid w:val="003A6116"/>
    <w:rsid w:val="003A7E26"/>
    <w:rsid w:val="003A7E33"/>
    <w:rsid w:val="003B22FF"/>
    <w:rsid w:val="003B246B"/>
    <w:rsid w:val="003B3C06"/>
    <w:rsid w:val="003B46ED"/>
    <w:rsid w:val="003B49BD"/>
    <w:rsid w:val="003B64C5"/>
    <w:rsid w:val="003B6B96"/>
    <w:rsid w:val="003B6F39"/>
    <w:rsid w:val="003B723D"/>
    <w:rsid w:val="003B76AA"/>
    <w:rsid w:val="003C0B30"/>
    <w:rsid w:val="003C1FB4"/>
    <w:rsid w:val="003C4CA9"/>
    <w:rsid w:val="003C5DE0"/>
    <w:rsid w:val="003C6A64"/>
    <w:rsid w:val="003C6BC1"/>
    <w:rsid w:val="003C6EB3"/>
    <w:rsid w:val="003D17CD"/>
    <w:rsid w:val="003D17E8"/>
    <w:rsid w:val="003D18F8"/>
    <w:rsid w:val="003D3E57"/>
    <w:rsid w:val="003D417F"/>
    <w:rsid w:val="003D4395"/>
    <w:rsid w:val="003D51DD"/>
    <w:rsid w:val="003D6960"/>
    <w:rsid w:val="003E022E"/>
    <w:rsid w:val="003E1BF6"/>
    <w:rsid w:val="003E1DD3"/>
    <w:rsid w:val="003E1ECC"/>
    <w:rsid w:val="003E2051"/>
    <w:rsid w:val="003E2349"/>
    <w:rsid w:val="003E2586"/>
    <w:rsid w:val="003E56D6"/>
    <w:rsid w:val="003F012B"/>
    <w:rsid w:val="003F0C76"/>
    <w:rsid w:val="003F1443"/>
    <w:rsid w:val="003F1524"/>
    <w:rsid w:val="003F24D1"/>
    <w:rsid w:val="003F32D0"/>
    <w:rsid w:val="003F3767"/>
    <w:rsid w:val="003F3FB1"/>
    <w:rsid w:val="003F4291"/>
    <w:rsid w:val="003F430E"/>
    <w:rsid w:val="003F45D8"/>
    <w:rsid w:val="003F45FC"/>
    <w:rsid w:val="003F4ECE"/>
    <w:rsid w:val="003F5152"/>
    <w:rsid w:val="003F5EBD"/>
    <w:rsid w:val="003F7ADF"/>
    <w:rsid w:val="003F7DB5"/>
    <w:rsid w:val="00400778"/>
    <w:rsid w:val="00400C56"/>
    <w:rsid w:val="00401E5F"/>
    <w:rsid w:val="00402B6C"/>
    <w:rsid w:val="00403E8B"/>
    <w:rsid w:val="00404450"/>
    <w:rsid w:val="004049DD"/>
    <w:rsid w:val="00405385"/>
    <w:rsid w:val="0040600A"/>
    <w:rsid w:val="00406091"/>
    <w:rsid w:val="00406938"/>
    <w:rsid w:val="004069D4"/>
    <w:rsid w:val="00406C6D"/>
    <w:rsid w:val="00406E0B"/>
    <w:rsid w:val="00407CCA"/>
    <w:rsid w:val="00410A78"/>
    <w:rsid w:val="00412E53"/>
    <w:rsid w:val="00416CA3"/>
    <w:rsid w:val="00417A6B"/>
    <w:rsid w:val="00417AD7"/>
    <w:rsid w:val="00417B96"/>
    <w:rsid w:val="00417DBC"/>
    <w:rsid w:val="004211DE"/>
    <w:rsid w:val="00423585"/>
    <w:rsid w:val="00423E2B"/>
    <w:rsid w:val="00424E5B"/>
    <w:rsid w:val="0042610D"/>
    <w:rsid w:val="00426161"/>
    <w:rsid w:val="00426716"/>
    <w:rsid w:val="00426CF2"/>
    <w:rsid w:val="00427158"/>
    <w:rsid w:val="004275E7"/>
    <w:rsid w:val="00431537"/>
    <w:rsid w:val="00431EAC"/>
    <w:rsid w:val="00432EDC"/>
    <w:rsid w:val="004344C6"/>
    <w:rsid w:val="0043494D"/>
    <w:rsid w:val="00436582"/>
    <w:rsid w:val="0043671D"/>
    <w:rsid w:val="004411EF"/>
    <w:rsid w:val="00441C63"/>
    <w:rsid w:val="00443C8F"/>
    <w:rsid w:val="0044445E"/>
    <w:rsid w:val="00444544"/>
    <w:rsid w:val="0044476F"/>
    <w:rsid w:val="00444AC8"/>
    <w:rsid w:val="00446C89"/>
    <w:rsid w:val="004473DE"/>
    <w:rsid w:val="00447BD7"/>
    <w:rsid w:val="00450374"/>
    <w:rsid w:val="00451A37"/>
    <w:rsid w:val="0045215A"/>
    <w:rsid w:val="00453B96"/>
    <w:rsid w:val="004558F9"/>
    <w:rsid w:val="00455BAE"/>
    <w:rsid w:val="00456007"/>
    <w:rsid w:val="00456C68"/>
    <w:rsid w:val="0046133A"/>
    <w:rsid w:val="0046211B"/>
    <w:rsid w:val="00462403"/>
    <w:rsid w:val="00464B12"/>
    <w:rsid w:val="00466E30"/>
    <w:rsid w:val="00467165"/>
    <w:rsid w:val="0047123C"/>
    <w:rsid w:val="00471AAC"/>
    <w:rsid w:val="00471AC5"/>
    <w:rsid w:val="00471B39"/>
    <w:rsid w:val="00472907"/>
    <w:rsid w:val="00473BC3"/>
    <w:rsid w:val="00474095"/>
    <w:rsid w:val="00474224"/>
    <w:rsid w:val="00474D14"/>
    <w:rsid w:val="004752B0"/>
    <w:rsid w:val="00475386"/>
    <w:rsid w:val="00475E03"/>
    <w:rsid w:val="0047626D"/>
    <w:rsid w:val="0047641D"/>
    <w:rsid w:val="00477011"/>
    <w:rsid w:val="00480ED5"/>
    <w:rsid w:val="004817CE"/>
    <w:rsid w:val="00482658"/>
    <w:rsid w:val="00482A84"/>
    <w:rsid w:val="00482D21"/>
    <w:rsid w:val="00483580"/>
    <w:rsid w:val="0048499F"/>
    <w:rsid w:val="004852B4"/>
    <w:rsid w:val="00485DA2"/>
    <w:rsid w:val="00486396"/>
    <w:rsid w:val="00487A05"/>
    <w:rsid w:val="004902B4"/>
    <w:rsid w:val="004911AA"/>
    <w:rsid w:val="004915A2"/>
    <w:rsid w:val="00491973"/>
    <w:rsid w:val="00491B28"/>
    <w:rsid w:val="004927B5"/>
    <w:rsid w:val="00493E74"/>
    <w:rsid w:val="00494B86"/>
    <w:rsid w:val="00495DFF"/>
    <w:rsid w:val="004A1744"/>
    <w:rsid w:val="004A264E"/>
    <w:rsid w:val="004A2F30"/>
    <w:rsid w:val="004A3CCF"/>
    <w:rsid w:val="004A40A1"/>
    <w:rsid w:val="004A4FDD"/>
    <w:rsid w:val="004A6917"/>
    <w:rsid w:val="004A7486"/>
    <w:rsid w:val="004A7A06"/>
    <w:rsid w:val="004B0516"/>
    <w:rsid w:val="004B0697"/>
    <w:rsid w:val="004B10BF"/>
    <w:rsid w:val="004B163C"/>
    <w:rsid w:val="004B1882"/>
    <w:rsid w:val="004B1B28"/>
    <w:rsid w:val="004B2B35"/>
    <w:rsid w:val="004B2E79"/>
    <w:rsid w:val="004B3DE2"/>
    <w:rsid w:val="004B41BE"/>
    <w:rsid w:val="004B593F"/>
    <w:rsid w:val="004B598F"/>
    <w:rsid w:val="004B59B1"/>
    <w:rsid w:val="004B5BBD"/>
    <w:rsid w:val="004B5BC1"/>
    <w:rsid w:val="004B6F59"/>
    <w:rsid w:val="004B7211"/>
    <w:rsid w:val="004B7D7F"/>
    <w:rsid w:val="004C18E5"/>
    <w:rsid w:val="004C1E19"/>
    <w:rsid w:val="004C2928"/>
    <w:rsid w:val="004C2C7A"/>
    <w:rsid w:val="004D08A4"/>
    <w:rsid w:val="004D0AA4"/>
    <w:rsid w:val="004D0F5A"/>
    <w:rsid w:val="004D16D7"/>
    <w:rsid w:val="004D181C"/>
    <w:rsid w:val="004D1BA9"/>
    <w:rsid w:val="004D254C"/>
    <w:rsid w:val="004D31F3"/>
    <w:rsid w:val="004D38A7"/>
    <w:rsid w:val="004D3E2C"/>
    <w:rsid w:val="004D494A"/>
    <w:rsid w:val="004D50D8"/>
    <w:rsid w:val="004D5C45"/>
    <w:rsid w:val="004D5E6B"/>
    <w:rsid w:val="004D63B0"/>
    <w:rsid w:val="004D6693"/>
    <w:rsid w:val="004D6A3D"/>
    <w:rsid w:val="004D6E38"/>
    <w:rsid w:val="004D705A"/>
    <w:rsid w:val="004D7D21"/>
    <w:rsid w:val="004E1738"/>
    <w:rsid w:val="004E1E53"/>
    <w:rsid w:val="004E21B7"/>
    <w:rsid w:val="004E36AD"/>
    <w:rsid w:val="004E51AC"/>
    <w:rsid w:val="004E6B51"/>
    <w:rsid w:val="004E6B59"/>
    <w:rsid w:val="004E7FA8"/>
    <w:rsid w:val="004E7FAC"/>
    <w:rsid w:val="004F00C4"/>
    <w:rsid w:val="004F190F"/>
    <w:rsid w:val="004F2332"/>
    <w:rsid w:val="004F3065"/>
    <w:rsid w:val="004F309F"/>
    <w:rsid w:val="004F30EB"/>
    <w:rsid w:val="004F3898"/>
    <w:rsid w:val="004F3D8E"/>
    <w:rsid w:val="004F478B"/>
    <w:rsid w:val="004F4C40"/>
    <w:rsid w:val="004F50E3"/>
    <w:rsid w:val="004F538A"/>
    <w:rsid w:val="004F54DF"/>
    <w:rsid w:val="004F5781"/>
    <w:rsid w:val="004F6220"/>
    <w:rsid w:val="004F6391"/>
    <w:rsid w:val="004F6935"/>
    <w:rsid w:val="004F7571"/>
    <w:rsid w:val="004F7B86"/>
    <w:rsid w:val="00500E48"/>
    <w:rsid w:val="00501316"/>
    <w:rsid w:val="00502CB0"/>
    <w:rsid w:val="00505431"/>
    <w:rsid w:val="005054FA"/>
    <w:rsid w:val="00505717"/>
    <w:rsid w:val="0050612C"/>
    <w:rsid w:val="00506821"/>
    <w:rsid w:val="00510E6E"/>
    <w:rsid w:val="00511C22"/>
    <w:rsid w:val="00511D0E"/>
    <w:rsid w:val="005133E9"/>
    <w:rsid w:val="00514FF1"/>
    <w:rsid w:val="00516E62"/>
    <w:rsid w:val="005176F4"/>
    <w:rsid w:val="00517770"/>
    <w:rsid w:val="00517F13"/>
    <w:rsid w:val="005203A3"/>
    <w:rsid w:val="0052178F"/>
    <w:rsid w:val="005238AA"/>
    <w:rsid w:val="0052402E"/>
    <w:rsid w:val="00524064"/>
    <w:rsid w:val="0052624E"/>
    <w:rsid w:val="005266C2"/>
    <w:rsid w:val="00526C6B"/>
    <w:rsid w:val="00527AE8"/>
    <w:rsid w:val="00527C00"/>
    <w:rsid w:val="0053040D"/>
    <w:rsid w:val="00530439"/>
    <w:rsid w:val="00530538"/>
    <w:rsid w:val="00530689"/>
    <w:rsid w:val="0053102A"/>
    <w:rsid w:val="0053342F"/>
    <w:rsid w:val="00533DF0"/>
    <w:rsid w:val="0053655D"/>
    <w:rsid w:val="00537334"/>
    <w:rsid w:val="00541CE6"/>
    <w:rsid w:val="005420C6"/>
    <w:rsid w:val="005426FA"/>
    <w:rsid w:val="00542BE0"/>
    <w:rsid w:val="005432B1"/>
    <w:rsid w:val="005434E7"/>
    <w:rsid w:val="0054461E"/>
    <w:rsid w:val="00545577"/>
    <w:rsid w:val="0054587C"/>
    <w:rsid w:val="00545B81"/>
    <w:rsid w:val="00546972"/>
    <w:rsid w:val="00547EDB"/>
    <w:rsid w:val="00550F47"/>
    <w:rsid w:val="00552C7C"/>
    <w:rsid w:val="00552FCB"/>
    <w:rsid w:val="0055348C"/>
    <w:rsid w:val="0055432D"/>
    <w:rsid w:val="00554361"/>
    <w:rsid w:val="005564EE"/>
    <w:rsid w:val="00560296"/>
    <w:rsid w:val="00560518"/>
    <w:rsid w:val="00560659"/>
    <w:rsid w:val="00562412"/>
    <w:rsid w:val="00563C0A"/>
    <w:rsid w:val="00564099"/>
    <w:rsid w:val="00564838"/>
    <w:rsid w:val="00564C77"/>
    <w:rsid w:val="00565A32"/>
    <w:rsid w:val="00565F8E"/>
    <w:rsid w:val="0056685D"/>
    <w:rsid w:val="00567366"/>
    <w:rsid w:val="00567ABB"/>
    <w:rsid w:val="00570626"/>
    <w:rsid w:val="0057075D"/>
    <w:rsid w:val="0057181B"/>
    <w:rsid w:val="0057274A"/>
    <w:rsid w:val="00572FF1"/>
    <w:rsid w:val="00573D66"/>
    <w:rsid w:val="0057579E"/>
    <w:rsid w:val="005766F9"/>
    <w:rsid w:val="005774CD"/>
    <w:rsid w:val="00580FB1"/>
    <w:rsid w:val="00581502"/>
    <w:rsid w:val="00581E2E"/>
    <w:rsid w:val="00582982"/>
    <w:rsid w:val="00582F82"/>
    <w:rsid w:val="005839EE"/>
    <w:rsid w:val="00584392"/>
    <w:rsid w:val="005858F4"/>
    <w:rsid w:val="0059024D"/>
    <w:rsid w:val="00591AA8"/>
    <w:rsid w:val="00592619"/>
    <w:rsid w:val="00592A1A"/>
    <w:rsid w:val="00592BA2"/>
    <w:rsid w:val="0059354B"/>
    <w:rsid w:val="0059383A"/>
    <w:rsid w:val="00593A0E"/>
    <w:rsid w:val="00594E59"/>
    <w:rsid w:val="0059501D"/>
    <w:rsid w:val="00595205"/>
    <w:rsid w:val="005953A3"/>
    <w:rsid w:val="0059662E"/>
    <w:rsid w:val="00596B19"/>
    <w:rsid w:val="00597FD6"/>
    <w:rsid w:val="005A00D7"/>
    <w:rsid w:val="005A0735"/>
    <w:rsid w:val="005A0B03"/>
    <w:rsid w:val="005A18D6"/>
    <w:rsid w:val="005A1C70"/>
    <w:rsid w:val="005A1D88"/>
    <w:rsid w:val="005A33EE"/>
    <w:rsid w:val="005A51C0"/>
    <w:rsid w:val="005A574F"/>
    <w:rsid w:val="005A64E5"/>
    <w:rsid w:val="005A6F9A"/>
    <w:rsid w:val="005A780E"/>
    <w:rsid w:val="005A7CAB"/>
    <w:rsid w:val="005B05A6"/>
    <w:rsid w:val="005B0988"/>
    <w:rsid w:val="005B1B20"/>
    <w:rsid w:val="005B2109"/>
    <w:rsid w:val="005B33B4"/>
    <w:rsid w:val="005B3A5B"/>
    <w:rsid w:val="005B3E19"/>
    <w:rsid w:val="005B448F"/>
    <w:rsid w:val="005B4639"/>
    <w:rsid w:val="005B4D82"/>
    <w:rsid w:val="005B6162"/>
    <w:rsid w:val="005B6E92"/>
    <w:rsid w:val="005B7057"/>
    <w:rsid w:val="005C2937"/>
    <w:rsid w:val="005C3785"/>
    <w:rsid w:val="005C392D"/>
    <w:rsid w:val="005C5CA3"/>
    <w:rsid w:val="005C61B1"/>
    <w:rsid w:val="005C6A2E"/>
    <w:rsid w:val="005C7290"/>
    <w:rsid w:val="005C7C8A"/>
    <w:rsid w:val="005D0003"/>
    <w:rsid w:val="005D045F"/>
    <w:rsid w:val="005D0611"/>
    <w:rsid w:val="005D099D"/>
    <w:rsid w:val="005D11F4"/>
    <w:rsid w:val="005D19B4"/>
    <w:rsid w:val="005D2B64"/>
    <w:rsid w:val="005D2CC9"/>
    <w:rsid w:val="005D2FAF"/>
    <w:rsid w:val="005D4330"/>
    <w:rsid w:val="005D4348"/>
    <w:rsid w:val="005D467A"/>
    <w:rsid w:val="005D543B"/>
    <w:rsid w:val="005D6175"/>
    <w:rsid w:val="005D6C99"/>
    <w:rsid w:val="005D6D29"/>
    <w:rsid w:val="005D71DB"/>
    <w:rsid w:val="005E11A8"/>
    <w:rsid w:val="005E142A"/>
    <w:rsid w:val="005E1493"/>
    <w:rsid w:val="005E21C7"/>
    <w:rsid w:val="005E2624"/>
    <w:rsid w:val="005E344D"/>
    <w:rsid w:val="005E34E0"/>
    <w:rsid w:val="005E3BAF"/>
    <w:rsid w:val="005E3E59"/>
    <w:rsid w:val="005E4D71"/>
    <w:rsid w:val="005E663B"/>
    <w:rsid w:val="005E7917"/>
    <w:rsid w:val="005E7A99"/>
    <w:rsid w:val="005E7E0B"/>
    <w:rsid w:val="005F0622"/>
    <w:rsid w:val="005F2F26"/>
    <w:rsid w:val="005F33C1"/>
    <w:rsid w:val="005F477E"/>
    <w:rsid w:val="005F4B67"/>
    <w:rsid w:val="005F6EB0"/>
    <w:rsid w:val="005F713A"/>
    <w:rsid w:val="005F7DB9"/>
    <w:rsid w:val="00600716"/>
    <w:rsid w:val="0060085F"/>
    <w:rsid w:val="00600EEE"/>
    <w:rsid w:val="006016A0"/>
    <w:rsid w:val="0060180B"/>
    <w:rsid w:val="00603BE4"/>
    <w:rsid w:val="00605394"/>
    <w:rsid w:val="00605CA4"/>
    <w:rsid w:val="00605F9D"/>
    <w:rsid w:val="00607064"/>
    <w:rsid w:val="006076C7"/>
    <w:rsid w:val="006077B6"/>
    <w:rsid w:val="00610362"/>
    <w:rsid w:val="00611684"/>
    <w:rsid w:val="00611AFD"/>
    <w:rsid w:val="00613048"/>
    <w:rsid w:val="0061446F"/>
    <w:rsid w:val="006144E7"/>
    <w:rsid w:val="006173A1"/>
    <w:rsid w:val="00617ADF"/>
    <w:rsid w:val="00617F51"/>
    <w:rsid w:val="00620489"/>
    <w:rsid w:val="006212A4"/>
    <w:rsid w:val="00622332"/>
    <w:rsid w:val="00623665"/>
    <w:rsid w:val="0062480A"/>
    <w:rsid w:val="00625A27"/>
    <w:rsid w:val="006263E0"/>
    <w:rsid w:val="00626A9B"/>
    <w:rsid w:val="00626CE4"/>
    <w:rsid w:val="00626F53"/>
    <w:rsid w:val="0062708F"/>
    <w:rsid w:val="00627309"/>
    <w:rsid w:val="00630966"/>
    <w:rsid w:val="00630F44"/>
    <w:rsid w:val="00633CC8"/>
    <w:rsid w:val="00635334"/>
    <w:rsid w:val="00636ED4"/>
    <w:rsid w:val="00637130"/>
    <w:rsid w:val="0063754F"/>
    <w:rsid w:val="00637B79"/>
    <w:rsid w:val="00637D2B"/>
    <w:rsid w:val="00640A6F"/>
    <w:rsid w:val="0064116D"/>
    <w:rsid w:val="00641915"/>
    <w:rsid w:val="00641E5E"/>
    <w:rsid w:val="00641FF4"/>
    <w:rsid w:val="0064534A"/>
    <w:rsid w:val="006455FB"/>
    <w:rsid w:val="00645736"/>
    <w:rsid w:val="006477B5"/>
    <w:rsid w:val="0065190C"/>
    <w:rsid w:val="006527FB"/>
    <w:rsid w:val="006543ED"/>
    <w:rsid w:val="00654BFF"/>
    <w:rsid w:val="006550DC"/>
    <w:rsid w:val="00655EDE"/>
    <w:rsid w:val="006562B7"/>
    <w:rsid w:val="00656436"/>
    <w:rsid w:val="00656911"/>
    <w:rsid w:val="006572C1"/>
    <w:rsid w:val="006616B4"/>
    <w:rsid w:val="00662135"/>
    <w:rsid w:val="00662151"/>
    <w:rsid w:val="006631E8"/>
    <w:rsid w:val="006663B7"/>
    <w:rsid w:val="0066757F"/>
    <w:rsid w:val="006679B9"/>
    <w:rsid w:val="006704D4"/>
    <w:rsid w:val="006707C8"/>
    <w:rsid w:val="00671957"/>
    <w:rsid w:val="006722F1"/>
    <w:rsid w:val="006725E8"/>
    <w:rsid w:val="00674C26"/>
    <w:rsid w:val="00675788"/>
    <w:rsid w:val="00675923"/>
    <w:rsid w:val="00675C52"/>
    <w:rsid w:val="0067655B"/>
    <w:rsid w:val="0067687B"/>
    <w:rsid w:val="00676C25"/>
    <w:rsid w:val="0068039F"/>
    <w:rsid w:val="00682FE7"/>
    <w:rsid w:val="006830C3"/>
    <w:rsid w:val="006836F0"/>
    <w:rsid w:val="006837C0"/>
    <w:rsid w:val="00683BB1"/>
    <w:rsid w:val="006849DE"/>
    <w:rsid w:val="00684A04"/>
    <w:rsid w:val="00685803"/>
    <w:rsid w:val="0069088C"/>
    <w:rsid w:val="006918CE"/>
    <w:rsid w:val="0069263F"/>
    <w:rsid w:val="0069361D"/>
    <w:rsid w:val="00693DA1"/>
    <w:rsid w:val="00694AD6"/>
    <w:rsid w:val="006961F4"/>
    <w:rsid w:val="00696739"/>
    <w:rsid w:val="006A0654"/>
    <w:rsid w:val="006A0C25"/>
    <w:rsid w:val="006A11CB"/>
    <w:rsid w:val="006A22CB"/>
    <w:rsid w:val="006A406D"/>
    <w:rsid w:val="006A4181"/>
    <w:rsid w:val="006A42E9"/>
    <w:rsid w:val="006A5529"/>
    <w:rsid w:val="006A5C9C"/>
    <w:rsid w:val="006A673E"/>
    <w:rsid w:val="006A6FE6"/>
    <w:rsid w:val="006A7B4E"/>
    <w:rsid w:val="006A7C34"/>
    <w:rsid w:val="006B2367"/>
    <w:rsid w:val="006B2A7C"/>
    <w:rsid w:val="006B4D3B"/>
    <w:rsid w:val="006B56AD"/>
    <w:rsid w:val="006B5B68"/>
    <w:rsid w:val="006B6579"/>
    <w:rsid w:val="006B73CC"/>
    <w:rsid w:val="006B7B09"/>
    <w:rsid w:val="006C0B68"/>
    <w:rsid w:val="006C0DD6"/>
    <w:rsid w:val="006C0E74"/>
    <w:rsid w:val="006C1750"/>
    <w:rsid w:val="006C1AC8"/>
    <w:rsid w:val="006C20C3"/>
    <w:rsid w:val="006C3004"/>
    <w:rsid w:val="006C35B9"/>
    <w:rsid w:val="006C36AE"/>
    <w:rsid w:val="006C3A7F"/>
    <w:rsid w:val="006C4B91"/>
    <w:rsid w:val="006C5DDD"/>
    <w:rsid w:val="006C6163"/>
    <w:rsid w:val="006C681A"/>
    <w:rsid w:val="006C6E13"/>
    <w:rsid w:val="006C7C57"/>
    <w:rsid w:val="006C7E51"/>
    <w:rsid w:val="006D1519"/>
    <w:rsid w:val="006D23B1"/>
    <w:rsid w:val="006D2484"/>
    <w:rsid w:val="006D3FAA"/>
    <w:rsid w:val="006D459E"/>
    <w:rsid w:val="006D4758"/>
    <w:rsid w:val="006D4A92"/>
    <w:rsid w:val="006D4D74"/>
    <w:rsid w:val="006D4F8A"/>
    <w:rsid w:val="006D565F"/>
    <w:rsid w:val="006D5756"/>
    <w:rsid w:val="006D59EB"/>
    <w:rsid w:val="006D5FA7"/>
    <w:rsid w:val="006E1F1F"/>
    <w:rsid w:val="006E1FD9"/>
    <w:rsid w:val="006E3C12"/>
    <w:rsid w:val="006E3C6C"/>
    <w:rsid w:val="006E410F"/>
    <w:rsid w:val="006E4756"/>
    <w:rsid w:val="006E5B61"/>
    <w:rsid w:val="006E617D"/>
    <w:rsid w:val="006E6D42"/>
    <w:rsid w:val="006E6DDF"/>
    <w:rsid w:val="006E728E"/>
    <w:rsid w:val="006F09A7"/>
    <w:rsid w:val="006F0BFD"/>
    <w:rsid w:val="006F175E"/>
    <w:rsid w:val="006F2BD5"/>
    <w:rsid w:val="006F38C0"/>
    <w:rsid w:val="006F3F63"/>
    <w:rsid w:val="006F5348"/>
    <w:rsid w:val="006F671C"/>
    <w:rsid w:val="006F71F1"/>
    <w:rsid w:val="00700078"/>
    <w:rsid w:val="007005E6"/>
    <w:rsid w:val="007019BD"/>
    <w:rsid w:val="00701A16"/>
    <w:rsid w:val="0070329E"/>
    <w:rsid w:val="00705699"/>
    <w:rsid w:val="00706097"/>
    <w:rsid w:val="007119C4"/>
    <w:rsid w:val="00711BFF"/>
    <w:rsid w:val="00714352"/>
    <w:rsid w:val="0071507C"/>
    <w:rsid w:val="00715371"/>
    <w:rsid w:val="00717F85"/>
    <w:rsid w:val="0072090A"/>
    <w:rsid w:val="00723200"/>
    <w:rsid w:val="00724345"/>
    <w:rsid w:val="00724BBB"/>
    <w:rsid w:val="00725747"/>
    <w:rsid w:val="0072618F"/>
    <w:rsid w:val="0072671F"/>
    <w:rsid w:val="00726E5C"/>
    <w:rsid w:val="0072702C"/>
    <w:rsid w:val="0072707C"/>
    <w:rsid w:val="00730682"/>
    <w:rsid w:val="00731918"/>
    <w:rsid w:val="00732941"/>
    <w:rsid w:val="007332D6"/>
    <w:rsid w:val="00733F1C"/>
    <w:rsid w:val="007340A3"/>
    <w:rsid w:val="0073467D"/>
    <w:rsid w:val="0073634A"/>
    <w:rsid w:val="0073641A"/>
    <w:rsid w:val="00737F72"/>
    <w:rsid w:val="007401A6"/>
    <w:rsid w:val="00740783"/>
    <w:rsid w:val="007407D5"/>
    <w:rsid w:val="00741907"/>
    <w:rsid w:val="00742495"/>
    <w:rsid w:val="00742B6B"/>
    <w:rsid w:val="00742CD3"/>
    <w:rsid w:val="00744834"/>
    <w:rsid w:val="00745355"/>
    <w:rsid w:val="00746318"/>
    <w:rsid w:val="00746FBA"/>
    <w:rsid w:val="00747F58"/>
    <w:rsid w:val="007506FB"/>
    <w:rsid w:val="007513B4"/>
    <w:rsid w:val="00751895"/>
    <w:rsid w:val="007524F9"/>
    <w:rsid w:val="0075398B"/>
    <w:rsid w:val="007548A5"/>
    <w:rsid w:val="00754B2D"/>
    <w:rsid w:val="00755945"/>
    <w:rsid w:val="00755FE3"/>
    <w:rsid w:val="007574E6"/>
    <w:rsid w:val="00757BE7"/>
    <w:rsid w:val="00757E96"/>
    <w:rsid w:val="00760123"/>
    <w:rsid w:val="00760EF0"/>
    <w:rsid w:val="00763234"/>
    <w:rsid w:val="007632E9"/>
    <w:rsid w:val="00764487"/>
    <w:rsid w:val="0076488A"/>
    <w:rsid w:val="00764A16"/>
    <w:rsid w:val="00764B7A"/>
    <w:rsid w:val="0076543F"/>
    <w:rsid w:val="00770148"/>
    <w:rsid w:val="00770FB1"/>
    <w:rsid w:val="00771D4E"/>
    <w:rsid w:val="00772362"/>
    <w:rsid w:val="00773169"/>
    <w:rsid w:val="007737A0"/>
    <w:rsid w:val="007743D3"/>
    <w:rsid w:val="007769C5"/>
    <w:rsid w:val="00776C12"/>
    <w:rsid w:val="00780028"/>
    <w:rsid w:val="0078039C"/>
    <w:rsid w:val="00781E99"/>
    <w:rsid w:val="007823C3"/>
    <w:rsid w:val="00783722"/>
    <w:rsid w:val="00783862"/>
    <w:rsid w:val="00783D5C"/>
    <w:rsid w:val="00783E88"/>
    <w:rsid w:val="007844F5"/>
    <w:rsid w:val="00784E83"/>
    <w:rsid w:val="00785F34"/>
    <w:rsid w:val="00787133"/>
    <w:rsid w:val="00787F34"/>
    <w:rsid w:val="0079128B"/>
    <w:rsid w:val="00792596"/>
    <w:rsid w:val="007927FC"/>
    <w:rsid w:val="00792D14"/>
    <w:rsid w:val="00793966"/>
    <w:rsid w:val="0079578C"/>
    <w:rsid w:val="00796796"/>
    <w:rsid w:val="007A0D4D"/>
    <w:rsid w:val="007A1001"/>
    <w:rsid w:val="007A1710"/>
    <w:rsid w:val="007A190F"/>
    <w:rsid w:val="007A2BC6"/>
    <w:rsid w:val="007A48DE"/>
    <w:rsid w:val="007A7067"/>
    <w:rsid w:val="007A7D57"/>
    <w:rsid w:val="007B01BB"/>
    <w:rsid w:val="007B07F4"/>
    <w:rsid w:val="007B0D36"/>
    <w:rsid w:val="007B0ED8"/>
    <w:rsid w:val="007B1A94"/>
    <w:rsid w:val="007B22C2"/>
    <w:rsid w:val="007B398B"/>
    <w:rsid w:val="007B4A47"/>
    <w:rsid w:val="007B4ACF"/>
    <w:rsid w:val="007B527B"/>
    <w:rsid w:val="007B5783"/>
    <w:rsid w:val="007B6DB5"/>
    <w:rsid w:val="007B7859"/>
    <w:rsid w:val="007B7EA5"/>
    <w:rsid w:val="007C10EE"/>
    <w:rsid w:val="007C1E9D"/>
    <w:rsid w:val="007C2160"/>
    <w:rsid w:val="007C223B"/>
    <w:rsid w:val="007C366F"/>
    <w:rsid w:val="007C3AB2"/>
    <w:rsid w:val="007C41C0"/>
    <w:rsid w:val="007C4469"/>
    <w:rsid w:val="007C57C7"/>
    <w:rsid w:val="007C5889"/>
    <w:rsid w:val="007C5CE2"/>
    <w:rsid w:val="007C5ECE"/>
    <w:rsid w:val="007D0076"/>
    <w:rsid w:val="007D02EC"/>
    <w:rsid w:val="007D0E57"/>
    <w:rsid w:val="007D1624"/>
    <w:rsid w:val="007D23AF"/>
    <w:rsid w:val="007D3324"/>
    <w:rsid w:val="007D3457"/>
    <w:rsid w:val="007D3B58"/>
    <w:rsid w:val="007D47C8"/>
    <w:rsid w:val="007D4B39"/>
    <w:rsid w:val="007D58BB"/>
    <w:rsid w:val="007D68ED"/>
    <w:rsid w:val="007D73EB"/>
    <w:rsid w:val="007D78DD"/>
    <w:rsid w:val="007E1278"/>
    <w:rsid w:val="007E2212"/>
    <w:rsid w:val="007E238F"/>
    <w:rsid w:val="007E2A6B"/>
    <w:rsid w:val="007E3FB2"/>
    <w:rsid w:val="007E49DA"/>
    <w:rsid w:val="007E57C3"/>
    <w:rsid w:val="007E687D"/>
    <w:rsid w:val="007E6D20"/>
    <w:rsid w:val="007F0747"/>
    <w:rsid w:val="007F0788"/>
    <w:rsid w:val="007F25F3"/>
    <w:rsid w:val="007F3977"/>
    <w:rsid w:val="007F51F7"/>
    <w:rsid w:val="007F543F"/>
    <w:rsid w:val="007F6FA6"/>
    <w:rsid w:val="007F77BA"/>
    <w:rsid w:val="007F7AB3"/>
    <w:rsid w:val="007F7BB1"/>
    <w:rsid w:val="00800B8F"/>
    <w:rsid w:val="00800DCD"/>
    <w:rsid w:val="008026DA"/>
    <w:rsid w:val="0080280F"/>
    <w:rsid w:val="00802FC1"/>
    <w:rsid w:val="0080310F"/>
    <w:rsid w:val="0080492C"/>
    <w:rsid w:val="00804C68"/>
    <w:rsid w:val="008055F5"/>
    <w:rsid w:val="00805EBD"/>
    <w:rsid w:val="00806064"/>
    <w:rsid w:val="00806CA2"/>
    <w:rsid w:val="008070E0"/>
    <w:rsid w:val="00807DB9"/>
    <w:rsid w:val="0081024F"/>
    <w:rsid w:val="008102F4"/>
    <w:rsid w:val="00810830"/>
    <w:rsid w:val="008110B4"/>
    <w:rsid w:val="00811A4C"/>
    <w:rsid w:val="00812AE6"/>
    <w:rsid w:val="00812C76"/>
    <w:rsid w:val="00814F07"/>
    <w:rsid w:val="008153EB"/>
    <w:rsid w:val="00815DC9"/>
    <w:rsid w:val="0081739D"/>
    <w:rsid w:val="0081746C"/>
    <w:rsid w:val="00821422"/>
    <w:rsid w:val="00821693"/>
    <w:rsid w:val="00821E41"/>
    <w:rsid w:val="00822507"/>
    <w:rsid w:val="00823A36"/>
    <w:rsid w:val="00824C76"/>
    <w:rsid w:val="00825D0B"/>
    <w:rsid w:val="008266C8"/>
    <w:rsid w:val="008270C7"/>
    <w:rsid w:val="008278EB"/>
    <w:rsid w:val="00827BEF"/>
    <w:rsid w:val="00827D05"/>
    <w:rsid w:val="00831F8C"/>
    <w:rsid w:val="0083360F"/>
    <w:rsid w:val="0083551C"/>
    <w:rsid w:val="008364FE"/>
    <w:rsid w:val="008366E3"/>
    <w:rsid w:val="0083703F"/>
    <w:rsid w:val="00837F9B"/>
    <w:rsid w:val="00840CE4"/>
    <w:rsid w:val="0084231E"/>
    <w:rsid w:val="00842DDD"/>
    <w:rsid w:val="008432DD"/>
    <w:rsid w:val="00843E9E"/>
    <w:rsid w:val="00846200"/>
    <w:rsid w:val="008473B5"/>
    <w:rsid w:val="00847A03"/>
    <w:rsid w:val="0085019F"/>
    <w:rsid w:val="008504E2"/>
    <w:rsid w:val="00850559"/>
    <w:rsid w:val="00851410"/>
    <w:rsid w:val="008524AE"/>
    <w:rsid w:val="00852809"/>
    <w:rsid w:val="00852ECA"/>
    <w:rsid w:val="00854CEF"/>
    <w:rsid w:val="0085599B"/>
    <w:rsid w:val="00855A9F"/>
    <w:rsid w:val="0085677A"/>
    <w:rsid w:val="00857D77"/>
    <w:rsid w:val="00857D97"/>
    <w:rsid w:val="00857F55"/>
    <w:rsid w:val="00857FDF"/>
    <w:rsid w:val="008608C0"/>
    <w:rsid w:val="00861247"/>
    <w:rsid w:val="00861348"/>
    <w:rsid w:val="00861381"/>
    <w:rsid w:val="00861413"/>
    <w:rsid w:val="0086242D"/>
    <w:rsid w:val="0086270F"/>
    <w:rsid w:val="00862F45"/>
    <w:rsid w:val="0086320A"/>
    <w:rsid w:val="008653AB"/>
    <w:rsid w:val="00865A34"/>
    <w:rsid w:val="00865C5C"/>
    <w:rsid w:val="00865E98"/>
    <w:rsid w:val="00867781"/>
    <w:rsid w:val="00867ED4"/>
    <w:rsid w:val="008708E1"/>
    <w:rsid w:val="00870CA8"/>
    <w:rsid w:val="0087134D"/>
    <w:rsid w:val="00871D2F"/>
    <w:rsid w:val="00871FAE"/>
    <w:rsid w:val="0087218D"/>
    <w:rsid w:val="008735BC"/>
    <w:rsid w:val="0087395C"/>
    <w:rsid w:val="00873A44"/>
    <w:rsid w:val="008754CB"/>
    <w:rsid w:val="008757E4"/>
    <w:rsid w:val="00875BA1"/>
    <w:rsid w:val="00876EE3"/>
    <w:rsid w:val="008778BF"/>
    <w:rsid w:val="00877D4E"/>
    <w:rsid w:val="0088023C"/>
    <w:rsid w:val="0088058D"/>
    <w:rsid w:val="008806AC"/>
    <w:rsid w:val="00881193"/>
    <w:rsid w:val="0088319D"/>
    <w:rsid w:val="00883561"/>
    <w:rsid w:val="008853A6"/>
    <w:rsid w:val="008854EA"/>
    <w:rsid w:val="00885639"/>
    <w:rsid w:val="008871D1"/>
    <w:rsid w:val="0088760A"/>
    <w:rsid w:val="00887866"/>
    <w:rsid w:val="00891BEA"/>
    <w:rsid w:val="00892855"/>
    <w:rsid w:val="0089594B"/>
    <w:rsid w:val="00895DC5"/>
    <w:rsid w:val="0089603F"/>
    <w:rsid w:val="0089752B"/>
    <w:rsid w:val="008A0405"/>
    <w:rsid w:val="008A104A"/>
    <w:rsid w:val="008A23F6"/>
    <w:rsid w:val="008A2F7C"/>
    <w:rsid w:val="008A3E1E"/>
    <w:rsid w:val="008A3F3E"/>
    <w:rsid w:val="008A4805"/>
    <w:rsid w:val="008A53F5"/>
    <w:rsid w:val="008A576D"/>
    <w:rsid w:val="008A5DFE"/>
    <w:rsid w:val="008A63B8"/>
    <w:rsid w:val="008A6A22"/>
    <w:rsid w:val="008A7117"/>
    <w:rsid w:val="008A7456"/>
    <w:rsid w:val="008A7A05"/>
    <w:rsid w:val="008A7E33"/>
    <w:rsid w:val="008B0964"/>
    <w:rsid w:val="008B0EDE"/>
    <w:rsid w:val="008B18A9"/>
    <w:rsid w:val="008B28C8"/>
    <w:rsid w:val="008B2C7B"/>
    <w:rsid w:val="008B2DBD"/>
    <w:rsid w:val="008B306A"/>
    <w:rsid w:val="008B3C7D"/>
    <w:rsid w:val="008B3D11"/>
    <w:rsid w:val="008B46B9"/>
    <w:rsid w:val="008B5729"/>
    <w:rsid w:val="008B717D"/>
    <w:rsid w:val="008B7AD1"/>
    <w:rsid w:val="008B7BFA"/>
    <w:rsid w:val="008C35FB"/>
    <w:rsid w:val="008C386E"/>
    <w:rsid w:val="008C4E49"/>
    <w:rsid w:val="008C5300"/>
    <w:rsid w:val="008C5FBB"/>
    <w:rsid w:val="008C6EE1"/>
    <w:rsid w:val="008D02E0"/>
    <w:rsid w:val="008D0A4C"/>
    <w:rsid w:val="008D0F53"/>
    <w:rsid w:val="008D0F9D"/>
    <w:rsid w:val="008D1554"/>
    <w:rsid w:val="008D36E5"/>
    <w:rsid w:val="008D3EB4"/>
    <w:rsid w:val="008D43C4"/>
    <w:rsid w:val="008D5923"/>
    <w:rsid w:val="008D609D"/>
    <w:rsid w:val="008D70E3"/>
    <w:rsid w:val="008D79B7"/>
    <w:rsid w:val="008D7CB9"/>
    <w:rsid w:val="008E0371"/>
    <w:rsid w:val="008E0570"/>
    <w:rsid w:val="008E0C95"/>
    <w:rsid w:val="008E1BA3"/>
    <w:rsid w:val="008E203C"/>
    <w:rsid w:val="008E3723"/>
    <w:rsid w:val="008E61F1"/>
    <w:rsid w:val="008E6CC6"/>
    <w:rsid w:val="008E7415"/>
    <w:rsid w:val="008E763A"/>
    <w:rsid w:val="008E79CF"/>
    <w:rsid w:val="008F03F2"/>
    <w:rsid w:val="008F0511"/>
    <w:rsid w:val="008F08D3"/>
    <w:rsid w:val="008F0AA2"/>
    <w:rsid w:val="008F0EA9"/>
    <w:rsid w:val="008F1019"/>
    <w:rsid w:val="008F207A"/>
    <w:rsid w:val="008F555C"/>
    <w:rsid w:val="008F635F"/>
    <w:rsid w:val="008F6860"/>
    <w:rsid w:val="008F698B"/>
    <w:rsid w:val="008F77FA"/>
    <w:rsid w:val="00900E3C"/>
    <w:rsid w:val="009016DD"/>
    <w:rsid w:val="00902460"/>
    <w:rsid w:val="0090252B"/>
    <w:rsid w:val="00903DF6"/>
    <w:rsid w:val="00903FA3"/>
    <w:rsid w:val="00904780"/>
    <w:rsid w:val="0090494D"/>
    <w:rsid w:val="0090532E"/>
    <w:rsid w:val="0090539F"/>
    <w:rsid w:val="00905FAD"/>
    <w:rsid w:val="00906778"/>
    <w:rsid w:val="009074A0"/>
    <w:rsid w:val="00907B6F"/>
    <w:rsid w:val="00907BC5"/>
    <w:rsid w:val="00910EE8"/>
    <w:rsid w:val="009110F5"/>
    <w:rsid w:val="00912BEE"/>
    <w:rsid w:val="00912CA6"/>
    <w:rsid w:val="00913EA5"/>
    <w:rsid w:val="00913FFE"/>
    <w:rsid w:val="0091460C"/>
    <w:rsid w:val="00914FE8"/>
    <w:rsid w:val="00915F05"/>
    <w:rsid w:val="00920498"/>
    <w:rsid w:val="00921754"/>
    <w:rsid w:val="0092338E"/>
    <w:rsid w:val="009241BE"/>
    <w:rsid w:val="00925862"/>
    <w:rsid w:val="00925A1E"/>
    <w:rsid w:val="00925AB4"/>
    <w:rsid w:val="00925C30"/>
    <w:rsid w:val="00925F51"/>
    <w:rsid w:val="009269C7"/>
    <w:rsid w:val="00926EB8"/>
    <w:rsid w:val="00927923"/>
    <w:rsid w:val="00930A20"/>
    <w:rsid w:val="00930BFB"/>
    <w:rsid w:val="00933940"/>
    <w:rsid w:val="00934D5C"/>
    <w:rsid w:val="00935AE3"/>
    <w:rsid w:val="00940032"/>
    <w:rsid w:val="00940697"/>
    <w:rsid w:val="00940E69"/>
    <w:rsid w:val="00942CC0"/>
    <w:rsid w:val="00942D7F"/>
    <w:rsid w:val="00943637"/>
    <w:rsid w:val="00943687"/>
    <w:rsid w:val="00943AFF"/>
    <w:rsid w:val="00945DD5"/>
    <w:rsid w:val="00947739"/>
    <w:rsid w:val="00947FDE"/>
    <w:rsid w:val="00951015"/>
    <w:rsid w:val="00951560"/>
    <w:rsid w:val="00954567"/>
    <w:rsid w:val="0095476D"/>
    <w:rsid w:val="009566AA"/>
    <w:rsid w:val="00960690"/>
    <w:rsid w:val="00960D0D"/>
    <w:rsid w:val="00962AE3"/>
    <w:rsid w:val="00963567"/>
    <w:rsid w:val="00964335"/>
    <w:rsid w:val="00965545"/>
    <w:rsid w:val="00965C0C"/>
    <w:rsid w:val="009662A0"/>
    <w:rsid w:val="00966877"/>
    <w:rsid w:val="009701BA"/>
    <w:rsid w:val="009718B0"/>
    <w:rsid w:val="00972474"/>
    <w:rsid w:val="009728F8"/>
    <w:rsid w:val="00972F44"/>
    <w:rsid w:val="00974F32"/>
    <w:rsid w:val="00974F96"/>
    <w:rsid w:val="009814B5"/>
    <w:rsid w:val="00981D5C"/>
    <w:rsid w:val="00981D99"/>
    <w:rsid w:val="00982B8C"/>
    <w:rsid w:val="00984D89"/>
    <w:rsid w:val="0098550C"/>
    <w:rsid w:val="00985B75"/>
    <w:rsid w:val="0098659A"/>
    <w:rsid w:val="00986C4F"/>
    <w:rsid w:val="0098727C"/>
    <w:rsid w:val="00987A6D"/>
    <w:rsid w:val="00990158"/>
    <w:rsid w:val="00990759"/>
    <w:rsid w:val="00990CC3"/>
    <w:rsid w:val="00990DA6"/>
    <w:rsid w:val="009929AF"/>
    <w:rsid w:val="00992D01"/>
    <w:rsid w:val="00992D5E"/>
    <w:rsid w:val="00992E38"/>
    <w:rsid w:val="009947F4"/>
    <w:rsid w:val="00997146"/>
    <w:rsid w:val="0099739D"/>
    <w:rsid w:val="009A057D"/>
    <w:rsid w:val="009A12ED"/>
    <w:rsid w:val="009A1456"/>
    <w:rsid w:val="009A168C"/>
    <w:rsid w:val="009A29BF"/>
    <w:rsid w:val="009A3509"/>
    <w:rsid w:val="009A3EDF"/>
    <w:rsid w:val="009A5831"/>
    <w:rsid w:val="009A6EA2"/>
    <w:rsid w:val="009A7341"/>
    <w:rsid w:val="009B3FD2"/>
    <w:rsid w:val="009B5190"/>
    <w:rsid w:val="009B5C54"/>
    <w:rsid w:val="009B69FD"/>
    <w:rsid w:val="009C1A0F"/>
    <w:rsid w:val="009C4E0D"/>
    <w:rsid w:val="009C6720"/>
    <w:rsid w:val="009C6D16"/>
    <w:rsid w:val="009D030D"/>
    <w:rsid w:val="009D1451"/>
    <w:rsid w:val="009D1C8C"/>
    <w:rsid w:val="009D27B8"/>
    <w:rsid w:val="009D3B3B"/>
    <w:rsid w:val="009D4897"/>
    <w:rsid w:val="009D5A7A"/>
    <w:rsid w:val="009D6374"/>
    <w:rsid w:val="009D7416"/>
    <w:rsid w:val="009D7BD5"/>
    <w:rsid w:val="009D7CA5"/>
    <w:rsid w:val="009E15AE"/>
    <w:rsid w:val="009E1B62"/>
    <w:rsid w:val="009E2580"/>
    <w:rsid w:val="009E2981"/>
    <w:rsid w:val="009E2EDA"/>
    <w:rsid w:val="009E31CF"/>
    <w:rsid w:val="009E320B"/>
    <w:rsid w:val="009E3402"/>
    <w:rsid w:val="009E57D5"/>
    <w:rsid w:val="009E6323"/>
    <w:rsid w:val="009E632D"/>
    <w:rsid w:val="009E69BD"/>
    <w:rsid w:val="009E6AA9"/>
    <w:rsid w:val="009E73BE"/>
    <w:rsid w:val="009F0930"/>
    <w:rsid w:val="009F0D05"/>
    <w:rsid w:val="009F0F8E"/>
    <w:rsid w:val="009F2514"/>
    <w:rsid w:val="009F2882"/>
    <w:rsid w:val="009F2C53"/>
    <w:rsid w:val="009F2C7F"/>
    <w:rsid w:val="009F450D"/>
    <w:rsid w:val="009F4672"/>
    <w:rsid w:val="009F5DF1"/>
    <w:rsid w:val="009F664C"/>
    <w:rsid w:val="009F6BCC"/>
    <w:rsid w:val="009F71AB"/>
    <w:rsid w:val="009F747E"/>
    <w:rsid w:val="009F77F9"/>
    <w:rsid w:val="009F7A4A"/>
    <w:rsid w:val="00A00130"/>
    <w:rsid w:val="00A01D31"/>
    <w:rsid w:val="00A022E5"/>
    <w:rsid w:val="00A03604"/>
    <w:rsid w:val="00A04559"/>
    <w:rsid w:val="00A04B4B"/>
    <w:rsid w:val="00A06263"/>
    <w:rsid w:val="00A06AD7"/>
    <w:rsid w:val="00A071B1"/>
    <w:rsid w:val="00A10262"/>
    <w:rsid w:val="00A113E4"/>
    <w:rsid w:val="00A11885"/>
    <w:rsid w:val="00A120B2"/>
    <w:rsid w:val="00A124D8"/>
    <w:rsid w:val="00A12F41"/>
    <w:rsid w:val="00A12F50"/>
    <w:rsid w:val="00A139CB"/>
    <w:rsid w:val="00A1403F"/>
    <w:rsid w:val="00A14D77"/>
    <w:rsid w:val="00A15124"/>
    <w:rsid w:val="00A15248"/>
    <w:rsid w:val="00A15534"/>
    <w:rsid w:val="00A16853"/>
    <w:rsid w:val="00A2112C"/>
    <w:rsid w:val="00A21A70"/>
    <w:rsid w:val="00A2232D"/>
    <w:rsid w:val="00A22506"/>
    <w:rsid w:val="00A23CF1"/>
    <w:rsid w:val="00A24225"/>
    <w:rsid w:val="00A268B8"/>
    <w:rsid w:val="00A26986"/>
    <w:rsid w:val="00A27207"/>
    <w:rsid w:val="00A27F79"/>
    <w:rsid w:val="00A30B69"/>
    <w:rsid w:val="00A316FF"/>
    <w:rsid w:val="00A318C5"/>
    <w:rsid w:val="00A31DE7"/>
    <w:rsid w:val="00A321CA"/>
    <w:rsid w:val="00A3247A"/>
    <w:rsid w:val="00A32D2E"/>
    <w:rsid w:val="00A330BA"/>
    <w:rsid w:val="00A3342A"/>
    <w:rsid w:val="00A34511"/>
    <w:rsid w:val="00A347C8"/>
    <w:rsid w:val="00A3514A"/>
    <w:rsid w:val="00A35E49"/>
    <w:rsid w:val="00A35F12"/>
    <w:rsid w:val="00A36564"/>
    <w:rsid w:val="00A37359"/>
    <w:rsid w:val="00A37A02"/>
    <w:rsid w:val="00A37AF5"/>
    <w:rsid w:val="00A4069B"/>
    <w:rsid w:val="00A42EB6"/>
    <w:rsid w:val="00A44CE9"/>
    <w:rsid w:val="00A4521F"/>
    <w:rsid w:val="00A45ED0"/>
    <w:rsid w:val="00A50DD0"/>
    <w:rsid w:val="00A516B6"/>
    <w:rsid w:val="00A51A6E"/>
    <w:rsid w:val="00A51EAD"/>
    <w:rsid w:val="00A53AFD"/>
    <w:rsid w:val="00A5423F"/>
    <w:rsid w:val="00A54721"/>
    <w:rsid w:val="00A547B8"/>
    <w:rsid w:val="00A55DDB"/>
    <w:rsid w:val="00A56DB4"/>
    <w:rsid w:val="00A56EA2"/>
    <w:rsid w:val="00A57A5C"/>
    <w:rsid w:val="00A57CD4"/>
    <w:rsid w:val="00A57D87"/>
    <w:rsid w:val="00A652A0"/>
    <w:rsid w:val="00A65BBA"/>
    <w:rsid w:val="00A65FCE"/>
    <w:rsid w:val="00A675C1"/>
    <w:rsid w:val="00A67E31"/>
    <w:rsid w:val="00A71904"/>
    <w:rsid w:val="00A7305C"/>
    <w:rsid w:val="00A7387A"/>
    <w:rsid w:val="00A73D6A"/>
    <w:rsid w:val="00A74C52"/>
    <w:rsid w:val="00A754F4"/>
    <w:rsid w:val="00A77C60"/>
    <w:rsid w:val="00A80F97"/>
    <w:rsid w:val="00A817AC"/>
    <w:rsid w:val="00A82712"/>
    <w:rsid w:val="00A82811"/>
    <w:rsid w:val="00A82FE4"/>
    <w:rsid w:val="00A842AD"/>
    <w:rsid w:val="00A850F9"/>
    <w:rsid w:val="00A86187"/>
    <w:rsid w:val="00A90326"/>
    <w:rsid w:val="00A94042"/>
    <w:rsid w:val="00A94C7C"/>
    <w:rsid w:val="00A974E9"/>
    <w:rsid w:val="00AA05BC"/>
    <w:rsid w:val="00AA0D0B"/>
    <w:rsid w:val="00AA0D38"/>
    <w:rsid w:val="00AA0E11"/>
    <w:rsid w:val="00AA1FCB"/>
    <w:rsid w:val="00AA2ABB"/>
    <w:rsid w:val="00AA3932"/>
    <w:rsid w:val="00AA5154"/>
    <w:rsid w:val="00AA6CE2"/>
    <w:rsid w:val="00AA77B4"/>
    <w:rsid w:val="00AB078D"/>
    <w:rsid w:val="00AB0DB6"/>
    <w:rsid w:val="00AB12D1"/>
    <w:rsid w:val="00AB17E8"/>
    <w:rsid w:val="00AB3155"/>
    <w:rsid w:val="00AB3899"/>
    <w:rsid w:val="00AB3E60"/>
    <w:rsid w:val="00AB5D86"/>
    <w:rsid w:val="00AB5E32"/>
    <w:rsid w:val="00AB76BC"/>
    <w:rsid w:val="00AC1541"/>
    <w:rsid w:val="00AC1C1A"/>
    <w:rsid w:val="00AC1C1B"/>
    <w:rsid w:val="00AC2427"/>
    <w:rsid w:val="00AC353F"/>
    <w:rsid w:val="00AC3E44"/>
    <w:rsid w:val="00AC3F85"/>
    <w:rsid w:val="00AC57B6"/>
    <w:rsid w:val="00AC5C8A"/>
    <w:rsid w:val="00AC6FEC"/>
    <w:rsid w:val="00AD033B"/>
    <w:rsid w:val="00AD056F"/>
    <w:rsid w:val="00AD0952"/>
    <w:rsid w:val="00AD0B1D"/>
    <w:rsid w:val="00AD1B0E"/>
    <w:rsid w:val="00AD2CF1"/>
    <w:rsid w:val="00AD2D61"/>
    <w:rsid w:val="00AD390E"/>
    <w:rsid w:val="00AD490F"/>
    <w:rsid w:val="00AD4E40"/>
    <w:rsid w:val="00AD591F"/>
    <w:rsid w:val="00AD774B"/>
    <w:rsid w:val="00AD7B25"/>
    <w:rsid w:val="00AD7CDC"/>
    <w:rsid w:val="00AE023B"/>
    <w:rsid w:val="00AE2483"/>
    <w:rsid w:val="00AE2C56"/>
    <w:rsid w:val="00AE4488"/>
    <w:rsid w:val="00AE5E57"/>
    <w:rsid w:val="00AE60FE"/>
    <w:rsid w:val="00AE6C50"/>
    <w:rsid w:val="00AF02EE"/>
    <w:rsid w:val="00AF0467"/>
    <w:rsid w:val="00AF0CAD"/>
    <w:rsid w:val="00AF0E82"/>
    <w:rsid w:val="00AF1132"/>
    <w:rsid w:val="00AF1559"/>
    <w:rsid w:val="00AF17E4"/>
    <w:rsid w:val="00AF20CD"/>
    <w:rsid w:val="00AF21E5"/>
    <w:rsid w:val="00AF2E08"/>
    <w:rsid w:val="00AF320B"/>
    <w:rsid w:val="00AF3D71"/>
    <w:rsid w:val="00AF3EA3"/>
    <w:rsid w:val="00AF6053"/>
    <w:rsid w:val="00AF654E"/>
    <w:rsid w:val="00AF6983"/>
    <w:rsid w:val="00B00B61"/>
    <w:rsid w:val="00B00BB6"/>
    <w:rsid w:val="00B00E7C"/>
    <w:rsid w:val="00B01A5E"/>
    <w:rsid w:val="00B02257"/>
    <w:rsid w:val="00B04C50"/>
    <w:rsid w:val="00B05360"/>
    <w:rsid w:val="00B053FF"/>
    <w:rsid w:val="00B05743"/>
    <w:rsid w:val="00B05A03"/>
    <w:rsid w:val="00B060AC"/>
    <w:rsid w:val="00B06772"/>
    <w:rsid w:val="00B0759D"/>
    <w:rsid w:val="00B10416"/>
    <w:rsid w:val="00B126AB"/>
    <w:rsid w:val="00B13859"/>
    <w:rsid w:val="00B1492D"/>
    <w:rsid w:val="00B14C4F"/>
    <w:rsid w:val="00B15B54"/>
    <w:rsid w:val="00B1700A"/>
    <w:rsid w:val="00B21975"/>
    <w:rsid w:val="00B22BE0"/>
    <w:rsid w:val="00B23337"/>
    <w:rsid w:val="00B23345"/>
    <w:rsid w:val="00B23D8A"/>
    <w:rsid w:val="00B24950"/>
    <w:rsid w:val="00B25607"/>
    <w:rsid w:val="00B25676"/>
    <w:rsid w:val="00B2650F"/>
    <w:rsid w:val="00B27144"/>
    <w:rsid w:val="00B27F81"/>
    <w:rsid w:val="00B30A20"/>
    <w:rsid w:val="00B30B90"/>
    <w:rsid w:val="00B3184C"/>
    <w:rsid w:val="00B328A4"/>
    <w:rsid w:val="00B32A07"/>
    <w:rsid w:val="00B33190"/>
    <w:rsid w:val="00B335D1"/>
    <w:rsid w:val="00B33BEA"/>
    <w:rsid w:val="00B33C1F"/>
    <w:rsid w:val="00B353EC"/>
    <w:rsid w:val="00B35943"/>
    <w:rsid w:val="00B359B4"/>
    <w:rsid w:val="00B361F4"/>
    <w:rsid w:val="00B36CD8"/>
    <w:rsid w:val="00B406D8"/>
    <w:rsid w:val="00B42B33"/>
    <w:rsid w:val="00B449E0"/>
    <w:rsid w:val="00B44CAC"/>
    <w:rsid w:val="00B462ED"/>
    <w:rsid w:val="00B4630F"/>
    <w:rsid w:val="00B465C1"/>
    <w:rsid w:val="00B46C7E"/>
    <w:rsid w:val="00B46C84"/>
    <w:rsid w:val="00B47582"/>
    <w:rsid w:val="00B5306E"/>
    <w:rsid w:val="00B53324"/>
    <w:rsid w:val="00B558EF"/>
    <w:rsid w:val="00B56369"/>
    <w:rsid w:val="00B60282"/>
    <w:rsid w:val="00B60416"/>
    <w:rsid w:val="00B62C26"/>
    <w:rsid w:val="00B62FA1"/>
    <w:rsid w:val="00B6390D"/>
    <w:rsid w:val="00B63BCB"/>
    <w:rsid w:val="00B64BDE"/>
    <w:rsid w:val="00B652D5"/>
    <w:rsid w:val="00B6536B"/>
    <w:rsid w:val="00B65B33"/>
    <w:rsid w:val="00B7072D"/>
    <w:rsid w:val="00B718CE"/>
    <w:rsid w:val="00B7220D"/>
    <w:rsid w:val="00B72E88"/>
    <w:rsid w:val="00B73297"/>
    <w:rsid w:val="00B73DEB"/>
    <w:rsid w:val="00B7534E"/>
    <w:rsid w:val="00B76155"/>
    <w:rsid w:val="00B764D6"/>
    <w:rsid w:val="00B767B5"/>
    <w:rsid w:val="00B768E2"/>
    <w:rsid w:val="00B76F7F"/>
    <w:rsid w:val="00B77A43"/>
    <w:rsid w:val="00B77BA3"/>
    <w:rsid w:val="00B77DCF"/>
    <w:rsid w:val="00B809B4"/>
    <w:rsid w:val="00B81178"/>
    <w:rsid w:val="00B812D0"/>
    <w:rsid w:val="00B8142A"/>
    <w:rsid w:val="00B83144"/>
    <w:rsid w:val="00B846D9"/>
    <w:rsid w:val="00B85484"/>
    <w:rsid w:val="00B85521"/>
    <w:rsid w:val="00B85F39"/>
    <w:rsid w:val="00B86320"/>
    <w:rsid w:val="00B8659D"/>
    <w:rsid w:val="00B872DC"/>
    <w:rsid w:val="00B900E6"/>
    <w:rsid w:val="00B902B1"/>
    <w:rsid w:val="00B91091"/>
    <w:rsid w:val="00B924D6"/>
    <w:rsid w:val="00B92A99"/>
    <w:rsid w:val="00B92E6B"/>
    <w:rsid w:val="00B93EE3"/>
    <w:rsid w:val="00B942DB"/>
    <w:rsid w:val="00B95FFB"/>
    <w:rsid w:val="00B9610E"/>
    <w:rsid w:val="00B96429"/>
    <w:rsid w:val="00B97086"/>
    <w:rsid w:val="00B975B4"/>
    <w:rsid w:val="00B976DE"/>
    <w:rsid w:val="00B97D32"/>
    <w:rsid w:val="00BA1663"/>
    <w:rsid w:val="00BA251F"/>
    <w:rsid w:val="00BA25F4"/>
    <w:rsid w:val="00BA2DE6"/>
    <w:rsid w:val="00BA2FAD"/>
    <w:rsid w:val="00BA3D5A"/>
    <w:rsid w:val="00BA41A1"/>
    <w:rsid w:val="00BA4E00"/>
    <w:rsid w:val="00BA500F"/>
    <w:rsid w:val="00BA614F"/>
    <w:rsid w:val="00BA7E9A"/>
    <w:rsid w:val="00BA7FD1"/>
    <w:rsid w:val="00BB0D1C"/>
    <w:rsid w:val="00BB3221"/>
    <w:rsid w:val="00BB3B8C"/>
    <w:rsid w:val="00BB3B99"/>
    <w:rsid w:val="00BB59CC"/>
    <w:rsid w:val="00BB6480"/>
    <w:rsid w:val="00BB652F"/>
    <w:rsid w:val="00BB66A0"/>
    <w:rsid w:val="00BB77AE"/>
    <w:rsid w:val="00BB7B0B"/>
    <w:rsid w:val="00BC1B60"/>
    <w:rsid w:val="00BC285A"/>
    <w:rsid w:val="00BC3049"/>
    <w:rsid w:val="00BC30B8"/>
    <w:rsid w:val="00BC3D11"/>
    <w:rsid w:val="00BC3E13"/>
    <w:rsid w:val="00BC4734"/>
    <w:rsid w:val="00BC4796"/>
    <w:rsid w:val="00BC5589"/>
    <w:rsid w:val="00BC5E8A"/>
    <w:rsid w:val="00BC62D6"/>
    <w:rsid w:val="00BD08DB"/>
    <w:rsid w:val="00BD128F"/>
    <w:rsid w:val="00BD2564"/>
    <w:rsid w:val="00BD374B"/>
    <w:rsid w:val="00BD38D0"/>
    <w:rsid w:val="00BD3F83"/>
    <w:rsid w:val="00BD5766"/>
    <w:rsid w:val="00BD57A6"/>
    <w:rsid w:val="00BD5C47"/>
    <w:rsid w:val="00BD60A2"/>
    <w:rsid w:val="00BD6728"/>
    <w:rsid w:val="00BD6B85"/>
    <w:rsid w:val="00BE1F0E"/>
    <w:rsid w:val="00BE2273"/>
    <w:rsid w:val="00BE28C0"/>
    <w:rsid w:val="00BE2D1D"/>
    <w:rsid w:val="00BE3D0E"/>
    <w:rsid w:val="00BE3F4E"/>
    <w:rsid w:val="00BE4328"/>
    <w:rsid w:val="00BE447B"/>
    <w:rsid w:val="00BE58A0"/>
    <w:rsid w:val="00BE5DF5"/>
    <w:rsid w:val="00BE5F08"/>
    <w:rsid w:val="00BE6314"/>
    <w:rsid w:val="00BE708B"/>
    <w:rsid w:val="00BF0026"/>
    <w:rsid w:val="00BF02FF"/>
    <w:rsid w:val="00BF080D"/>
    <w:rsid w:val="00BF094B"/>
    <w:rsid w:val="00BF2344"/>
    <w:rsid w:val="00BF28D2"/>
    <w:rsid w:val="00BF320B"/>
    <w:rsid w:val="00BF3B94"/>
    <w:rsid w:val="00BF3EDF"/>
    <w:rsid w:val="00BF423A"/>
    <w:rsid w:val="00BF6A14"/>
    <w:rsid w:val="00BF6B60"/>
    <w:rsid w:val="00BF7271"/>
    <w:rsid w:val="00C00B47"/>
    <w:rsid w:val="00C01333"/>
    <w:rsid w:val="00C01684"/>
    <w:rsid w:val="00C036E0"/>
    <w:rsid w:val="00C04BB9"/>
    <w:rsid w:val="00C050D3"/>
    <w:rsid w:val="00C059C9"/>
    <w:rsid w:val="00C05F40"/>
    <w:rsid w:val="00C06C2B"/>
    <w:rsid w:val="00C073CD"/>
    <w:rsid w:val="00C10384"/>
    <w:rsid w:val="00C11054"/>
    <w:rsid w:val="00C1126C"/>
    <w:rsid w:val="00C13889"/>
    <w:rsid w:val="00C1508B"/>
    <w:rsid w:val="00C16FB4"/>
    <w:rsid w:val="00C20095"/>
    <w:rsid w:val="00C211D0"/>
    <w:rsid w:val="00C21B9B"/>
    <w:rsid w:val="00C2222D"/>
    <w:rsid w:val="00C222ED"/>
    <w:rsid w:val="00C23B79"/>
    <w:rsid w:val="00C25090"/>
    <w:rsid w:val="00C25747"/>
    <w:rsid w:val="00C26192"/>
    <w:rsid w:val="00C304B6"/>
    <w:rsid w:val="00C331D1"/>
    <w:rsid w:val="00C3349D"/>
    <w:rsid w:val="00C34607"/>
    <w:rsid w:val="00C35CFD"/>
    <w:rsid w:val="00C361FD"/>
    <w:rsid w:val="00C36380"/>
    <w:rsid w:val="00C3650D"/>
    <w:rsid w:val="00C36727"/>
    <w:rsid w:val="00C37269"/>
    <w:rsid w:val="00C41403"/>
    <w:rsid w:val="00C41D4E"/>
    <w:rsid w:val="00C41F9E"/>
    <w:rsid w:val="00C428BF"/>
    <w:rsid w:val="00C4290C"/>
    <w:rsid w:val="00C44C96"/>
    <w:rsid w:val="00C45806"/>
    <w:rsid w:val="00C45AED"/>
    <w:rsid w:val="00C45CFA"/>
    <w:rsid w:val="00C460E0"/>
    <w:rsid w:val="00C46EB6"/>
    <w:rsid w:val="00C512A1"/>
    <w:rsid w:val="00C51912"/>
    <w:rsid w:val="00C51DD1"/>
    <w:rsid w:val="00C52599"/>
    <w:rsid w:val="00C54960"/>
    <w:rsid w:val="00C5599B"/>
    <w:rsid w:val="00C559A6"/>
    <w:rsid w:val="00C5731B"/>
    <w:rsid w:val="00C57CF8"/>
    <w:rsid w:val="00C62006"/>
    <w:rsid w:val="00C624B7"/>
    <w:rsid w:val="00C62E6B"/>
    <w:rsid w:val="00C63916"/>
    <w:rsid w:val="00C650A5"/>
    <w:rsid w:val="00C659F5"/>
    <w:rsid w:val="00C6676B"/>
    <w:rsid w:val="00C66E87"/>
    <w:rsid w:val="00C66F6F"/>
    <w:rsid w:val="00C70665"/>
    <w:rsid w:val="00C717A3"/>
    <w:rsid w:val="00C71BA2"/>
    <w:rsid w:val="00C72F59"/>
    <w:rsid w:val="00C73CC3"/>
    <w:rsid w:val="00C74789"/>
    <w:rsid w:val="00C7568F"/>
    <w:rsid w:val="00C75ACC"/>
    <w:rsid w:val="00C75BFA"/>
    <w:rsid w:val="00C75E65"/>
    <w:rsid w:val="00C77053"/>
    <w:rsid w:val="00C77438"/>
    <w:rsid w:val="00C802A9"/>
    <w:rsid w:val="00C8229B"/>
    <w:rsid w:val="00C84B60"/>
    <w:rsid w:val="00C8536A"/>
    <w:rsid w:val="00C855C2"/>
    <w:rsid w:val="00C857AF"/>
    <w:rsid w:val="00C85BCC"/>
    <w:rsid w:val="00C8613E"/>
    <w:rsid w:val="00C86217"/>
    <w:rsid w:val="00C90A35"/>
    <w:rsid w:val="00C9107D"/>
    <w:rsid w:val="00C91F68"/>
    <w:rsid w:val="00C92EAD"/>
    <w:rsid w:val="00C92F34"/>
    <w:rsid w:val="00C93A45"/>
    <w:rsid w:val="00C93E33"/>
    <w:rsid w:val="00C94D84"/>
    <w:rsid w:val="00C94F3E"/>
    <w:rsid w:val="00C95F63"/>
    <w:rsid w:val="00C97BA7"/>
    <w:rsid w:val="00C97E0E"/>
    <w:rsid w:val="00CA0952"/>
    <w:rsid w:val="00CA0C5B"/>
    <w:rsid w:val="00CA3DCE"/>
    <w:rsid w:val="00CA510F"/>
    <w:rsid w:val="00CA543D"/>
    <w:rsid w:val="00CA55C8"/>
    <w:rsid w:val="00CA584F"/>
    <w:rsid w:val="00CA59F7"/>
    <w:rsid w:val="00CA5AC5"/>
    <w:rsid w:val="00CA72E4"/>
    <w:rsid w:val="00CA7594"/>
    <w:rsid w:val="00CB0BFB"/>
    <w:rsid w:val="00CB13A7"/>
    <w:rsid w:val="00CB2385"/>
    <w:rsid w:val="00CB247E"/>
    <w:rsid w:val="00CB37AE"/>
    <w:rsid w:val="00CB3FA6"/>
    <w:rsid w:val="00CB55D4"/>
    <w:rsid w:val="00CB55F7"/>
    <w:rsid w:val="00CB5AD7"/>
    <w:rsid w:val="00CB655E"/>
    <w:rsid w:val="00CB6707"/>
    <w:rsid w:val="00CB70EF"/>
    <w:rsid w:val="00CC08CC"/>
    <w:rsid w:val="00CC178A"/>
    <w:rsid w:val="00CC2698"/>
    <w:rsid w:val="00CC5520"/>
    <w:rsid w:val="00CC6851"/>
    <w:rsid w:val="00CC74D6"/>
    <w:rsid w:val="00CD2413"/>
    <w:rsid w:val="00CD30D6"/>
    <w:rsid w:val="00CD31A5"/>
    <w:rsid w:val="00CD33EE"/>
    <w:rsid w:val="00CD63BD"/>
    <w:rsid w:val="00CD647A"/>
    <w:rsid w:val="00CD6ADB"/>
    <w:rsid w:val="00CE0152"/>
    <w:rsid w:val="00CE12C4"/>
    <w:rsid w:val="00CE1574"/>
    <w:rsid w:val="00CE2846"/>
    <w:rsid w:val="00CE3011"/>
    <w:rsid w:val="00CE48C3"/>
    <w:rsid w:val="00CE4B48"/>
    <w:rsid w:val="00CE4F22"/>
    <w:rsid w:val="00CE54EA"/>
    <w:rsid w:val="00CE6E37"/>
    <w:rsid w:val="00CE7972"/>
    <w:rsid w:val="00CF05AD"/>
    <w:rsid w:val="00CF0F59"/>
    <w:rsid w:val="00CF17D6"/>
    <w:rsid w:val="00CF2757"/>
    <w:rsid w:val="00CF50DD"/>
    <w:rsid w:val="00CF58A9"/>
    <w:rsid w:val="00CF5A7B"/>
    <w:rsid w:val="00CF5CC7"/>
    <w:rsid w:val="00CF6C50"/>
    <w:rsid w:val="00CF778A"/>
    <w:rsid w:val="00CF7DCB"/>
    <w:rsid w:val="00D00168"/>
    <w:rsid w:val="00D0022B"/>
    <w:rsid w:val="00D01B01"/>
    <w:rsid w:val="00D01CD6"/>
    <w:rsid w:val="00D043A4"/>
    <w:rsid w:val="00D046A3"/>
    <w:rsid w:val="00D051B8"/>
    <w:rsid w:val="00D05DB6"/>
    <w:rsid w:val="00D065D8"/>
    <w:rsid w:val="00D0715F"/>
    <w:rsid w:val="00D0774D"/>
    <w:rsid w:val="00D0778A"/>
    <w:rsid w:val="00D07A76"/>
    <w:rsid w:val="00D10C02"/>
    <w:rsid w:val="00D115AC"/>
    <w:rsid w:val="00D11793"/>
    <w:rsid w:val="00D12BDB"/>
    <w:rsid w:val="00D14618"/>
    <w:rsid w:val="00D151E5"/>
    <w:rsid w:val="00D161F9"/>
    <w:rsid w:val="00D163F7"/>
    <w:rsid w:val="00D165DC"/>
    <w:rsid w:val="00D16960"/>
    <w:rsid w:val="00D1788F"/>
    <w:rsid w:val="00D179DE"/>
    <w:rsid w:val="00D17BEF"/>
    <w:rsid w:val="00D20CE4"/>
    <w:rsid w:val="00D222A5"/>
    <w:rsid w:val="00D2321B"/>
    <w:rsid w:val="00D2332F"/>
    <w:rsid w:val="00D24360"/>
    <w:rsid w:val="00D24A8E"/>
    <w:rsid w:val="00D24FEC"/>
    <w:rsid w:val="00D251D7"/>
    <w:rsid w:val="00D25CBE"/>
    <w:rsid w:val="00D302A9"/>
    <w:rsid w:val="00D3049D"/>
    <w:rsid w:val="00D31D6C"/>
    <w:rsid w:val="00D32150"/>
    <w:rsid w:val="00D32986"/>
    <w:rsid w:val="00D340E1"/>
    <w:rsid w:val="00D35270"/>
    <w:rsid w:val="00D3546B"/>
    <w:rsid w:val="00D35670"/>
    <w:rsid w:val="00D358B3"/>
    <w:rsid w:val="00D35D0D"/>
    <w:rsid w:val="00D36860"/>
    <w:rsid w:val="00D37333"/>
    <w:rsid w:val="00D375FE"/>
    <w:rsid w:val="00D37C36"/>
    <w:rsid w:val="00D41B89"/>
    <w:rsid w:val="00D41BA1"/>
    <w:rsid w:val="00D4257C"/>
    <w:rsid w:val="00D4305E"/>
    <w:rsid w:val="00D4319F"/>
    <w:rsid w:val="00D43D6B"/>
    <w:rsid w:val="00D44220"/>
    <w:rsid w:val="00D44D8D"/>
    <w:rsid w:val="00D44F67"/>
    <w:rsid w:val="00D4672A"/>
    <w:rsid w:val="00D46FB3"/>
    <w:rsid w:val="00D4722F"/>
    <w:rsid w:val="00D50FEC"/>
    <w:rsid w:val="00D5141F"/>
    <w:rsid w:val="00D51B07"/>
    <w:rsid w:val="00D520DC"/>
    <w:rsid w:val="00D52308"/>
    <w:rsid w:val="00D539F4"/>
    <w:rsid w:val="00D53A65"/>
    <w:rsid w:val="00D54034"/>
    <w:rsid w:val="00D540BA"/>
    <w:rsid w:val="00D561BA"/>
    <w:rsid w:val="00D5647F"/>
    <w:rsid w:val="00D56705"/>
    <w:rsid w:val="00D56F5D"/>
    <w:rsid w:val="00D57B6A"/>
    <w:rsid w:val="00D57BC9"/>
    <w:rsid w:val="00D60236"/>
    <w:rsid w:val="00D61D83"/>
    <w:rsid w:val="00D647B4"/>
    <w:rsid w:val="00D66B68"/>
    <w:rsid w:val="00D6722C"/>
    <w:rsid w:val="00D677C6"/>
    <w:rsid w:val="00D73696"/>
    <w:rsid w:val="00D736D7"/>
    <w:rsid w:val="00D74659"/>
    <w:rsid w:val="00D770ED"/>
    <w:rsid w:val="00D77340"/>
    <w:rsid w:val="00D80BDC"/>
    <w:rsid w:val="00D82498"/>
    <w:rsid w:val="00D82EDA"/>
    <w:rsid w:val="00D846BC"/>
    <w:rsid w:val="00D851FE"/>
    <w:rsid w:val="00D85697"/>
    <w:rsid w:val="00D85CCD"/>
    <w:rsid w:val="00D87BD6"/>
    <w:rsid w:val="00D87F99"/>
    <w:rsid w:val="00D90962"/>
    <w:rsid w:val="00D91168"/>
    <w:rsid w:val="00D91666"/>
    <w:rsid w:val="00D92CA2"/>
    <w:rsid w:val="00D94286"/>
    <w:rsid w:val="00D94E9B"/>
    <w:rsid w:val="00D95CB9"/>
    <w:rsid w:val="00DA02EB"/>
    <w:rsid w:val="00DA0681"/>
    <w:rsid w:val="00DA10A3"/>
    <w:rsid w:val="00DA1E82"/>
    <w:rsid w:val="00DA2130"/>
    <w:rsid w:val="00DA4FF1"/>
    <w:rsid w:val="00DA6472"/>
    <w:rsid w:val="00DA6EA0"/>
    <w:rsid w:val="00DB12D4"/>
    <w:rsid w:val="00DB1635"/>
    <w:rsid w:val="00DB173B"/>
    <w:rsid w:val="00DB1BAB"/>
    <w:rsid w:val="00DB1F6A"/>
    <w:rsid w:val="00DB2017"/>
    <w:rsid w:val="00DB21FF"/>
    <w:rsid w:val="00DB50FA"/>
    <w:rsid w:val="00DB5D02"/>
    <w:rsid w:val="00DB5E1D"/>
    <w:rsid w:val="00DB6029"/>
    <w:rsid w:val="00DB6BB8"/>
    <w:rsid w:val="00DC02E7"/>
    <w:rsid w:val="00DC037F"/>
    <w:rsid w:val="00DC0B1D"/>
    <w:rsid w:val="00DC0D34"/>
    <w:rsid w:val="00DC328A"/>
    <w:rsid w:val="00DC3783"/>
    <w:rsid w:val="00DC45C5"/>
    <w:rsid w:val="00DC480B"/>
    <w:rsid w:val="00DC4988"/>
    <w:rsid w:val="00DC5B9F"/>
    <w:rsid w:val="00DC6010"/>
    <w:rsid w:val="00DC6250"/>
    <w:rsid w:val="00DC639E"/>
    <w:rsid w:val="00DC66C2"/>
    <w:rsid w:val="00DC693E"/>
    <w:rsid w:val="00DD05A9"/>
    <w:rsid w:val="00DD12F8"/>
    <w:rsid w:val="00DD1722"/>
    <w:rsid w:val="00DD1B54"/>
    <w:rsid w:val="00DD3CF4"/>
    <w:rsid w:val="00DD458C"/>
    <w:rsid w:val="00DD6590"/>
    <w:rsid w:val="00DD66C4"/>
    <w:rsid w:val="00DD6B7A"/>
    <w:rsid w:val="00DD6F06"/>
    <w:rsid w:val="00DD758D"/>
    <w:rsid w:val="00DD7749"/>
    <w:rsid w:val="00DD7C12"/>
    <w:rsid w:val="00DE0953"/>
    <w:rsid w:val="00DE10B7"/>
    <w:rsid w:val="00DE126E"/>
    <w:rsid w:val="00DE199D"/>
    <w:rsid w:val="00DE1CC1"/>
    <w:rsid w:val="00DE2307"/>
    <w:rsid w:val="00DE2DE6"/>
    <w:rsid w:val="00DE3694"/>
    <w:rsid w:val="00DE45BA"/>
    <w:rsid w:val="00DE4641"/>
    <w:rsid w:val="00DE4ED9"/>
    <w:rsid w:val="00DE5733"/>
    <w:rsid w:val="00DE5FA1"/>
    <w:rsid w:val="00DE70F9"/>
    <w:rsid w:val="00DE720B"/>
    <w:rsid w:val="00DE756F"/>
    <w:rsid w:val="00DF04FF"/>
    <w:rsid w:val="00DF1A26"/>
    <w:rsid w:val="00DF24D8"/>
    <w:rsid w:val="00DF3736"/>
    <w:rsid w:val="00DF4043"/>
    <w:rsid w:val="00DF7276"/>
    <w:rsid w:val="00DF76A3"/>
    <w:rsid w:val="00DF771F"/>
    <w:rsid w:val="00DF786A"/>
    <w:rsid w:val="00E00FAC"/>
    <w:rsid w:val="00E014B5"/>
    <w:rsid w:val="00E01879"/>
    <w:rsid w:val="00E01B6D"/>
    <w:rsid w:val="00E0215B"/>
    <w:rsid w:val="00E04376"/>
    <w:rsid w:val="00E04438"/>
    <w:rsid w:val="00E0473D"/>
    <w:rsid w:val="00E04B8A"/>
    <w:rsid w:val="00E04FA7"/>
    <w:rsid w:val="00E050FC"/>
    <w:rsid w:val="00E05422"/>
    <w:rsid w:val="00E05A43"/>
    <w:rsid w:val="00E05B76"/>
    <w:rsid w:val="00E06612"/>
    <w:rsid w:val="00E06D56"/>
    <w:rsid w:val="00E070B1"/>
    <w:rsid w:val="00E07678"/>
    <w:rsid w:val="00E07C6D"/>
    <w:rsid w:val="00E10710"/>
    <w:rsid w:val="00E12F2B"/>
    <w:rsid w:val="00E1344A"/>
    <w:rsid w:val="00E13766"/>
    <w:rsid w:val="00E13DEC"/>
    <w:rsid w:val="00E1532E"/>
    <w:rsid w:val="00E15470"/>
    <w:rsid w:val="00E15479"/>
    <w:rsid w:val="00E17877"/>
    <w:rsid w:val="00E20ACE"/>
    <w:rsid w:val="00E20CF1"/>
    <w:rsid w:val="00E21F00"/>
    <w:rsid w:val="00E229AC"/>
    <w:rsid w:val="00E22EE7"/>
    <w:rsid w:val="00E23645"/>
    <w:rsid w:val="00E23775"/>
    <w:rsid w:val="00E23904"/>
    <w:rsid w:val="00E23BD2"/>
    <w:rsid w:val="00E2424A"/>
    <w:rsid w:val="00E24A0A"/>
    <w:rsid w:val="00E24B10"/>
    <w:rsid w:val="00E2516C"/>
    <w:rsid w:val="00E26E30"/>
    <w:rsid w:val="00E26F47"/>
    <w:rsid w:val="00E270E2"/>
    <w:rsid w:val="00E273F0"/>
    <w:rsid w:val="00E3020C"/>
    <w:rsid w:val="00E309A2"/>
    <w:rsid w:val="00E36F5C"/>
    <w:rsid w:val="00E37606"/>
    <w:rsid w:val="00E40380"/>
    <w:rsid w:val="00E404F5"/>
    <w:rsid w:val="00E405CC"/>
    <w:rsid w:val="00E4070A"/>
    <w:rsid w:val="00E40B0C"/>
    <w:rsid w:val="00E40E3B"/>
    <w:rsid w:val="00E41A26"/>
    <w:rsid w:val="00E41CD2"/>
    <w:rsid w:val="00E4291A"/>
    <w:rsid w:val="00E42F26"/>
    <w:rsid w:val="00E44C77"/>
    <w:rsid w:val="00E45AAC"/>
    <w:rsid w:val="00E47907"/>
    <w:rsid w:val="00E47BEC"/>
    <w:rsid w:val="00E47F3F"/>
    <w:rsid w:val="00E50FF3"/>
    <w:rsid w:val="00E514FE"/>
    <w:rsid w:val="00E521B6"/>
    <w:rsid w:val="00E5252F"/>
    <w:rsid w:val="00E54E9C"/>
    <w:rsid w:val="00E557B8"/>
    <w:rsid w:val="00E56149"/>
    <w:rsid w:val="00E561B3"/>
    <w:rsid w:val="00E56B7F"/>
    <w:rsid w:val="00E56C02"/>
    <w:rsid w:val="00E57882"/>
    <w:rsid w:val="00E60AAB"/>
    <w:rsid w:val="00E60C86"/>
    <w:rsid w:val="00E61485"/>
    <w:rsid w:val="00E61FEC"/>
    <w:rsid w:val="00E62235"/>
    <w:rsid w:val="00E62502"/>
    <w:rsid w:val="00E63254"/>
    <w:rsid w:val="00E633D6"/>
    <w:rsid w:val="00E63420"/>
    <w:rsid w:val="00E63688"/>
    <w:rsid w:val="00E638D3"/>
    <w:rsid w:val="00E63D4A"/>
    <w:rsid w:val="00E66958"/>
    <w:rsid w:val="00E66A9B"/>
    <w:rsid w:val="00E66F80"/>
    <w:rsid w:val="00E709DA"/>
    <w:rsid w:val="00E70A46"/>
    <w:rsid w:val="00E7106A"/>
    <w:rsid w:val="00E711BB"/>
    <w:rsid w:val="00E74685"/>
    <w:rsid w:val="00E766B7"/>
    <w:rsid w:val="00E7672D"/>
    <w:rsid w:val="00E7680D"/>
    <w:rsid w:val="00E76C34"/>
    <w:rsid w:val="00E7724A"/>
    <w:rsid w:val="00E77DCC"/>
    <w:rsid w:val="00E80386"/>
    <w:rsid w:val="00E810AC"/>
    <w:rsid w:val="00E811AC"/>
    <w:rsid w:val="00E82640"/>
    <w:rsid w:val="00E82FA1"/>
    <w:rsid w:val="00E8368C"/>
    <w:rsid w:val="00E837A4"/>
    <w:rsid w:val="00E840B9"/>
    <w:rsid w:val="00E853E7"/>
    <w:rsid w:val="00E86CA9"/>
    <w:rsid w:val="00E86D10"/>
    <w:rsid w:val="00E9033D"/>
    <w:rsid w:val="00E90734"/>
    <w:rsid w:val="00E92EB9"/>
    <w:rsid w:val="00E93A43"/>
    <w:rsid w:val="00E93B4A"/>
    <w:rsid w:val="00E94C7B"/>
    <w:rsid w:val="00E9585D"/>
    <w:rsid w:val="00E9661C"/>
    <w:rsid w:val="00E966F6"/>
    <w:rsid w:val="00E969B3"/>
    <w:rsid w:val="00EA0589"/>
    <w:rsid w:val="00EA0BDF"/>
    <w:rsid w:val="00EA191A"/>
    <w:rsid w:val="00EA2599"/>
    <w:rsid w:val="00EA57B3"/>
    <w:rsid w:val="00EA795F"/>
    <w:rsid w:val="00EB290D"/>
    <w:rsid w:val="00EB52C8"/>
    <w:rsid w:val="00EB5729"/>
    <w:rsid w:val="00EB795F"/>
    <w:rsid w:val="00EC0E04"/>
    <w:rsid w:val="00EC0FCA"/>
    <w:rsid w:val="00EC25D9"/>
    <w:rsid w:val="00EC4286"/>
    <w:rsid w:val="00EC4D5F"/>
    <w:rsid w:val="00EC5794"/>
    <w:rsid w:val="00EC5DE9"/>
    <w:rsid w:val="00EC606B"/>
    <w:rsid w:val="00EC667C"/>
    <w:rsid w:val="00EC6821"/>
    <w:rsid w:val="00EC6826"/>
    <w:rsid w:val="00EC712E"/>
    <w:rsid w:val="00ED01BF"/>
    <w:rsid w:val="00ED09F3"/>
    <w:rsid w:val="00ED1959"/>
    <w:rsid w:val="00ED24AA"/>
    <w:rsid w:val="00ED2B32"/>
    <w:rsid w:val="00ED41EA"/>
    <w:rsid w:val="00ED55C6"/>
    <w:rsid w:val="00ED6FC8"/>
    <w:rsid w:val="00EE04E1"/>
    <w:rsid w:val="00EE1115"/>
    <w:rsid w:val="00EE20B7"/>
    <w:rsid w:val="00EE3A26"/>
    <w:rsid w:val="00EE62BE"/>
    <w:rsid w:val="00EE64D5"/>
    <w:rsid w:val="00EE6CBD"/>
    <w:rsid w:val="00EE779B"/>
    <w:rsid w:val="00EE7E4B"/>
    <w:rsid w:val="00EF083A"/>
    <w:rsid w:val="00EF0E4C"/>
    <w:rsid w:val="00EF101C"/>
    <w:rsid w:val="00EF1173"/>
    <w:rsid w:val="00EF238B"/>
    <w:rsid w:val="00EF31F8"/>
    <w:rsid w:val="00EF3D88"/>
    <w:rsid w:val="00EF4187"/>
    <w:rsid w:val="00EF41D4"/>
    <w:rsid w:val="00EF4434"/>
    <w:rsid w:val="00EF46BF"/>
    <w:rsid w:val="00EF54FD"/>
    <w:rsid w:val="00EF55DF"/>
    <w:rsid w:val="00EF63C2"/>
    <w:rsid w:val="00EF688A"/>
    <w:rsid w:val="00F0103D"/>
    <w:rsid w:val="00F019CF"/>
    <w:rsid w:val="00F01BE1"/>
    <w:rsid w:val="00F0280B"/>
    <w:rsid w:val="00F02B6F"/>
    <w:rsid w:val="00F0381A"/>
    <w:rsid w:val="00F0390B"/>
    <w:rsid w:val="00F04A07"/>
    <w:rsid w:val="00F04D9C"/>
    <w:rsid w:val="00F06484"/>
    <w:rsid w:val="00F07829"/>
    <w:rsid w:val="00F07F21"/>
    <w:rsid w:val="00F10FAD"/>
    <w:rsid w:val="00F116E4"/>
    <w:rsid w:val="00F1231D"/>
    <w:rsid w:val="00F14C9C"/>
    <w:rsid w:val="00F1507E"/>
    <w:rsid w:val="00F17462"/>
    <w:rsid w:val="00F17FF9"/>
    <w:rsid w:val="00F201AE"/>
    <w:rsid w:val="00F2080C"/>
    <w:rsid w:val="00F20BB2"/>
    <w:rsid w:val="00F20BBE"/>
    <w:rsid w:val="00F210E1"/>
    <w:rsid w:val="00F2113C"/>
    <w:rsid w:val="00F220F0"/>
    <w:rsid w:val="00F23798"/>
    <w:rsid w:val="00F23F80"/>
    <w:rsid w:val="00F245E7"/>
    <w:rsid w:val="00F24AAD"/>
    <w:rsid w:val="00F25D0A"/>
    <w:rsid w:val="00F260A6"/>
    <w:rsid w:val="00F268FC"/>
    <w:rsid w:val="00F26DF0"/>
    <w:rsid w:val="00F26FC5"/>
    <w:rsid w:val="00F2784E"/>
    <w:rsid w:val="00F27D53"/>
    <w:rsid w:val="00F27F6A"/>
    <w:rsid w:val="00F31C88"/>
    <w:rsid w:val="00F344DE"/>
    <w:rsid w:val="00F34B48"/>
    <w:rsid w:val="00F36518"/>
    <w:rsid w:val="00F41572"/>
    <w:rsid w:val="00F41CD6"/>
    <w:rsid w:val="00F41FDF"/>
    <w:rsid w:val="00F43133"/>
    <w:rsid w:val="00F431DE"/>
    <w:rsid w:val="00F43360"/>
    <w:rsid w:val="00F44D91"/>
    <w:rsid w:val="00F4588A"/>
    <w:rsid w:val="00F46435"/>
    <w:rsid w:val="00F465A6"/>
    <w:rsid w:val="00F50B6D"/>
    <w:rsid w:val="00F532F1"/>
    <w:rsid w:val="00F53776"/>
    <w:rsid w:val="00F54C79"/>
    <w:rsid w:val="00F5573B"/>
    <w:rsid w:val="00F56432"/>
    <w:rsid w:val="00F608C2"/>
    <w:rsid w:val="00F60B95"/>
    <w:rsid w:val="00F62394"/>
    <w:rsid w:val="00F62EB1"/>
    <w:rsid w:val="00F635C2"/>
    <w:rsid w:val="00F640B1"/>
    <w:rsid w:val="00F64537"/>
    <w:rsid w:val="00F651EB"/>
    <w:rsid w:val="00F6549D"/>
    <w:rsid w:val="00F6602D"/>
    <w:rsid w:val="00F6631C"/>
    <w:rsid w:val="00F70359"/>
    <w:rsid w:val="00F70A06"/>
    <w:rsid w:val="00F713B9"/>
    <w:rsid w:val="00F71D82"/>
    <w:rsid w:val="00F72459"/>
    <w:rsid w:val="00F72C28"/>
    <w:rsid w:val="00F72D8C"/>
    <w:rsid w:val="00F7391A"/>
    <w:rsid w:val="00F74774"/>
    <w:rsid w:val="00F74FB5"/>
    <w:rsid w:val="00F753DA"/>
    <w:rsid w:val="00F76248"/>
    <w:rsid w:val="00F762F1"/>
    <w:rsid w:val="00F76E57"/>
    <w:rsid w:val="00F76F17"/>
    <w:rsid w:val="00F772B7"/>
    <w:rsid w:val="00F77BB8"/>
    <w:rsid w:val="00F81279"/>
    <w:rsid w:val="00F813B0"/>
    <w:rsid w:val="00F81CA0"/>
    <w:rsid w:val="00F81F1E"/>
    <w:rsid w:val="00F83B79"/>
    <w:rsid w:val="00F8412D"/>
    <w:rsid w:val="00F84E70"/>
    <w:rsid w:val="00F862F7"/>
    <w:rsid w:val="00F865FC"/>
    <w:rsid w:val="00F874A1"/>
    <w:rsid w:val="00F8793D"/>
    <w:rsid w:val="00F90BDD"/>
    <w:rsid w:val="00F91029"/>
    <w:rsid w:val="00F921E7"/>
    <w:rsid w:val="00F927F0"/>
    <w:rsid w:val="00F92C17"/>
    <w:rsid w:val="00F93146"/>
    <w:rsid w:val="00F93579"/>
    <w:rsid w:val="00F943D3"/>
    <w:rsid w:val="00F944A3"/>
    <w:rsid w:val="00F951AF"/>
    <w:rsid w:val="00F959FD"/>
    <w:rsid w:val="00FA1115"/>
    <w:rsid w:val="00FA1A74"/>
    <w:rsid w:val="00FA24FD"/>
    <w:rsid w:val="00FA25DC"/>
    <w:rsid w:val="00FA302F"/>
    <w:rsid w:val="00FA36C3"/>
    <w:rsid w:val="00FA39B3"/>
    <w:rsid w:val="00FA4277"/>
    <w:rsid w:val="00FA4AA6"/>
    <w:rsid w:val="00FA5D90"/>
    <w:rsid w:val="00FA5FB8"/>
    <w:rsid w:val="00FA7537"/>
    <w:rsid w:val="00FB2020"/>
    <w:rsid w:val="00FB2B5C"/>
    <w:rsid w:val="00FB32E2"/>
    <w:rsid w:val="00FB36F6"/>
    <w:rsid w:val="00FB3AEE"/>
    <w:rsid w:val="00FB42E4"/>
    <w:rsid w:val="00FB5300"/>
    <w:rsid w:val="00FB5624"/>
    <w:rsid w:val="00FB5843"/>
    <w:rsid w:val="00FB6083"/>
    <w:rsid w:val="00FB6D32"/>
    <w:rsid w:val="00FC1662"/>
    <w:rsid w:val="00FC2023"/>
    <w:rsid w:val="00FC350E"/>
    <w:rsid w:val="00FC3746"/>
    <w:rsid w:val="00FC44D9"/>
    <w:rsid w:val="00FC507F"/>
    <w:rsid w:val="00FC517F"/>
    <w:rsid w:val="00FC6005"/>
    <w:rsid w:val="00FC7C68"/>
    <w:rsid w:val="00FC7D60"/>
    <w:rsid w:val="00FD01B7"/>
    <w:rsid w:val="00FD029B"/>
    <w:rsid w:val="00FD0A1E"/>
    <w:rsid w:val="00FD1B4E"/>
    <w:rsid w:val="00FD27CE"/>
    <w:rsid w:val="00FD3C6C"/>
    <w:rsid w:val="00FD443F"/>
    <w:rsid w:val="00FD4658"/>
    <w:rsid w:val="00FD53AC"/>
    <w:rsid w:val="00FD5767"/>
    <w:rsid w:val="00FD6142"/>
    <w:rsid w:val="00FD71DB"/>
    <w:rsid w:val="00FD73E6"/>
    <w:rsid w:val="00FD7777"/>
    <w:rsid w:val="00FE0EBE"/>
    <w:rsid w:val="00FE19C7"/>
    <w:rsid w:val="00FE384C"/>
    <w:rsid w:val="00FE49BF"/>
    <w:rsid w:val="00FE615E"/>
    <w:rsid w:val="00FE7DAD"/>
    <w:rsid w:val="00FF06B0"/>
    <w:rsid w:val="00FF0BD7"/>
    <w:rsid w:val="00FF138E"/>
    <w:rsid w:val="00FF24F1"/>
    <w:rsid w:val="00FF29B8"/>
    <w:rsid w:val="00FF4E5D"/>
    <w:rsid w:val="00FF57C7"/>
    <w:rsid w:val="00FF5BF0"/>
    <w:rsid w:val="00FF63A4"/>
    <w:rsid w:val="00FF690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4D00"/>
  <w15:docId w15:val="{1C0DDDDC-EB57-4395-8BBB-573B31F0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BA1"/>
    <w:rPr>
      <w:lang w:val="en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2F1D5D"/>
    <w:pPr>
      <w:keepNext/>
      <w:keepLines/>
      <w:spacing w:before="24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16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7676"/>
  </w:style>
  <w:style w:type="character" w:customStyle="1" w:styleId="mb">
    <w:name w:val="mb"/>
    <w:basedOn w:val="DefaultParagraphFont"/>
    <w:rsid w:val="00247676"/>
  </w:style>
  <w:style w:type="paragraph" w:styleId="ListParagraph">
    <w:name w:val="List Paragraph"/>
    <w:basedOn w:val="Normal"/>
    <w:uiPriority w:val="34"/>
    <w:qFormat/>
    <w:rsid w:val="00C57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3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7A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7A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7AE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F01BE1"/>
    <w:rPr>
      <w:color w:val="808080"/>
    </w:rPr>
  </w:style>
  <w:style w:type="character" w:styleId="Emphasis">
    <w:name w:val="Emphasis"/>
    <w:basedOn w:val="DefaultParagraphFont"/>
    <w:uiPriority w:val="20"/>
    <w:qFormat/>
    <w:rsid w:val="0086270F"/>
    <w:rPr>
      <w:i/>
      <w:iCs/>
    </w:rPr>
  </w:style>
  <w:style w:type="character" w:customStyle="1" w:styleId="citationref">
    <w:name w:val="citationref"/>
    <w:basedOn w:val="DefaultParagraphFont"/>
    <w:rsid w:val="005D099D"/>
  </w:style>
  <w:style w:type="paragraph" w:styleId="Header">
    <w:name w:val="header"/>
    <w:basedOn w:val="Normal"/>
    <w:link w:val="HeaderChar"/>
    <w:uiPriority w:val="99"/>
    <w:unhideWhenUsed/>
    <w:rsid w:val="004A2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6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64E"/>
    <w:rPr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461A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1D5D"/>
    <w:rPr>
      <w:rFonts w:ascii="Verdana" w:eastAsiaTheme="majorEastAsia" w:hAnsi="Verdana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B6162"/>
    <w:rPr>
      <w:rFonts w:ascii="Verdana" w:eastAsiaTheme="majorEastAsia" w:hAnsi="Verdana" w:cstheme="majorBidi"/>
      <w:sz w:val="19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537334"/>
    <w:pPr>
      <w:spacing w:after="100"/>
    </w:pPr>
  </w:style>
  <w:style w:type="paragraph" w:styleId="NoSpacing">
    <w:name w:val="No Spacing"/>
    <w:uiPriority w:val="1"/>
    <w:qFormat/>
    <w:rsid w:val="00537334"/>
    <w:pPr>
      <w:spacing w:after="0" w:line="240" w:lineRule="auto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537334"/>
    <w:pPr>
      <w:spacing w:after="100"/>
      <w:ind w:left="220"/>
    </w:pPr>
  </w:style>
  <w:style w:type="paragraph" w:styleId="BodyText">
    <w:name w:val="Body Text"/>
    <w:basedOn w:val="Normal"/>
    <w:link w:val="BodyTextChar"/>
    <w:uiPriority w:val="99"/>
    <w:rsid w:val="000B530F"/>
    <w:pPr>
      <w:widowControl w:val="0"/>
      <w:spacing w:after="0" w:line="320" w:lineRule="exact"/>
      <w:jc w:val="both"/>
    </w:pPr>
    <w:rPr>
      <w:rFonts w:ascii="Times New Roman" w:eastAsia="MS Mincho" w:hAnsi="Times New Roman" w:cs="Times New Roman"/>
      <w:b/>
      <w:kern w:val="2"/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0B530F"/>
    <w:rPr>
      <w:rFonts w:ascii="Times New Roman" w:eastAsia="MS Mincho" w:hAnsi="Times New Roman" w:cs="Times New Roman"/>
      <w:b/>
      <w:kern w:val="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3C6A64"/>
    <w:pPr>
      <w:spacing w:after="0" w:line="240" w:lineRule="auto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8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84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384C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C857AF"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486396"/>
  </w:style>
  <w:style w:type="character" w:customStyle="1" w:styleId="current-selection">
    <w:name w:val="current-selection"/>
    <w:basedOn w:val="DefaultParagraphFont"/>
    <w:rsid w:val="00CD33EE"/>
  </w:style>
  <w:style w:type="character" w:customStyle="1" w:styleId="fc3">
    <w:name w:val="fc3"/>
    <w:basedOn w:val="DefaultParagraphFont"/>
    <w:rsid w:val="00CD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166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7182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4629">
              <w:marLeft w:val="0"/>
              <w:marRight w:val="0"/>
              <w:marTop w:val="0"/>
              <w:marBottom w:val="0"/>
              <w:divBdr>
                <w:top w:val="single" w:sz="6" w:space="16" w:color="414141"/>
                <w:left w:val="single" w:sz="6" w:space="18" w:color="414141"/>
                <w:bottom w:val="single" w:sz="6" w:space="0" w:color="414141"/>
                <w:right w:val="single" w:sz="6" w:space="31" w:color="414141"/>
              </w:divBdr>
              <w:divsChild>
                <w:div w:id="51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A8B7-9F84-4A44-856D-3452BA81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8678</Words>
  <Characters>49466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58028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achlatis</dc:creator>
  <cp:lastModifiedBy>Mathieu Pernice</cp:lastModifiedBy>
  <cp:revision>2</cp:revision>
  <cp:lastPrinted>2017-08-02T08:58:00Z</cp:lastPrinted>
  <dcterms:created xsi:type="dcterms:W3CDTF">2018-04-24T04:59:00Z</dcterms:created>
  <dcterms:modified xsi:type="dcterms:W3CDTF">2018-04-24T04:59:00Z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becc0f2a-4453-3ad1-a7d1-eefcee36b7a7</vt:lpwstr>
  </property>
  <property fmtid="{D5CDD505-2E9C-101B-9397-08002B2CF9AE}" pid="4" name="Mendeley Citation Style_1">
    <vt:lpwstr>http://www.zotero.org/styles/the-isme-journal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http://www.zotero.org/styles/the-isme-journal</vt:lpwstr>
  </property>
  <property fmtid="{D5CDD505-2E9C-101B-9397-08002B2CF9AE}" pid="24" name="Mendeley Recent Style Name 9_1">
    <vt:lpwstr>The ISME Journal</vt:lpwstr>
  </property>
</Properties>
</file>