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031B" w14:textId="24A5F557" w:rsidR="00A8362F" w:rsidRPr="006D3B23" w:rsidRDefault="00A8362F" w:rsidP="005A3388">
      <w:pPr>
        <w:jc w:val="center"/>
        <w:rPr>
          <w:b/>
          <w:szCs w:val="24"/>
        </w:rPr>
      </w:pPr>
      <w:r w:rsidRPr="006D3B23">
        <w:rPr>
          <w:b/>
          <w:szCs w:val="24"/>
        </w:rPr>
        <w:t>How child and youth participation links to development effectiveness: findings from a three-yea</w:t>
      </w:r>
      <w:r w:rsidR="005A3388">
        <w:rPr>
          <w:b/>
          <w:szCs w:val="24"/>
        </w:rPr>
        <w:t>r joint agency research project</w:t>
      </w:r>
    </w:p>
    <w:p w14:paraId="3373E8DE" w14:textId="77777777" w:rsidR="00DC5E82" w:rsidRDefault="00DC5E82"/>
    <w:p w14:paraId="00B9601F" w14:textId="3D07AAEA" w:rsidR="006D3B23" w:rsidRPr="00AC18A3" w:rsidRDefault="006D3B23" w:rsidP="00AA606D">
      <w:pPr>
        <w:jc w:val="center"/>
        <w:rPr>
          <w:b/>
        </w:rPr>
      </w:pPr>
      <w:r w:rsidRPr="00AC18A3">
        <w:t>Keren Winterford</w:t>
      </w:r>
      <w:r w:rsidR="00F14414" w:rsidRPr="00AC18A3">
        <w:t xml:space="preserve">, </w:t>
      </w:r>
      <w:r w:rsidRPr="00AC18A3">
        <w:t>Institute for Sustainable Futures University of Technology Sydney</w:t>
      </w:r>
    </w:p>
    <w:p w14:paraId="62A94613" w14:textId="11333659" w:rsidR="006D3B23" w:rsidRPr="00AC18A3" w:rsidRDefault="006D3B23" w:rsidP="00AA606D">
      <w:pPr>
        <w:jc w:val="center"/>
        <w:rPr>
          <w:b/>
        </w:rPr>
      </w:pPr>
      <w:r w:rsidRPr="00AC18A3">
        <w:t>Anna Gero, Institute for Sustainable Futures University of Technology Sydney</w:t>
      </w:r>
      <w:r w:rsidRPr="00AC18A3">
        <w:br/>
        <w:t>Jackie Robertson, Transform Aid International</w:t>
      </w:r>
    </w:p>
    <w:p w14:paraId="1E72D2CD" w14:textId="6A34AA99" w:rsidR="008B67D6" w:rsidRPr="00AC18A3" w:rsidRDefault="008B67D6" w:rsidP="00F74215">
      <w:pPr>
        <w:jc w:val="center"/>
        <w:rPr>
          <w:rStyle w:val="Hyperlink"/>
          <w:szCs w:val="24"/>
        </w:rPr>
      </w:pPr>
      <w:r w:rsidRPr="00AC18A3">
        <w:t>Rouena Getigan, ChildFund Australia</w:t>
      </w:r>
    </w:p>
    <w:p w14:paraId="472A70DA" w14:textId="06A0A8A2" w:rsidR="006D3B23" w:rsidRPr="00AC18A3" w:rsidRDefault="006D3B23" w:rsidP="00507254">
      <w:pPr>
        <w:jc w:val="center"/>
      </w:pPr>
      <w:r w:rsidRPr="00AC18A3">
        <w:t>Sall</w:t>
      </w:r>
      <w:r w:rsidR="00F74215" w:rsidRPr="00AC18A3">
        <w:t>y Asker, In</w:t>
      </w:r>
      <w:r w:rsidR="008438D8" w:rsidRPr="00AC18A3">
        <w:t xml:space="preserve">SIGHT </w:t>
      </w:r>
      <w:r w:rsidR="00F74215" w:rsidRPr="00AC18A3">
        <w:t>Sustainability</w:t>
      </w:r>
      <w:r w:rsidRPr="00AC18A3">
        <w:rPr>
          <w:rFonts w:asciiTheme="minorHAnsi" w:hAnsiTheme="minorHAnsi" w:cs="Arial"/>
          <w:sz w:val="20"/>
        </w:rPr>
        <w:br/>
      </w:r>
      <w:proofErr w:type="spellStart"/>
      <w:r w:rsidRPr="00AC18A3">
        <w:t>Pratiksha</w:t>
      </w:r>
      <w:proofErr w:type="spellEnd"/>
      <w:r w:rsidRPr="00AC18A3">
        <w:t xml:space="preserve"> </w:t>
      </w:r>
      <w:proofErr w:type="spellStart"/>
      <w:r w:rsidRPr="00AC18A3">
        <w:t>Khanal</w:t>
      </w:r>
      <w:proofErr w:type="spellEnd"/>
      <w:r w:rsidR="00E11DF9" w:rsidRPr="00AC18A3">
        <w:t xml:space="preserve">, </w:t>
      </w:r>
      <w:r w:rsidR="005526C3" w:rsidRPr="00AC18A3">
        <w:t>U</w:t>
      </w:r>
      <w:r w:rsidR="00B22434" w:rsidRPr="00AC18A3">
        <w:t xml:space="preserve">nited </w:t>
      </w:r>
      <w:r w:rsidR="005526C3" w:rsidRPr="00AC18A3">
        <w:t>M</w:t>
      </w:r>
      <w:r w:rsidR="00B22434" w:rsidRPr="00AC18A3">
        <w:t xml:space="preserve">ission to </w:t>
      </w:r>
      <w:r w:rsidR="005526C3" w:rsidRPr="00AC18A3">
        <w:t>N</w:t>
      </w:r>
      <w:r w:rsidR="00B22434" w:rsidRPr="00AC18A3">
        <w:t>epal</w:t>
      </w:r>
    </w:p>
    <w:p w14:paraId="0DC1D90F" w14:textId="45070A2A" w:rsidR="005A3388" w:rsidRPr="00AC18A3" w:rsidRDefault="008B67D6" w:rsidP="007C2A48">
      <w:pPr>
        <w:pStyle w:val="Heading1"/>
      </w:pPr>
      <w:r w:rsidRPr="00AC18A3">
        <w:t>Introduction</w:t>
      </w:r>
    </w:p>
    <w:p w14:paraId="4A8731DC" w14:textId="7D58EDA7" w:rsidR="00BB5B38" w:rsidRPr="00AC18A3" w:rsidRDefault="00B443EC" w:rsidP="00F2064C">
      <w:pPr>
        <w:spacing w:line="276" w:lineRule="auto"/>
      </w:pPr>
      <w:r w:rsidRPr="00E54F5F">
        <w:t xml:space="preserve">Over a </w:t>
      </w:r>
      <w:r w:rsidR="000D099B" w:rsidRPr="00E54F5F">
        <w:t>three-year</w:t>
      </w:r>
      <w:r w:rsidRPr="00E54F5F">
        <w:t xml:space="preserve"> </w:t>
      </w:r>
      <w:proofErr w:type="gramStart"/>
      <w:r w:rsidRPr="00E54F5F">
        <w:t>period</w:t>
      </w:r>
      <w:proofErr w:type="gramEnd"/>
      <w:r w:rsidRPr="00E54F5F">
        <w:t xml:space="preserve"> research was carried out in three countries through a research partnership between Australian based NGOs, their in-country partners, a private consultancy and </w:t>
      </w:r>
      <w:r w:rsidR="007633C0" w:rsidRPr="00E54F5F">
        <w:t xml:space="preserve">an </w:t>
      </w:r>
      <w:r w:rsidRPr="00E54F5F">
        <w:t>academic partner to explore the contribution of child and youth participation to development effectiveness. This paper explores the practice and outcomes of the research</w:t>
      </w:r>
      <w:r w:rsidR="00F02EF1" w:rsidRPr="00E54F5F">
        <w:t>.</w:t>
      </w:r>
      <w:r w:rsidR="00F02EF1" w:rsidRPr="00AC18A3">
        <w:t xml:space="preserve"> </w:t>
      </w:r>
    </w:p>
    <w:p w14:paraId="4A745FE2" w14:textId="628E4908" w:rsidR="00BB5B38" w:rsidRPr="00AC18A3" w:rsidRDefault="00BB5B38" w:rsidP="00B1540B">
      <w:pPr>
        <w:pStyle w:val="Heading1"/>
      </w:pPr>
      <w:r w:rsidRPr="00AC18A3">
        <w:t xml:space="preserve">Research focus </w:t>
      </w:r>
    </w:p>
    <w:p w14:paraId="710CB292" w14:textId="1049A4C4" w:rsidR="00FF2BA3" w:rsidRPr="00AC18A3" w:rsidRDefault="00811C73" w:rsidP="00BD4570">
      <w:pPr>
        <w:spacing w:line="276" w:lineRule="auto"/>
        <w:rPr>
          <w:rFonts w:eastAsiaTheme="minorEastAsia"/>
          <w:szCs w:val="24"/>
          <w:lang w:val="en-US" w:eastAsia="en-US"/>
        </w:rPr>
      </w:pPr>
      <w:r w:rsidRPr="00AC18A3">
        <w:rPr>
          <w:rFonts w:eastAsiaTheme="minorEastAsia"/>
          <w:lang w:val="en-US" w:eastAsia="en-US"/>
        </w:rPr>
        <w:t>Since</w:t>
      </w:r>
      <w:r w:rsidR="005C168F" w:rsidRPr="00AC18A3">
        <w:rPr>
          <w:rFonts w:eastAsiaTheme="minorEastAsia"/>
          <w:lang w:val="en-US" w:eastAsia="en-US"/>
        </w:rPr>
        <w:t xml:space="preserve"> the </w:t>
      </w:r>
      <w:r w:rsidRPr="00AC18A3">
        <w:rPr>
          <w:rFonts w:eastAsiaTheme="minorEastAsia"/>
          <w:lang w:val="en-US" w:eastAsia="en-US"/>
        </w:rPr>
        <w:t>U</w:t>
      </w:r>
      <w:r w:rsidR="005C168F" w:rsidRPr="00AC18A3">
        <w:rPr>
          <w:rFonts w:eastAsiaTheme="minorEastAsia"/>
          <w:lang w:val="en-US" w:eastAsia="en-US"/>
        </w:rPr>
        <w:t xml:space="preserve">nited </w:t>
      </w:r>
      <w:r w:rsidRPr="00AC18A3">
        <w:rPr>
          <w:rFonts w:eastAsiaTheme="minorEastAsia"/>
          <w:lang w:val="en-US" w:eastAsia="en-US"/>
        </w:rPr>
        <w:t>N</w:t>
      </w:r>
      <w:r w:rsidR="005C168F" w:rsidRPr="00AC18A3">
        <w:rPr>
          <w:rFonts w:eastAsiaTheme="minorEastAsia"/>
          <w:lang w:val="en-US" w:eastAsia="en-US"/>
        </w:rPr>
        <w:t xml:space="preserve">ations </w:t>
      </w:r>
      <w:r w:rsidRPr="00AC18A3">
        <w:rPr>
          <w:rFonts w:eastAsiaTheme="minorEastAsia"/>
          <w:lang w:val="en-US" w:eastAsia="en-US"/>
        </w:rPr>
        <w:t>C</w:t>
      </w:r>
      <w:r w:rsidR="005C168F" w:rsidRPr="00AC18A3">
        <w:rPr>
          <w:rFonts w:eastAsiaTheme="minorEastAsia"/>
          <w:lang w:val="en-US" w:eastAsia="en-US"/>
        </w:rPr>
        <w:t xml:space="preserve">onvention on the </w:t>
      </w:r>
      <w:r w:rsidRPr="00AC18A3">
        <w:rPr>
          <w:rFonts w:eastAsiaTheme="minorEastAsia"/>
          <w:lang w:val="en-US" w:eastAsia="en-US"/>
        </w:rPr>
        <w:t>R</w:t>
      </w:r>
      <w:r w:rsidR="005C168F" w:rsidRPr="00AC18A3">
        <w:rPr>
          <w:rFonts w:eastAsiaTheme="minorEastAsia"/>
          <w:lang w:val="en-US" w:eastAsia="en-US"/>
        </w:rPr>
        <w:t xml:space="preserve">ights of the </w:t>
      </w:r>
      <w:r w:rsidRPr="00AC18A3">
        <w:rPr>
          <w:rFonts w:eastAsiaTheme="minorEastAsia"/>
          <w:lang w:val="en-US" w:eastAsia="en-US"/>
        </w:rPr>
        <w:t>C</w:t>
      </w:r>
      <w:r w:rsidR="005C168F" w:rsidRPr="00AC18A3">
        <w:rPr>
          <w:rFonts w:eastAsiaTheme="minorEastAsia"/>
          <w:lang w:val="en-US" w:eastAsia="en-US"/>
        </w:rPr>
        <w:t>hild (</w:t>
      </w:r>
      <w:r w:rsidRPr="00AC18A3">
        <w:rPr>
          <w:rFonts w:eastAsiaTheme="minorEastAsia"/>
          <w:lang w:val="en-US" w:eastAsia="en-US"/>
        </w:rPr>
        <w:t>CRC</w:t>
      </w:r>
      <w:r w:rsidR="005C168F" w:rsidRPr="00AC18A3">
        <w:rPr>
          <w:rFonts w:eastAsiaTheme="minorEastAsia"/>
          <w:lang w:val="en-US" w:eastAsia="en-US"/>
        </w:rPr>
        <w:t>) was adopted in 1990</w:t>
      </w:r>
      <w:r w:rsidR="004650CA" w:rsidRPr="00AC18A3">
        <w:rPr>
          <w:rFonts w:eastAsiaTheme="minorEastAsia"/>
          <w:lang w:val="en-US" w:eastAsia="en-US"/>
        </w:rPr>
        <w:t xml:space="preserve">, </w:t>
      </w:r>
      <w:r w:rsidR="005C168F" w:rsidRPr="00AC18A3">
        <w:rPr>
          <w:rFonts w:eastAsiaTheme="minorEastAsia"/>
          <w:lang w:val="en-US" w:eastAsia="en-US"/>
        </w:rPr>
        <w:t xml:space="preserve">the ways in which children and youth participate in development programs has received much attention from both development professionals and academics. </w:t>
      </w:r>
      <w:r w:rsidRPr="00AC18A3">
        <w:rPr>
          <w:rFonts w:eastAsiaTheme="minorEastAsia"/>
          <w:lang w:val="en-US" w:eastAsia="en-US"/>
        </w:rPr>
        <w:t>A</w:t>
      </w:r>
      <w:r w:rsidR="005C168F" w:rsidRPr="00AC18A3">
        <w:rPr>
          <w:rFonts w:eastAsiaTheme="minorEastAsia"/>
          <w:lang w:val="en-US" w:eastAsia="en-US"/>
        </w:rPr>
        <w:t xml:space="preserve"> range of different ways to engage children and youth in development has been documented</w:t>
      </w:r>
      <w:r w:rsidR="00915CCC" w:rsidRPr="00AC18A3">
        <w:rPr>
          <w:rFonts w:eastAsiaTheme="minorEastAsia"/>
          <w:lang w:val="en-US" w:eastAsia="en-US"/>
        </w:rPr>
        <w:t xml:space="preserve"> (Asker and Gero 2012).</w:t>
      </w:r>
      <w:r w:rsidR="00D26BBA" w:rsidRPr="00AC18A3">
        <w:rPr>
          <w:rFonts w:eastAsiaTheme="minorEastAsia"/>
          <w:position w:val="8"/>
          <w:sz w:val="16"/>
          <w:szCs w:val="16"/>
          <w:lang w:val="en-US" w:eastAsia="en-US"/>
        </w:rPr>
        <w:t xml:space="preserve"> </w:t>
      </w:r>
      <w:r w:rsidR="00D2707D" w:rsidRPr="00AC18A3">
        <w:rPr>
          <w:rFonts w:eastAsiaTheme="minorEastAsia"/>
          <w:lang w:val="en-US" w:eastAsia="en-US"/>
        </w:rPr>
        <w:t>Despite this understanding</w:t>
      </w:r>
      <w:r w:rsidR="005C168F" w:rsidRPr="00AC18A3">
        <w:rPr>
          <w:rFonts w:eastAsiaTheme="minorEastAsia"/>
          <w:lang w:val="en-US" w:eastAsia="en-US"/>
        </w:rPr>
        <w:t>, the questions of if, and how, their participation contributes to development effectiveness had not been addressed directly</w:t>
      </w:r>
      <w:r w:rsidR="00915CCC" w:rsidRPr="00AC18A3">
        <w:rPr>
          <w:rFonts w:eastAsiaTheme="minorEastAsia"/>
          <w:lang w:val="en-US" w:eastAsia="en-US"/>
        </w:rPr>
        <w:t xml:space="preserve"> </w:t>
      </w:r>
      <w:r w:rsidR="005C168F" w:rsidRPr="00AC18A3">
        <w:rPr>
          <w:rFonts w:eastAsiaTheme="minorEastAsia"/>
          <w:lang w:val="en-US" w:eastAsia="en-US"/>
        </w:rPr>
        <w:t xml:space="preserve">and remains unanswered for many development professionals. A research partnership was formed to offer insights </w:t>
      </w:r>
      <w:r w:rsidR="001015FB" w:rsidRPr="00AC18A3">
        <w:rPr>
          <w:rFonts w:eastAsiaTheme="minorEastAsia"/>
          <w:lang w:val="en-US" w:eastAsia="en-US"/>
        </w:rPr>
        <w:t xml:space="preserve">to </w:t>
      </w:r>
      <w:r w:rsidR="005C168F" w:rsidRPr="00AC18A3">
        <w:rPr>
          <w:rFonts w:eastAsiaTheme="minorEastAsia"/>
          <w:lang w:val="en-US" w:eastAsia="en-US"/>
        </w:rPr>
        <w:t>these questions</w:t>
      </w:r>
      <w:r w:rsidR="00D2707D" w:rsidRPr="00AC18A3">
        <w:rPr>
          <w:rFonts w:eastAsiaTheme="minorEastAsia"/>
          <w:lang w:val="en-US" w:eastAsia="en-US"/>
        </w:rPr>
        <w:t xml:space="preserve"> </w:t>
      </w:r>
      <w:r w:rsidR="007A46D5" w:rsidRPr="00AC18A3">
        <w:rPr>
          <w:rFonts w:eastAsiaTheme="minorEastAsia"/>
          <w:lang w:val="en-US" w:eastAsia="en-US"/>
        </w:rPr>
        <w:t xml:space="preserve">and </w:t>
      </w:r>
      <w:r w:rsidR="007A46D5" w:rsidRPr="00AC18A3">
        <w:rPr>
          <w:rFonts w:eastAsiaTheme="minorEastAsia"/>
        </w:rPr>
        <w:t>better</w:t>
      </w:r>
      <w:r w:rsidR="000958FD" w:rsidRPr="00AC18A3">
        <w:rPr>
          <w:rFonts w:eastAsiaTheme="minorEastAsia"/>
        </w:rPr>
        <w:t xml:space="preserve"> understand, if and how child and youth participation contributes to development effectiveness.</w:t>
      </w:r>
      <w:r w:rsidR="000958FD" w:rsidRPr="00AC18A3">
        <w:rPr>
          <w:rFonts w:ascii="Times" w:eastAsiaTheme="minorEastAsia" w:hAnsi="Times" w:cs="Times"/>
          <w:color w:val="131313"/>
          <w:sz w:val="26"/>
          <w:szCs w:val="26"/>
          <w:lang w:val="en-US" w:eastAsia="en-US"/>
        </w:rPr>
        <w:t xml:space="preserve"> </w:t>
      </w:r>
      <w:r w:rsidR="00594A52" w:rsidRPr="00AC18A3">
        <w:rPr>
          <w:rFonts w:eastAsiaTheme="minorEastAsia"/>
          <w:lang w:val="en-US" w:eastAsia="en-US"/>
        </w:rPr>
        <w:t xml:space="preserve">The </w:t>
      </w:r>
      <w:r w:rsidR="00D2707D" w:rsidRPr="00AC18A3">
        <w:rPr>
          <w:rFonts w:eastAsiaTheme="minorEastAsia"/>
        </w:rPr>
        <w:t>field-based research</w:t>
      </w:r>
      <w:r w:rsidR="00D2707D" w:rsidRPr="00AC18A3">
        <w:rPr>
          <w:rFonts w:eastAsiaTheme="minorEastAsia"/>
          <w:lang w:val="en-US" w:eastAsia="en-US"/>
        </w:rPr>
        <w:t xml:space="preserve"> </w:t>
      </w:r>
      <w:r w:rsidR="00594A52" w:rsidRPr="00AC18A3">
        <w:rPr>
          <w:rFonts w:eastAsiaTheme="minorEastAsia"/>
          <w:lang w:val="en-US" w:eastAsia="en-US"/>
        </w:rPr>
        <w:t xml:space="preserve">was conducted in Fiji, Laos and Nepal over two phases between 2013 and 2016. </w:t>
      </w:r>
    </w:p>
    <w:p w14:paraId="786E3A9E" w14:textId="77777777" w:rsidR="00C34B89" w:rsidRPr="00AC18A3" w:rsidRDefault="00C34B89" w:rsidP="00BD4570">
      <w:pPr>
        <w:spacing w:line="276" w:lineRule="auto"/>
        <w:rPr>
          <w:rFonts w:eastAsiaTheme="minorEastAsia"/>
          <w:szCs w:val="24"/>
          <w:lang w:val="en-US" w:eastAsia="en-US"/>
        </w:rPr>
      </w:pPr>
    </w:p>
    <w:p w14:paraId="271326A6" w14:textId="461E948D" w:rsidR="005D58F4" w:rsidRPr="00AC18A3" w:rsidRDefault="00703B51" w:rsidP="00BD4570">
      <w:pPr>
        <w:spacing w:line="276" w:lineRule="auto"/>
        <w:rPr>
          <w:rFonts w:eastAsiaTheme="minorEastAsia"/>
          <w:lang w:val="en-US" w:eastAsia="en-US"/>
        </w:rPr>
      </w:pPr>
      <w:r w:rsidRPr="00AC18A3">
        <w:rPr>
          <w:rFonts w:eastAsiaTheme="minorEastAsia"/>
          <w:lang w:val="en-US" w:eastAsia="en-US"/>
        </w:rPr>
        <w:t xml:space="preserve">Three </w:t>
      </w:r>
      <w:r w:rsidR="007D1754" w:rsidRPr="00AC18A3">
        <w:rPr>
          <w:rFonts w:eastAsiaTheme="minorEastAsia"/>
          <w:lang w:val="en-US" w:eastAsia="en-US"/>
        </w:rPr>
        <w:t xml:space="preserve">Learning Areas and specific research </w:t>
      </w:r>
      <w:r w:rsidR="002643E5" w:rsidRPr="00AC18A3">
        <w:rPr>
          <w:rFonts w:eastAsiaTheme="minorEastAsia"/>
          <w:lang w:val="en-US" w:eastAsia="en-US"/>
        </w:rPr>
        <w:t>questions</w:t>
      </w:r>
      <w:r w:rsidR="00D92EB3" w:rsidRPr="00AC18A3">
        <w:rPr>
          <w:rFonts w:eastAsiaTheme="minorEastAsia"/>
          <w:lang w:val="en-US" w:eastAsia="en-US"/>
        </w:rPr>
        <w:t xml:space="preserve"> </w:t>
      </w:r>
      <w:r w:rsidRPr="00AC18A3">
        <w:rPr>
          <w:rFonts w:eastAsiaTheme="minorEastAsia"/>
          <w:lang w:val="en-US" w:eastAsia="en-US"/>
        </w:rPr>
        <w:t xml:space="preserve">framed the research and </w:t>
      </w:r>
      <w:r w:rsidR="00F86623" w:rsidRPr="00AC18A3">
        <w:rPr>
          <w:rFonts w:eastAsiaTheme="minorEastAsia"/>
          <w:lang w:val="en-US" w:eastAsia="en-US"/>
        </w:rPr>
        <w:t xml:space="preserve">guided data collection; analysis and write up. </w:t>
      </w:r>
      <w:r w:rsidR="00B02F11" w:rsidRPr="00AC18A3">
        <w:rPr>
          <w:rFonts w:eastAsiaTheme="minorEastAsia"/>
          <w:lang w:val="en-US" w:eastAsia="en-US"/>
        </w:rPr>
        <w:t>Learning Area 1 explored the links between child and youth participation and development effectiveness</w:t>
      </w:r>
      <w:r w:rsidR="000259CB" w:rsidRPr="00AC18A3">
        <w:rPr>
          <w:rFonts w:eastAsiaTheme="minorEastAsia"/>
          <w:lang w:val="en-US" w:eastAsia="en-US"/>
        </w:rPr>
        <w:t xml:space="preserve">; </w:t>
      </w:r>
      <w:r w:rsidR="001F33DC" w:rsidRPr="00AC18A3">
        <w:rPr>
          <w:rFonts w:eastAsiaTheme="minorEastAsia"/>
        </w:rPr>
        <w:t>Learning Area 2</w:t>
      </w:r>
      <w:r w:rsidR="001F33DC" w:rsidRPr="00AC18A3">
        <w:rPr>
          <w:rFonts w:eastAsiaTheme="minorEastAsia"/>
          <w:b/>
          <w:bCs/>
          <w:lang w:val="en-US" w:eastAsia="en-US"/>
        </w:rPr>
        <w:t xml:space="preserve"> </w:t>
      </w:r>
      <w:r w:rsidR="001F33DC" w:rsidRPr="00AC18A3">
        <w:rPr>
          <w:rFonts w:eastAsiaTheme="minorEastAsia"/>
          <w:lang w:val="en-US" w:eastAsia="en-US"/>
        </w:rPr>
        <w:t>explore</w:t>
      </w:r>
      <w:r w:rsidR="00B62A96" w:rsidRPr="00AC18A3">
        <w:rPr>
          <w:rFonts w:eastAsiaTheme="minorEastAsia"/>
          <w:lang w:val="en-US" w:eastAsia="en-US"/>
        </w:rPr>
        <w:t>d</w:t>
      </w:r>
      <w:r w:rsidR="001F33DC" w:rsidRPr="00AC18A3">
        <w:rPr>
          <w:rFonts w:eastAsiaTheme="minorEastAsia"/>
          <w:lang w:val="en-US" w:eastAsia="en-US"/>
        </w:rPr>
        <w:t xml:space="preserve"> the contributions of child and youth par</w:t>
      </w:r>
      <w:r w:rsidR="00267D2C" w:rsidRPr="00AC18A3">
        <w:rPr>
          <w:rFonts w:eastAsiaTheme="minorEastAsia"/>
          <w:lang w:val="en-US" w:eastAsia="en-US"/>
        </w:rPr>
        <w:t xml:space="preserve">ticipation to program outcomes and </w:t>
      </w:r>
      <w:r w:rsidR="00267D2C" w:rsidRPr="00AC18A3">
        <w:rPr>
          <w:rFonts w:eastAsiaTheme="minorEastAsia"/>
        </w:rPr>
        <w:t>Learning Area 3 used</w:t>
      </w:r>
      <w:r w:rsidR="00267D2C" w:rsidRPr="00AC18A3">
        <w:rPr>
          <w:rFonts w:eastAsiaTheme="minorEastAsia"/>
          <w:lang w:val="en-US" w:eastAsia="en-US"/>
        </w:rPr>
        <w:t xml:space="preserve"> reflection questions to explore child and youth participation in research practice.</w:t>
      </w:r>
    </w:p>
    <w:p w14:paraId="1E35AEC4" w14:textId="77777777" w:rsidR="00A3252F" w:rsidRPr="00AC18A3" w:rsidRDefault="00A3252F" w:rsidP="00BD4570">
      <w:pPr>
        <w:spacing w:line="276" w:lineRule="auto"/>
        <w:rPr>
          <w:rFonts w:eastAsiaTheme="minorEastAsia"/>
          <w:lang w:val="en-US" w:eastAsia="en-US"/>
        </w:rPr>
      </w:pPr>
    </w:p>
    <w:p w14:paraId="68BDCE54" w14:textId="34B94FB2" w:rsidR="0040004E" w:rsidRPr="00AC18A3" w:rsidRDefault="00511058" w:rsidP="001F4071">
      <w:pPr>
        <w:spacing w:line="276" w:lineRule="auto"/>
        <w:rPr>
          <w:rFonts w:eastAsiaTheme="minorEastAsia"/>
          <w:lang w:val="en-US" w:eastAsia="en-US"/>
        </w:rPr>
      </w:pPr>
      <w:r w:rsidRPr="00AC18A3">
        <w:rPr>
          <w:rFonts w:eastAsiaTheme="minorEastAsia"/>
          <w:lang w:val="en-US" w:eastAsia="en-US"/>
        </w:rPr>
        <w:t xml:space="preserve">The research was carried out </w:t>
      </w:r>
      <w:r w:rsidR="009C60DF" w:rsidRPr="00AC18A3">
        <w:rPr>
          <w:rFonts w:eastAsiaTheme="minorEastAsia"/>
          <w:lang w:val="en-US" w:eastAsia="en-US"/>
        </w:rPr>
        <w:t xml:space="preserve">in communities in Fiji, Laos and Nepal </w:t>
      </w:r>
      <w:r w:rsidR="00EF29A5" w:rsidRPr="00AC18A3">
        <w:rPr>
          <w:rFonts w:eastAsiaTheme="minorEastAsia"/>
          <w:lang w:val="en-US" w:eastAsia="en-US"/>
        </w:rPr>
        <w:t xml:space="preserve">where </w:t>
      </w:r>
      <w:r w:rsidR="005C1117" w:rsidRPr="00AC18A3">
        <w:rPr>
          <w:rFonts w:eastAsiaTheme="minorEastAsia"/>
          <w:lang w:val="en-US" w:eastAsia="en-US"/>
        </w:rPr>
        <w:t xml:space="preserve">projects employed child and </w:t>
      </w:r>
      <w:r w:rsidR="006424A7" w:rsidRPr="00AC18A3">
        <w:rPr>
          <w:rFonts w:eastAsiaTheme="minorEastAsia"/>
          <w:lang w:val="en-US" w:eastAsia="en-US"/>
        </w:rPr>
        <w:t xml:space="preserve">youth participation. </w:t>
      </w:r>
      <w:r w:rsidR="00EC019E" w:rsidRPr="00AC18A3">
        <w:rPr>
          <w:rFonts w:eastAsiaTheme="minorEastAsia"/>
          <w:lang w:val="en-US" w:eastAsia="en-US"/>
        </w:rPr>
        <w:t>Three different communities were selected in each of the three countries</w:t>
      </w:r>
      <w:r w:rsidR="00CF07FC" w:rsidRPr="00AC18A3">
        <w:rPr>
          <w:rFonts w:eastAsiaTheme="minorEastAsia"/>
          <w:lang w:val="en-US" w:eastAsia="en-US"/>
        </w:rPr>
        <w:t xml:space="preserve">. For Phase 2 of the research, </w:t>
      </w:r>
      <w:r w:rsidR="00EC019E" w:rsidRPr="00AC18A3">
        <w:rPr>
          <w:rFonts w:eastAsiaTheme="minorEastAsia"/>
          <w:lang w:val="en-US" w:eastAsia="en-US"/>
        </w:rPr>
        <w:t>each research site form</w:t>
      </w:r>
      <w:r w:rsidR="00955B5E" w:rsidRPr="00AC18A3">
        <w:rPr>
          <w:rFonts w:eastAsiaTheme="minorEastAsia"/>
          <w:lang w:val="en-US" w:eastAsia="en-US"/>
        </w:rPr>
        <w:t xml:space="preserve">ed </w:t>
      </w:r>
      <w:r w:rsidR="00EC019E" w:rsidRPr="00AC18A3">
        <w:rPr>
          <w:rFonts w:eastAsiaTheme="minorEastAsia"/>
          <w:lang w:val="en-US" w:eastAsia="en-US"/>
        </w:rPr>
        <w:t>a case study for the research.</w:t>
      </w:r>
      <w:r w:rsidR="006424A7" w:rsidRPr="00AC18A3">
        <w:rPr>
          <w:rFonts w:eastAsiaTheme="minorEastAsia"/>
          <w:lang w:val="en-US" w:eastAsia="en-US"/>
        </w:rPr>
        <w:t xml:space="preserve"> </w:t>
      </w:r>
      <w:r w:rsidR="00D2707D" w:rsidRPr="00AC18A3">
        <w:rPr>
          <w:rFonts w:eastAsiaTheme="minorEastAsia"/>
          <w:lang w:val="en-US" w:eastAsia="en-US"/>
        </w:rPr>
        <w:t>Prerequisites to</w:t>
      </w:r>
      <w:r w:rsidR="0040004E" w:rsidRPr="00AC18A3">
        <w:rPr>
          <w:rFonts w:eastAsiaTheme="minorEastAsia"/>
          <w:lang w:val="en-US" w:eastAsia="en-US"/>
        </w:rPr>
        <w:t xml:space="preserve"> choosing the research sites</w:t>
      </w:r>
      <w:r w:rsidR="00D2707D" w:rsidRPr="00AC18A3">
        <w:rPr>
          <w:rFonts w:eastAsiaTheme="minorEastAsia"/>
          <w:lang w:val="en-US" w:eastAsia="en-US"/>
        </w:rPr>
        <w:t xml:space="preserve"> included:</w:t>
      </w:r>
      <w:r w:rsidR="0040004E" w:rsidRPr="00AC18A3">
        <w:rPr>
          <w:rFonts w:eastAsiaTheme="minorEastAsia"/>
          <w:lang w:val="en-US" w:eastAsia="en-US"/>
        </w:rPr>
        <w:t xml:space="preserve"> good child and youth participation practices (including having </w:t>
      </w:r>
      <w:r w:rsidR="00E0494F" w:rsidRPr="00AC18A3">
        <w:rPr>
          <w:rFonts w:eastAsiaTheme="minorEastAsia"/>
          <w:lang w:val="en-US" w:eastAsia="en-US"/>
        </w:rPr>
        <w:t xml:space="preserve">children and </w:t>
      </w:r>
      <w:r w:rsidR="0040004E" w:rsidRPr="00AC18A3">
        <w:rPr>
          <w:rFonts w:eastAsiaTheme="minorEastAsia"/>
          <w:lang w:val="en-US" w:eastAsia="en-US"/>
        </w:rPr>
        <w:t>youth as partners or leaders)</w:t>
      </w:r>
      <w:r w:rsidR="000D099B">
        <w:rPr>
          <w:rFonts w:eastAsiaTheme="minorEastAsia"/>
          <w:lang w:val="en-US" w:eastAsia="en-US"/>
        </w:rPr>
        <w:t xml:space="preserve">; </w:t>
      </w:r>
      <w:r w:rsidR="000D099B" w:rsidRPr="00AC18A3">
        <w:rPr>
          <w:rFonts w:eastAsiaTheme="minorEastAsia"/>
          <w:lang w:val="en-US" w:eastAsia="en-US"/>
        </w:rPr>
        <w:t>long-term community development activities</w:t>
      </w:r>
      <w:r w:rsidR="000D099B">
        <w:rPr>
          <w:rFonts w:eastAsiaTheme="minorEastAsia"/>
          <w:lang w:val="en-US" w:eastAsia="en-US"/>
        </w:rPr>
        <w:t xml:space="preserve">; </w:t>
      </w:r>
      <w:r w:rsidR="0040004E" w:rsidRPr="00AC18A3">
        <w:rPr>
          <w:rFonts w:eastAsiaTheme="minorEastAsia"/>
          <w:lang w:val="en-US" w:eastAsia="en-US"/>
        </w:rPr>
        <w:t>and a capacity to undertake research</w:t>
      </w:r>
      <w:r w:rsidR="000D099B">
        <w:rPr>
          <w:rFonts w:eastAsiaTheme="minorEastAsia"/>
          <w:lang w:val="en-US" w:eastAsia="en-US"/>
        </w:rPr>
        <w:t>.</w:t>
      </w:r>
    </w:p>
    <w:p w14:paraId="51576923" w14:textId="6B7DD6FC" w:rsidR="00062635" w:rsidRPr="00AC18A3" w:rsidRDefault="007160AA" w:rsidP="003A6AEC">
      <w:pPr>
        <w:pStyle w:val="Heading1"/>
      </w:pPr>
      <w:r w:rsidRPr="00AC18A3">
        <w:lastRenderedPageBreak/>
        <w:t xml:space="preserve">Exploring the link between child and youth participation and development effectiveness </w:t>
      </w:r>
    </w:p>
    <w:p w14:paraId="44C62627" w14:textId="2F4A75E4" w:rsidR="00344A0E" w:rsidRPr="00AC18A3" w:rsidRDefault="00344A0E" w:rsidP="003A6AEC">
      <w:pPr>
        <w:pStyle w:val="Heading2"/>
      </w:pPr>
      <w:r w:rsidRPr="00AC18A3">
        <w:t xml:space="preserve">Contribution of child and youth participation to development effectiveness </w:t>
      </w:r>
    </w:p>
    <w:p w14:paraId="62D72B38" w14:textId="6887510C" w:rsidR="007633C0" w:rsidRPr="00AC18A3" w:rsidRDefault="00C83F6C" w:rsidP="000D1830">
      <w:pPr>
        <w:spacing w:line="276" w:lineRule="auto"/>
      </w:pPr>
      <w:r w:rsidRPr="00AC18A3">
        <w:t xml:space="preserve">In order to </w:t>
      </w:r>
      <w:r w:rsidR="008756B5" w:rsidRPr="00AC18A3">
        <w:t xml:space="preserve">explore the link between child and youth participation and development effectiveness </w:t>
      </w:r>
      <w:r w:rsidR="003F4EBB" w:rsidRPr="00AC18A3">
        <w:t xml:space="preserve">a working definition of development effectiveness </w:t>
      </w:r>
      <w:r w:rsidR="00C30A84" w:rsidRPr="00AC18A3">
        <w:t xml:space="preserve">was prepared for the research. </w:t>
      </w:r>
      <w:r w:rsidR="005D4872" w:rsidRPr="00AC18A3">
        <w:t xml:space="preserve">The </w:t>
      </w:r>
      <w:r w:rsidR="005D4872" w:rsidRPr="00AC18A3">
        <w:rPr>
          <w:i/>
        </w:rPr>
        <w:t>Development Effectiveness Mapping Tool</w:t>
      </w:r>
      <w:r w:rsidR="005D4872" w:rsidRPr="00AC18A3">
        <w:t xml:space="preserve"> </w:t>
      </w:r>
      <w:r w:rsidR="000D099B">
        <w:t>(</w:t>
      </w:r>
      <w:r w:rsidR="000D099B">
        <w:rPr>
          <w:rFonts w:eastAsiaTheme="minorEastAsia"/>
          <w:lang w:val="en-US" w:eastAsia="en-US"/>
        </w:rPr>
        <w:t>ISF: UTS</w:t>
      </w:r>
      <w:r w:rsidR="000D099B" w:rsidRPr="00AC18A3">
        <w:t xml:space="preserve"> </w:t>
      </w:r>
      <w:r w:rsidR="000D099B">
        <w:t xml:space="preserve">et al. 2017) </w:t>
      </w:r>
      <w:r w:rsidR="00817765" w:rsidRPr="00AC18A3">
        <w:t>described five characteristic</w:t>
      </w:r>
      <w:r w:rsidR="009954BC" w:rsidRPr="00AC18A3">
        <w:t xml:space="preserve">s: </w:t>
      </w:r>
    </w:p>
    <w:p w14:paraId="2A8C6013" w14:textId="77777777" w:rsidR="007633C0" w:rsidRPr="00AC18A3" w:rsidRDefault="008B2A0F" w:rsidP="00995CE7">
      <w:pPr>
        <w:pStyle w:val="ListParagraph"/>
        <w:numPr>
          <w:ilvl w:val="0"/>
          <w:numId w:val="10"/>
        </w:numPr>
        <w:spacing w:line="276" w:lineRule="auto"/>
        <w:rPr>
          <w:rFonts w:eastAsiaTheme="minorEastAsia"/>
          <w:lang w:val="en-US" w:eastAsia="en-US"/>
        </w:rPr>
      </w:pPr>
      <w:r w:rsidRPr="00AC18A3">
        <w:rPr>
          <w:rFonts w:eastAsiaTheme="minorEastAsia"/>
          <w:lang w:val="en-US" w:eastAsia="en-US"/>
        </w:rPr>
        <w:t xml:space="preserve">Participation in setting development priorities; </w:t>
      </w:r>
    </w:p>
    <w:p w14:paraId="6DCDE6CC" w14:textId="2F6DEDEB" w:rsidR="007633C0" w:rsidRPr="00AC18A3" w:rsidRDefault="008B2A0F" w:rsidP="00995CE7">
      <w:pPr>
        <w:pStyle w:val="ListParagraph"/>
        <w:numPr>
          <w:ilvl w:val="0"/>
          <w:numId w:val="10"/>
        </w:numPr>
        <w:spacing w:line="276" w:lineRule="auto"/>
        <w:rPr>
          <w:rFonts w:eastAsiaTheme="minorEastAsia"/>
          <w:lang w:val="en-US" w:eastAsia="en-US"/>
        </w:rPr>
      </w:pPr>
      <w:r w:rsidRPr="00AC18A3">
        <w:rPr>
          <w:rFonts w:eastAsiaTheme="minorEastAsia"/>
          <w:lang w:val="en-US" w:eastAsia="en-US"/>
        </w:rPr>
        <w:t>Promotion</w:t>
      </w:r>
      <w:r w:rsidR="007633C0" w:rsidRPr="00AC18A3">
        <w:rPr>
          <w:rFonts w:eastAsiaTheme="minorEastAsia"/>
          <w:lang w:val="en-US" w:eastAsia="en-US"/>
        </w:rPr>
        <w:t xml:space="preserve"> </w:t>
      </w:r>
      <w:r w:rsidRPr="00AC18A3">
        <w:rPr>
          <w:rFonts w:eastAsiaTheme="minorEastAsia"/>
          <w:lang w:val="en-US" w:eastAsia="en-US"/>
        </w:rPr>
        <w:t xml:space="preserve">of inclusion and equity, and reduction of marginalisation; </w:t>
      </w:r>
    </w:p>
    <w:p w14:paraId="4538AD00" w14:textId="77777777" w:rsidR="007633C0" w:rsidRPr="00AC18A3" w:rsidRDefault="008B2A0F" w:rsidP="00995CE7">
      <w:pPr>
        <w:pStyle w:val="ListParagraph"/>
        <w:numPr>
          <w:ilvl w:val="0"/>
          <w:numId w:val="10"/>
        </w:numPr>
        <w:spacing w:line="276" w:lineRule="auto"/>
        <w:rPr>
          <w:rFonts w:eastAsiaTheme="minorEastAsia"/>
          <w:lang w:val="en-US" w:eastAsia="en-US"/>
        </w:rPr>
      </w:pPr>
      <w:r w:rsidRPr="00AC18A3">
        <w:rPr>
          <w:rFonts w:eastAsiaTheme="minorEastAsia"/>
          <w:lang w:val="en-US" w:eastAsia="en-US"/>
        </w:rPr>
        <w:t xml:space="preserve">Knowledge sharing, mutual learning and collaboration; </w:t>
      </w:r>
    </w:p>
    <w:p w14:paraId="195B29E5" w14:textId="77777777" w:rsidR="007633C0" w:rsidRPr="00AC18A3" w:rsidRDefault="008B2A0F" w:rsidP="00995CE7">
      <w:pPr>
        <w:pStyle w:val="ListParagraph"/>
        <w:numPr>
          <w:ilvl w:val="0"/>
          <w:numId w:val="10"/>
        </w:numPr>
        <w:spacing w:line="276" w:lineRule="auto"/>
        <w:rPr>
          <w:rFonts w:eastAsiaTheme="minorEastAsia"/>
          <w:lang w:val="en-US" w:eastAsia="en-US"/>
        </w:rPr>
      </w:pPr>
      <w:r w:rsidRPr="00AC18A3">
        <w:rPr>
          <w:rFonts w:eastAsiaTheme="minorEastAsia"/>
          <w:lang w:val="en-US" w:eastAsia="en-US"/>
        </w:rPr>
        <w:t xml:space="preserve">Personal and community development; and </w:t>
      </w:r>
    </w:p>
    <w:p w14:paraId="44B91F20" w14:textId="5F98FC4A" w:rsidR="007633C0" w:rsidRPr="00AC18A3" w:rsidRDefault="008B2A0F" w:rsidP="00995CE7">
      <w:pPr>
        <w:pStyle w:val="ListParagraph"/>
        <w:numPr>
          <w:ilvl w:val="0"/>
          <w:numId w:val="10"/>
        </w:numPr>
        <w:spacing w:line="276" w:lineRule="auto"/>
        <w:rPr>
          <w:rFonts w:eastAsiaTheme="minorEastAsia"/>
          <w:lang w:val="en-US" w:eastAsia="en-US"/>
        </w:rPr>
      </w:pPr>
      <w:r w:rsidRPr="00AC18A3">
        <w:rPr>
          <w:rFonts w:eastAsiaTheme="minorEastAsia"/>
          <w:lang w:val="en-US" w:eastAsia="en-US"/>
        </w:rPr>
        <w:t xml:space="preserve">Socio- economic development. </w:t>
      </w:r>
      <w:r w:rsidR="007C50C2">
        <w:rPr>
          <w:rFonts w:eastAsiaTheme="minorEastAsia"/>
          <w:lang w:val="en-US" w:eastAsia="en-US"/>
        </w:rPr>
        <w:br/>
      </w:r>
    </w:p>
    <w:p w14:paraId="0C9DD88D" w14:textId="7D7E7C68" w:rsidR="005E4FAE" w:rsidRPr="00AC18A3" w:rsidRDefault="009F6915" w:rsidP="00715A0A">
      <w:pPr>
        <w:widowControl w:val="0"/>
        <w:autoSpaceDE w:val="0"/>
        <w:autoSpaceDN w:val="0"/>
        <w:adjustRightInd w:val="0"/>
        <w:spacing w:after="240" w:line="300" w:lineRule="atLeast"/>
        <w:rPr>
          <w:rFonts w:eastAsiaTheme="minorEastAsia"/>
          <w:lang w:val="en-US" w:eastAsia="en-US"/>
        </w:rPr>
      </w:pPr>
      <w:r w:rsidRPr="00AC18A3">
        <w:rPr>
          <w:rFonts w:eastAsiaTheme="minorEastAsia"/>
          <w:lang w:val="en-US" w:eastAsia="en-US"/>
        </w:rPr>
        <w:t>With a direct interest in child</w:t>
      </w:r>
      <w:r w:rsidR="00E0494F" w:rsidRPr="00AC18A3">
        <w:rPr>
          <w:rFonts w:eastAsiaTheme="minorEastAsia"/>
          <w:lang w:val="en-US" w:eastAsia="en-US"/>
        </w:rPr>
        <w:t>ren</w:t>
      </w:r>
      <w:r w:rsidRPr="00AC18A3">
        <w:rPr>
          <w:rFonts w:eastAsiaTheme="minorEastAsia"/>
          <w:lang w:val="en-US" w:eastAsia="en-US"/>
        </w:rPr>
        <w:t xml:space="preserve"> and youth, the </w:t>
      </w:r>
      <w:r w:rsidR="007633C0" w:rsidRPr="00715A0A">
        <w:rPr>
          <w:rFonts w:eastAsiaTheme="minorEastAsia"/>
          <w:lang w:val="en-US" w:eastAsia="en-US"/>
        </w:rPr>
        <w:t xml:space="preserve">Development Effectiveness </w:t>
      </w:r>
      <w:r w:rsidRPr="00715A0A">
        <w:rPr>
          <w:rFonts w:eastAsiaTheme="minorEastAsia"/>
          <w:lang w:val="en-US" w:eastAsia="en-US"/>
        </w:rPr>
        <w:t>Mapping Tool</w:t>
      </w:r>
      <w:r w:rsidRPr="00AC18A3">
        <w:rPr>
          <w:rFonts w:eastAsiaTheme="minorEastAsia"/>
          <w:lang w:val="en-US" w:eastAsia="en-US"/>
        </w:rPr>
        <w:t xml:space="preserve"> described </w:t>
      </w:r>
      <w:r w:rsidR="00681C0E" w:rsidRPr="00AC18A3">
        <w:rPr>
          <w:rFonts w:eastAsiaTheme="minorEastAsia"/>
          <w:lang w:val="en-US" w:eastAsia="en-US"/>
        </w:rPr>
        <w:t xml:space="preserve">examples of </w:t>
      </w:r>
      <w:r w:rsidRPr="00AC18A3">
        <w:rPr>
          <w:rFonts w:eastAsiaTheme="minorEastAsia"/>
          <w:lang w:val="en-US" w:eastAsia="en-US"/>
        </w:rPr>
        <w:t xml:space="preserve">changes resulting from child and youth </w:t>
      </w:r>
      <w:r w:rsidR="000D1830" w:rsidRPr="00AC18A3">
        <w:rPr>
          <w:rFonts w:eastAsiaTheme="minorEastAsia"/>
          <w:lang w:val="en-US" w:eastAsia="en-US"/>
        </w:rPr>
        <w:t xml:space="preserve">participation specific for children and </w:t>
      </w:r>
      <w:r w:rsidRPr="00AC18A3">
        <w:rPr>
          <w:rFonts w:eastAsiaTheme="minorEastAsia"/>
          <w:lang w:val="en-US" w:eastAsia="en-US"/>
        </w:rPr>
        <w:t xml:space="preserve">youth </w:t>
      </w:r>
      <w:r w:rsidR="00F73612" w:rsidRPr="00AC18A3">
        <w:rPr>
          <w:rFonts w:eastAsiaTheme="minorEastAsia"/>
          <w:lang w:val="en-US" w:eastAsia="en-US"/>
        </w:rPr>
        <w:t>themselves and also c</w:t>
      </w:r>
      <w:r w:rsidR="000D1830" w:rsidRPr="00AC18A3">
        <w:rPr>
          <w:rFonts w:eastAsiaTheme="minorEastAsia"/>
          <w:lang w:val="en-US" w:eastAsia="en-US"/>
        </w:rPr>
        <w:t>hange</w:t>
      </w:r>
      <w:r w:rsidR="00B22434" w:rsidRPr="00AC18A3">
        <w:rPr>
          <w:rFonts w:eastAsiaTheme="minorEastAsia"/>
          <w:lang w:val="en-US" w:eastAsia="en-US"/>
        </w:rPr>
        <w:t>s</w:t>
      </w:r>
      <w:r w:rsidR="000D1830" w:rsidRPr="00AC18A3">
        <w:rPr>
          <w:rFonts w:eastAsiaTheme="minorEastAsia"/>
          <w:lang w:val="en-US" w:eastAsia="en-US"/>
        </w:rPr>
        <w:t xml:space="preserve"> for others (parents, family, schoo</w:t>
      </w:r>
      <w:r w:rsidR="00CA6D08" w:rsidRPr="00AC18A3">
        <w:rPr>
          <w:rFonts w:eastAsiaTheme="minorEastAsia"/>
          <w:lang w:val="en-US" w:eastAsia="en-US"/>
        </w:rPr>
        <w:t>l, community, local government).</w:t>
      </w:r>
      <w:r w:rsidR="00AC71B0" w:rsidRPr="00AC18A3">
        <w:rPr>
          <w:rFonts w:eastAsiaTheme="minorEastAsia"/>
          <w:lang w:val="en-US" w:eastAsia="en-US"/>
        </w:rPr>
        <w:t xml:space="preserve"> The Development Effectiveness </w:t>
      </w:r>
      <w:r w:rsidR="00D2707D" w:rsidRPr="00AC18A3">
        <w:rPr>
          <w:rFonts w:eastAsiaTheme="minorEastAsia"/>
          <w:lang w:val="en-US" w:eastAsia="en-US"/>
        </w:rPr>
        <w:t>c</w:t>
      </w:r>
      <w:r w:rsidR="00AC71B0" w:rsidRPr="00AC18A3">
        <w:rPr>
          <w:rFonts w:eastAsiaTheme="minorEastAsia"/>
          <w:lang w:val="en-US" w:eastAsia="en-US"/>
        </w:rPr>
        <w:t>haracteristics were also described in</w:t>
      </w:r>
      <w:r w:rsidR="00D2707D" w:rsidRPr="00AC18A3">
        <w:rPr>
          <w:rFonts w:eastAsiaTheme="minorEastAsia"/>
          <w:lang w:val="en-US" w:eastAsia="en-US"/>
        </w:rPr>
        <w:t xml:space="preserve"> </w:t>
      </w:r>
      <w:r w:rsidR="00AC71B0" w:rsidRPr="00AC18A3">
        <w:rPr>
          <w:rFonts w:eastAsiaTheme="minorEastAsia"/>
          <w:lang w:val="en-US" w:eastAsia="en-US"/>
        </w:rPr>
        <w:t>illustrat</w:t>
      </w:r>
      <w:r w:rsidR="00D2707D" w:rsidRPr="00AC18A3">
        <w:rPr>
          <w:rFonts w:eastAsiaTheme="minorEastAsia"/>
          <w:lang w:val="en-US" w:eastAsia="en-US"/>
        </w:rPr>
        <w:t>ed</w:t>
      </w:r>
      <w:r w:rsidR="00AC71B0" w:rsidRPr="00AC18A3">
        <w:rPr>
          <w:rFonts w:eastAsiaTheme="minorEastAsia"/>
          <w:lang w:val="en-US" w:eastAsia="en-US"/>
        </w:rPr>
        <w:t xml:space="preserve"> form to enable effective engagement of children and youth in the research.</w:t>
      </w:r>
    </w:p>
    <w:p w14:paraId="483870C7" w14:textId="12B5B1D5" w:rsidR="000C7F2A" w:rsidRPr="005E24AC" w:rsidRDefault="007D1A00" w:rsidP="005E24AC">
      <w:pPr>
        <w:widowControl w:val="0"/>
        <w:autoSpaceDE w:val="0"/>
        <w:autoSpaceDN w:val="0"/>
        <w:adjustRightInd w:val="0"/>
        <w:spacing w:after="240" w:line="300" w:lineRule="atLeast"/>
        <w:rPr>
          <w:rFonts w:ascii="Times" w:eastAsiaTheme="minorEastAsia" w:hAnsi="Times" w:cs="Times"/>
          <w:szCs w:val="24"/>
          <w:lang w:val="en-US" w:eastAsia="en-US"/>
        </w:rPr>
      </w:pPr>
      <w:r w:rsidRPr="00AC18A3">
        <w:rPr>
          <w:rFonts w:eastAsiaTheme="minorEastAsia"/>
          <w:lang w:val="en-US" w:eastAsia="en-US"/>
        </w:rPr>
        <w:t xml:space="preserve">The research revealed </w:t>
      </w:r>
      <w:r w:rsidRPr="00AC18A3">
        <w:t>broad, multi-dimensional and interlinked contributions of child and youth participation across all five dimensions of development effectiveness defined for the research</w:t>
      </w:r>
      <w:r w:rsidR="002920DB" w:rsidRPr="00AC18A3">
        <w:t xml:space="preserve">. </w:t>
      </w:r>
      <w:r w:rsidR="00255B20" w:rsidRPr="00255B20">
        <w:t>All participants in the research, young and old, shared that they valued the contributions that children and youth made to create positive change within their families and communities</w:t>
      </w:r>
      <w:r w:rsidR="00255B20">
        <w:rPr>
          <w:rFonts w:ascii="Times" w:eastAsiaTheme="minorEastAsia" w:hAnsi="Times" w:cs="Times"/>
          <w:color w:val="131313"/>
          <w:sz w:val="26"/>
          <w:szCs w:val="26"/>
          <w:lang w:val="en-US" w:eastAsia="en-US"/>
        </w:rPr>
        <w:t xml:space="preserve">. </w:t>
      </w:r>
      <w:r w:rsidR="00FF5E94" w:rsidRPr="00AC18A3">
        <w:t xml:space="preserve">The research carried out two levels of inquiry which demonstrated </w:t>
      </w:r>
      <w:r w:rsidR="00EC019E" w:rsidRPr="00AC18A3">
        <w:t>how</w:t>
      </w:r>
      <w:r w:rsidR="00FF5E94" w:rsidRPr="00AC18A3">
        <w:t xml:space="preserve"> children and youth</w:t>
      </w:r>
      <w:r w:rsidR="00EC019E" w:rsidRPr="00AC18A3">
        <w:t xml:space="preserve"> contributed to development effectiveness</w:t>
      </w:r>
      <w:r w:rsidR="00FF5E94" w:rsidRPr="00AC18A3">
        <w:t>.</w:t>
      </w:r>
    </w:p>
    <w:p w14:paraId="0A958A75" w14:textId="63B7BE0C" w:rsidR="00391468" w:rsidRPr="00AC18A3" w:rsidRDefault="00EC019E" w:rsidP="00391468">
      <w:pPr>
        <w:spacing w:line="276" w:lineRule="auto"/>
      </w:pPr>
      <w:r w:rsidRPr="00AC18A3">
        <w:t>The f</w:t>
      </w:r>
      <w:r w:rsidR="00C010C0" w:rsidRPr="00AC18A3">
        <w:t>irst</w:t>
      </w:r>
      <w:r w:rsidRPr="00AC18A3">
        <w:t xml:space="preserve"> area of inquiry involved</w:t>
      </w:r>
      <w:r w:rsidR="00C010C0" w:rsidRPr="00AC18A3">
        <w:t xml:space="preserve"> children and youth </w:t>
      </w:r>
      <w:r w:rsidRPr="00AC18A3">
        <w:t xml:space="preserve">being </w:t>
      </w:r>
      <w:r w:rsidR="00550B0D" w:rsidRPr="00AC18A3">
        <w:t xml:space="preserve">invited </w:t>
      </w:r>
      <w:r w:rsidR="00C010C0" w:rsidRPr="00AC18A3">
        <w:t xml:space="preserve">to </w:t>
      </w:r>
      <w:r w:rsidR="00BF65A1" w:rsidRPr="00AC18A3">
        <w:t xml:space="preserve">share individual </w:t>
      </w:r>
      <w:r w:rsidR="00771D54" w:rsidRPr="00AC18A3">
        <w:t>‘</w:t>
      </w:r>
      <w:r w:rsidR="00BF65A1" w:rsidRPr="00AC18A3">
        <w:t>stories of change</w:t>
      </w:r>
      <w:r w:rsidR="00771D54" w:rsidRPr="00AC18A3">
        <w:t xml:space="preserve">’ </w:t>
      </w:r>
      <w:r w:rsidR="00BF65A1" w:rsidRPr="00AC18A3">
        <w:t xml:space="preserve">resulting from their participation in development </w:t>
      </w:r>
      <w:r w:rsidR="008C4FA9" w:rsidRPr="00AC18A3">
        <w:t xml:space="preserve">projects. </w:t>
      </w:r>
      <w:r w:rsidR="005E1820" w:rsidRPr="00AC18A3">
        <w:t xml:space="preserve">Through the research activities these changes were then linked to the characteristics of development effectiveness. </w:t>
      </w:r>
      <w:r w:rsidR="005532A6" w:rsidRPr="00AC18A3">
        <w:t xml:space="preserve">All five characteristics were demonstrated through the </w:t>
      </w:r>
      <w:r w:rsidR="00771D54" w:rsidRPr="00AC18A3">
        <w:t>children’s ‘</w:t>
      </w:r>
      <w:r w:rsidR="005532A6" w:rsidRPr="00AC18A3">
        <w:t>stories of change</w:t>
      </w:r>
      <w:r w:rsidR="00771D54" w:rsidRPr="00AC18A3">
        <w:t>’</w:t>
      </w:r>
      <w:r w:rsidR="00870E19">
        <w:t xml:space="preserve"> as illustrated in Figure 1 below</w:t>
      </w:r>
      <w:r w:rsidR="005532A6" w:rsidRPr="00AC18A3">
        <w:t xml:space="preserve">. </w:t>
      </w:r>
      <w:r w:rsidR="007831F6" w:rsidRPr="00AC18A3">
        <w:t>I</w:t>
      </w:r>
      <w:r w:rsidR="00730C73" w:rsidRPr="00AC18A3">
        <w:t xml:space="preserve">n </w:t>
      </w:r>
      <w:r w:rsidR="00771E0D" w:rsidRPr="00AC18A3">
        <w:t>Laos</w:t>
      </w:r>
      <w:r w:rsidR="00730C73" w:rsidRPr="00AC18A3">
        <w:t xml:space="preserve"> and </w:t>
      </w:r>
      <w:r w:rsidR="00771E0D" w:rsidRPr="00AC18A3">
        <w:t>Nepal</w:t>
      </w:r>
      <w:r w:rsidR="00730C73" w:rsidRPr="00AC18A3">
        <w:t xml:space="preserve">, the changes most commonly reported by children and youth linked to personal and community development. </w:t>
      </w:r>
      <w:r w:rsidR="00391468" w:rsidRPr="00AC18A3">
        <w:t xml:space="preserve">In Fiji, the most reported type of change was socio-economic development. For all three countries, the most commonly reported changes matched the focus of the project activities in the country context. </w:t>
      </w:r>
      <w:r w:rsidR="00724835" w:rsidRPr="00AC18A3">
        <w:t>For</w:t>
      </w:r>
      <w:r w:rsidR="00391468" w:rsidRPr="00AC18A3">
        <w:t xml:space="preserve"> example, the </w:t>
      </w:r>
      <w:r w:rsidR="00D37859" w:rsidRPr="00AC18A3">
        <w:t>ChildFund</w:t>
      </w:r>
      <w:r w:rsidR="00391468" w:rsidRPr="00AC18A3">
        <w:t xml:space="preserve"> </w:t>
      </w:r>
      <w:r w:rsidR="00E14D82" w:rsidRPr="00AC18A3">
        <w:t>Laos ‘</w:t>
      </w:r>
      <w:r w:rsidR="007633C0" w:rsidRPr="00AC18A3">
        <w:t>P</w:t>
      </w:r>
      <w:r w:rsidR="004D7CA7" w:rsidRPr="00AC18A3">
        <w:t xml:space="preserve">ass it </w:t>
      </w:r>
      <w:r w:rsidR="007633C0" w:rsidRPr="00AC18A3">
        <w:t>B</w:t>
      </w:r>
      <w:r w:rsidR="004D7CA7" w:rsidRPr="00AC18A3">
        <w:t>ack</w:t>
      </w:r>
      <w:r w:rsidR="007633C0" w:rsidRPr="00AC18A3">
        <w:t>’</w:t>
      </w:r>
      <w:r w:rsidR="004D7CA7" w:rsidRPr="00AC18A3">
        <w:t xml:space="preserve"> project in </w:t>
      </w:r>
      <w:proofErr w:type="spellStart"/>
      <w:r w:rsidR="004D7CA7" w:rsidRPr="00AC18A3">
        <w:t>P</w:t>
      </w:r>
      <w:r w:rsidR="00391468" w:rsidRPr="00AC18A3">
        <w:t>aka</w:t>
      </w:r>
      <w:proofErr w:type="spellEnd"/>
      <w:r w:rsidR="00391468" w:rsidRPr="00AC18A3">
        <w:t xml:space="preserve"> village aimed to build life skills in children and youth</w:t>
      </w:r>
      <w:r w:rsidRPr="00AC18A3">
        <w:t xml:space="preserve"> through a sport for development program</w:t>
      </w:r>
      <w:r w:rsidR="00391468" w:rsidRPr="00AC18A3">
        <w:t>, and research participants described improvements</w:t>
      </w:r>
      <w:r w:rsidRPr="00AC18A3">
        <w:t xml:space="preserve"> </w:t>
      </w:r>
      <w:r w:rsidR="00391468" w:rsidRPr="00AC18A3">
        <w:t xml:space="preserve">in personal development. </w:t>
      </w:r>
      <w:r w:rsidR="004D7CA7" w:rsidRPr="00AC18A3">
        <w:t>In</w:t>
      </w:r>
      <w:r w:rsidR="00391468" w:rsidRPr="00AC18A3">
        <w:t xml:space="preserve"> </w:t>
      </w:r>
      <w:r w:rsidR="004D7CA7" w:rsidRPr="00AC18A3">
        <w:t>Fiji</w:t>
      </w:r>
      <w:r w:rsidR="00391468" w:rsidRPr="00AC18A3">
        <w:t xml:space="preserve">, the beekeeping project was intentionally a livelihoods project, and participants told stories about socio-economic development. </w:t>
      </w:r>
    </w:p>
    <w:p w14:paraId="7313D639" w14:textId="77777777" w:rsidR="00C847E9" w:rsidRPr="00AC18A3" w:rsidRDefault="00C847E9" w:rsidP="00391468">
      <w:pPr>
        <w:spacing w:line="276" w:lineRule="auto"/>
      </w:pPr>
    </w:p>
    <w:p w14:paraId="745561CA" w14:textId="42553DDD" w:rsidR="00391468" w:rsidRPr="00AC18A3" w:rsidRDefault="00870E19" w:rsidP="007831F6">
      <w:pPr>
        <w:spacing w:line="276" w:lineRule="auto"/>
      </w:pPr>
      <w:r>
        <w:rPr>
          <w:noProof/>
          <w:lang w:val="en-US" w:eastAsia="en-US"/>
        </w:rPr>
        <w:lastRenderedPageBreak/>
        <w:drawing>
          <wp:inline distT="0" distB="0" distL="0" distR="0" wp14:anchorId="4D110BDD" wp14:editId="24BC55DF">
            <wp:extent cx="5755640" cy="4595375"/>
            <wp:effectExtent l="0" t="0" r="1016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4595375"/>
                    </a:xfrm>
                    <a:prstGeom prst="rect">
                      <a:avLst/>
                    </a:prstGeom>
                    <a:noFill/>
                    <a:ln>
                      <a:noFill/>
                    </a:ln>
                  </pic:spPr>
                </pic:pic>
              </a:graphicData>
            </a:graphic>
          </wp:inline>
        </w:drawing>
      </w:r>
    </w:p>
    <w:p w14:paraId="68371D28" w14:textId="2A31DA47" w:rsidR="00870E19" w:rsidRDefault="00870E19" w:rsidP="00870E19">
      <w:pPr>
        <w:pStyle w:val="Caption"/>
      </w:pPr>
      <w:r>
        <w:t xml:space="preserve">Figure </w:t>
      </w:r>
      <w:fldSimple w:instr=" SEQ Figure \* ARABIC ">
        <w:r>
          <w:rPr>
            <w:noProof/>
          </w:rPr>
          <w:t>1</w:t>
        </w:r>
      </w:fldSimple>
      <w:r>
        <w:t>: Total number of changes shared by children and youth in each country and how they link to development effectiveness characteristics</w:t>
      </w:r>
    </w:p>
    <w:p w14:paraId="0322CD67" w14:textId="09F25D47" w:rsidR="00AE1162" w:rsidRPr="00AC18A3" w:rsidRDefault="00BF2E61" w:rsidP="007831F6">
      <w:pPr>
        <w:spacing w:line="276" w:lineRule="auto"/>
      </w:pPr>
      <w:r w:rsidRPr="00AC18A3">
        <w:t xml:space="preserve">The second area of inquiry focused only on one </w:t>
      </w:r>
      <w:r w:rsidR="0058698F" w:rsidRPr="00AC18A3">
        <w:t>‘</w:t>
      </w:r>
      <w:r w:rsidRPr="00AC18A3">
        <w:t>story of change</w:t>
      </w:r>
      <w:r w:rsidR="0058698F" w:rsidRPr="00AC18A3">
        <w:t>’</w:t>
      </w:r>
      <w:r w:rsidRPr="00AC18A3">
        <w:t xml:space="preserve"> chosen in each research location</w:t>
      </w:r>
      <w:r w:rsidR="00182EC0" w:rsidRPr="00AC18A3">
        <w:t xml:space="preserve"> and i</w:t>
      </w:r>
      <w:r w:rsidR="001D2640" w:rsidRPr="00AC18A3">
        <w:t>nterviews with adults in the community (parents</w:t>
      </w:r>
      <w:r w:rsidR="00C07FCC" w:rsidRPr="00AC18A3">
        <w:t>, teachers</w:t>
      </w:r>
      <w:r w:rsidR="001D2640" w:rsidRPr="00AC18A3">
        <w:t xml:space="preserve"> and comm</w:t>
      </w:r>
      <w:r w:rsidR="00A64C1F" w:rsidRPr="00AC18A3">
        <w:t xml:space="preserve">unity leaders) and participatory </w:t>
      </w:r>
      <w:r w:rsidR="00C07FCC" w:rsidRPr="00AC18A3">
        <w:t>activities</w:t>
      </w:r>
      <w:r w:rsidR="00D2707D" w:rsidRPr="00AC18A3">
        <w:t xml:space="preserve"> </w:t>
      </w:r>
      <w:r w:rsidR="00A64C1F" w:rsidRPr="00AC18A3">
        <w:t xml:space="preserve">with children </w:t>
      </w:r>
      <w:r w:rsidR="00737C47" w:rsidRPr="00AC18A3">
        <w:t>explore</w:t>
      </w:r>
      <w:r w:rsidR="000D494C" w:rsidRPr="00AC18A3">
        <w:t>d</w:t>
      </w:r>
      <w:r w:rsidR="00737C47" w:rsidRPr="00AC18A3">
        <w:t xml:space="preserve"> the flow</w:t>
      </w:r>
      <w:r w:rsidR="00EC019E" w:rsidRPr="00AC18A3">
        <w:t>-</w:t>
      </w:r>
      <w:r w:rsidR="00737C47" w:rsidRPr="00AC18A3">
        <w:t xml:space="preserve">on effects </w:t>
      </w:r>
      <w:r w:rsidR="00D37859" w:rsidRPr="00AC18A3">
        <w:t>of the</w:t>
      </w:r>
      <w:r w:rsidR="00D2707D" w:rsidRPr="00AC18A3">
        <w:t xml:space="preserve"> </w:t>
      </w:r>
      <w:r w:rsidR="00C07FCC" w:rsidRPr="00AC18A3">
        <w:t>chosen</w:t>
      </w:r>
      <w:r w:rsidR="00D37859" w:rsidRPr="00AC18A3">
        <w:t xml:space="preserve"> story of change </w:t>
      </w:r>
      <w:r w:rsidR="00737C47" w:rsidRPr="00AC18A3">
        <w:t>within the community</w:t>
      </w:r>
      <w:r w:rsidR="002616A7" w:rsidRPr="00AC18A3">
        <w:t xml:space="preserve">. </w:t>
      </w:r>
      <w:r w:rsidR="00737C47" w:rsidRPr="00AC18A3">
        <w:t xml:space="preserve"> </w:t>
      </w:r>
    </w:p>
    <w:p w14:paraId="76E72350" w14:textId="77777777" w:rsidR="000E2015" w:rsidRPr="00AC18A3" w:rsidRDefault="000E2015" w:rsidP="00F329F3">
      <w:pPr>
        <w:spacing w:line="276" w:lineRule="auto"/>
      </w:pPr>
    </w:p>
    <w:p w14:paraId="2F2209F7" w14:textId="7A33A27D" w:rsidR="00FD58E3" w:rsidRDefault="00B4244C" w:rsidP="00F329F3">
      <w:pPr>
        <w:spacing w:line="276" w:lineRule="auto"/>
        <w:rPr>
          <w:rFonts w:eastAsiaTheme="minorEastAsia"/>
          <w:lang w:val="en-US" w:eastAsia="en-US"/>
        </w:rPr>
      </w:pPr>
      <w:r w:rsidRPr="00AC18A3">
        <w:t xml:space="preserve">Overall, the flow-on changes shared by participants in each country were found to link to all five of the development effectiveness characteristics. </w:t>
      </w:r>
      <w:r w:rsidR="006373BC" w:rsidRPr="00AC18A3">
        <w:t>The</w:t>
      </w:r>
      <w:r w:rsidRPr="00AC18A3">
        <w:t xml:space="preserve"> presence of all five characteristics suggests that child and youth participation can contribute to multiple types of change which benefit themselves, their families and their communities. </w:t>
      </w:r>
      <w:r w:rsidR="00F329F3" w:rsidRPr="00AC18A3">
        <w:rPr>
          <w:rFonts w:eastAsiaTheme="minorEastAsia"/>
          <w:lang w:val="en-US" w:eastAsia="en-US"/>
        </w:rPr>
        <w:t>The</w:t>
      </w:r>
      <w:r w:rsidR="00FD58E3" w:rsidRPr="00AC18A3">
        <w:rPr>
          <w:rFonts w:eastAsiaTheme="minorEastAsia"/>
          <w:lang w:val="en-US" w:eastAsia="en-US"/>
        </w:rPr>
        <w:t xml:space="preserve"> flow-on changes described by children, youth and adults and how they link to different characteristics of development effectiveness are shown in </w:t>
      </w:r>
      <w:r w:rsidR="00CB7E2E" w:rsidRPr="00AC18A3">
        <w:rPr>
          <w:rFonts w:eastAsiaTheme="minorEastAsia"/>
          <w:lang w:val="en-US" w:eastAsia="en-US"/>
        </w:rPr>
        <w:t>Figure</w:t>
      </w:r>
      <w:r w:rsidR="00FD58E3" w:rsidRPr="00AC18A3">
        <w:rPr>
          <w:rFonts w:eastAsiaTheme="minorEastAsia"/>
          <w:lang w:val="en-US" w:eastAsia="en-US"/>
        </w:rPr>
        <w:t xml:space="preserve"> </w:t>
      </w:r>
      <w:r w:rsidR="00EC019E" w:rsidRPr="00AC18A3">
        <w:rPr>
          <w:rFonts w:eastAsiaTheme="minorEastAsia"/>
          <w:lang w:val="en-US" w:eastAsia="en-US"/>
        </w:rPr>
        <w:t>2</w:t>
      </w:r>
      <w:r w:rsidR="00E137D4" w:rsidRPr="00AC18A3">
        <w:rPr>
          <w:rFonts w:eastAsiaTheme="minorEastAsia"/>
          <w:lang w:val="en-US" w:eastAsia="en-US"/>
        </w:rPr>
        <w:t xml:space="preserve"> below</w:t>
      </w:r>
      <w:r w:rsidR="00FD58E3" w:rsidRPr="00AC18A3">
        <w:rPr>
          <w:rFonts w:eastAsiaTheme="minorEastAsia"/>
          <w:lang w:val="en-US" w:eastAsia="en-US"/>
        </w:rPr>
        <w:t xml:space="preserve">. </w:t>
      </w:r>
      <w:r w:rsidR="0012388C" w:rsidRPr="00AC18A3">
        <w:rPr>
          <w:rFonts w:eastAsiaTheme="minorEastAsia"/>
          <w:lang w:val="en-US" w:eastAsia="en-US"/>
        </w:rPr>
        <w:t>The</w:t>
      </w:r>
      <w:r w:rsidR="00FD58E3" w:rsidRPr="00AC18A3">
        <w:rPr>
          <w:rFonts w:eastAsiaTheme="minorEastAsia"/>
          <w:lang w:val="en-US" w:eastAsia="en-US"/>
        </w:rPr>
        <w:t xml:space="preserve"> numbers in the figure show how many times ‘</w:t>
      </w:r>
      <w:r w:rsidR="00993549" w:rsidRPr="00AC18A3">
        <w:rPr>
          <w:rFonts w:eastAsiaTheme="minorEastAsia"/>
          <w:lang w:val="en-US" w:eastAsia="en-US"/>
        </w:rPr>
        <w:t>flow-on changes’ were recorded and show slight differences between countries</w:t>
      </w:r>
      <w:r w:rsidR="00465406" w:rsidRPr="00AC18A3">
        <w:rPr>
          <w:rFonts w:eastAsiaTheme="minorEastAsia"/>
          <w:lang w:val="en-US" w:eastAsia="en-US"/>
        </w:rPr>
        <w:t xml:space="preserve">.  In Laos, children, youth and adults described personal and community development more often than they did in Nepal and Fiji. This may be reflective of the project focus. </w:t>
      </w:r>
      <w:r w:rsidR="008451A1" w:rsidRPr="00AC18A3">
        <w:rPr>
          <w:rFonts w:eastAsiaTheme="minorEastAsia"/>
          <w:lang w:val="en-US" w:eastAsia="en-US"/>
        </w:rPr>
        <w:t>In</w:t>
      </w:r>
      <w:r w:rsidR="00465406" w:rsidRPr="00AC18A3">
        <w:rPr>
          <w:rFonts w:eastAsiaTheme="minorEastAsia"/>
          <w:lang w:val="en-US" w:eastAsia="en-US"/>
        </w:rPr>
        <w:t xml:space="preserve"> </w:t>
      </w:r>
      <w:r w:rsidR="008451A1" w:rsidRPr="00AC18A3">
        <w:rPr>
          <w:rFonts w:eastAsiaTheme="minorEastAsia"/>
          <w:lang w:val="en-US" w:eastAsia="en-US"/>
        </w:rPr>
        <w:t>Nepal</w:t>
      </w:r>
      <w:r w:rsidR="00465406" w:rsidRPr="00AC18A3">
        <w:rPr>
          <w:rFonts w:eastAsiaTheme="minorEastAsia"/>
          <w:lang w:val="en-US" w:eastAsia="en-US"/>
        </w:rPr>
        <w:t xml:space="preserve"> and </w:t>
      </w:r>
      <w:r w:rsidR="008451A1" w:rsidRPr="00AC18A3">
        <w:rPr>
          <w:rFonts w:eastAsiaTheme="minorEastAsia"/>
          <w:lang w:val="en-US" w:eastAsia="en-US"/>
        </w:rPr>
        <w:t>Fiji</w:t>
      </w:r>
      <w:r w:rsidR="00465406" w:rsidRPr="00AC18A3">
        <w:rPr>
          <w:rFonts w:eastAsiaTheme="minorEastAsia"/>
          <w:lang w:val="en-US" w:eastAsia="en-US"/>
        </w:rPr>
        <w:t xml:space="preserve"> there was a more even spread of flow-on changes, possibly because the projects had been running longer.</w:t>
      </w:r>
      <w:r w:rsidR="00EC4B71" w:rsidRPr="00AC18A3">
        <w:rPr>
          <w:rFonts w:eastAsiaTheme="minorEastAsia"/>
          <w:lang w:val="en-US" w:eastAsia="en-US"/>
        </w:rPr>
        <w:t xml:space="preserve"> </w:t>
      </w:r>
      <w:r w:rsidR="00916D56" w:rsidRPr="00AC18A3">
        <w:rPr>
          <w:rFonts w:eastAsiaTheme="minorEastAsia"/>
          <w:lang w:val="en-US" w:eastAsia="en-US"/>
        </w:rPr>
        <w:t xml:space="preserve">The research revealed, and as demonstrated in Figure </w:t>
      </w:r>
      <w:r w:rsidR="004F61EA" w:rsidRPr="00AC18A3">
        <w:rPr>
          <w:rFonts w:eastAsiaTheme="minorEastAsia"/>
          <w:lang w:val="en-US" w:eastAsia="en-US"/>
        </w:rPr>
        <w:t>2</w:t>
      </w:r>
      <w:r w:rsidR="00EC019E" w:rsidRPr="00AC18A3">
        <w:rPr>
          <w:rFonts w:eastAsiaTheme="minorEastAsia"/>
          <w:lang w:val="en-US" w:eastAsia="en-US"/>
        </w:rPr>
        <w:t>,</w:t>
      </w:r>
      <w:r w:rsidR="00916D56" w:rsidRPr="00AC18A3">
        <w:rPr>
          <w:rFonts w:eastAsiaTheme="minorEastAsia"/>
          <w:lang w:val="en-US" w:eastAsia="en-US"/>
        </w:rPr>
        <w:t xml:space="preserve"> that changes which involved child and youth participation reached far beyond the initial </w:t>
      </w:r>
      <w:r w:rsidR="00A95AD4" w:rsidRPr="00AC18A3">
        <w:rPr>
          <w:rFonts w:eastAsiaTheme="minorEastAsia"/>
          <w:lang w:val="en-US" w:eastAsia="en-US"/>
        </w:rPr>
        <w:t xml:space="preserve">changes </w:t>
      </w:r>
      <w:r w:rsidR="009A44CA" w:rsidRPr="00AC18A3">
        <w:rPr>
          <w:rFonts w:eastAsiaTheme="minorEastAsia"/>
          <w:lang w:val="en-US" w:eastAsia="en-US"/>
        </w:rPr>
        <w:t xml:space="preserve">first </w:t>
      </w:r>
      <w:r w:rsidR="00A95AD4" w:rsidRPr="00AC18A3">
        <w:rPr>
          <w:rFonts w:eastAsiaTheme="minorEastAsia"/>
          <w:lang w:val="en-US" w:eastAsia="en-US"/>
        </w:rPr>
        <w:t xml:space="preserve">described </w:t>
      </w:r>
      <w:r w:rsidR="009A44CA" w:rsidRPr="00AC18A3">
        <w:rPr>
          <w:rFonts w:eastAsiaTheme="minorEastAsia"/>
          <w:lang w:val="en-US" w:eastAsia="en-US"/>
        </w:rPr>
        <w:t>and experienced by individual children/youth</w:t>
      </w:r>
      <w:r w:rsidR="00916D56" w:rsidRPr="00AC18A3">
        <w:rPr>
          <w:rFonts w:eastAsiaTheme="minorEastAsia"/>
          <w:lang w:val="en-US" w:eastAsia="en-US"/>
        </w:rPr>
        <w:t xml:space="preserve">. </w:t>
      </w:r>
      <w:r w:rsidR="00547113" w:rsidRPr="00AC18A3">
        <w:rPr>
          <w:rFonts w:eastAsiaTheme="minorEastAsia"/>
          <w:lang w:val="en-US" w:eastAsia="en-US"/>
        </w:rPr>
        <w:t>The</w:t>
      </w:r>
      <w:r w:rsidR="00916D56" w:rsidRPr="00AC18A3">
        <w:rPr>
          <w:rFonts w:eastAsiaTheme="minorEastAsia"/>
          <w:lang w:val="en-US" w:eastAsia="en-US"/>
        </w:rPr>
        <w:t xml:space="preserve"> participation of children and youth created a broad set of different yet interconnected changes in communities.</w:t>
      </w:r>
    </w:p>
    <w:p w14:paraId="19AB1DD6" w14:textId="77777777" w:rsidR="00325C01" w:rsidRDefault="00325C01" w:rsidP="00F329F3">
      <w:pPr>
        <w:spacing w:line="276" w:lineRule="auto"/>
        <w:rPr>
          <w:rFonts w:eastAsiaTheme="minorEastAsia"/>
          <w:lang w:val="en-US" w:eastAsia="en-US"/>
        </w:rPr>
      </w:pPr>
    </w:p>
    <w:p w14:paraId="0BCEFD03" w14:textId="046FB1A4" w:rsidR="00A37DC0" w:rsidRPr="00114470" w:rsidRDefault="00325C01" w:rsidP="00114470">
      <w:pPr>
        <w:spacing w:line="276" w:lineRule="auto"/>
        <w:rPr>
          <w:rFonts w:eastAsiaTheme="minorEastAsia"/>
          <w:lang w:val="en-US" w:eastAsia="en-US"/>
        </w:rPr>
      </w:pPr>
      <w:r>
        <w:rPr>
          <w:rFonts w:eastAsiaTheme="minorEastAsia"/>
          <w:lang w:val="en-US" w:eastAsia="en-US"/>
        </w:rPr>
        <w:t xml:space="preserve">The research revealed that child and youth participation led to positive changes within children and youth themselves, and that these changes enabled children and youth to influence broader changes within families and communities. As </w:t>
      </w:r>
      <w:r w:rsidR="00864A95">
        <w:rPr>
          <w:rFonts w:eastAsiaTheme="minorEastAsia"/>
          <w:lang w:val="en-US" w:eastAsia="en-US"/>
        </w:rPr>
        <w:t xml:space="preserve">described by the research participants, </w:t>
      </w:r>
      <w:r w:rsidR="00114470" w:rsidRPr="00114470">
        <w:rPr>
          <w:rFonts w:eastAsiaTheme="minorEastAsia"/>
          <w:lang w:val="en-US" w:eastAsia="en-US"/>
        </w:rPr>
        <w:t>child and youth participation can bring about benefits related to personal and community development such as: improved equity, greater social inc</w:t>
      </w:r>
      <w:r w:rsidR="00A91C72">
        <w:rPr>
          <w:rFonts w:eastAsiaTheme="minorEastAsia"/>
          <w:lang w:val="en-US" w:eastAsia="en-US"/>
        </w:rPr>
        <w:t xml:space="preserve">lusion and improved self-esteem </w:t>
      </w:r>
      <w:r w:rsidR="00114470" w:rsidRPr="00114470">
        <w:rPr>
          <w:rFonts w:eastAsiaTheme="minorEastAsia"/>
          <w:lang w:val="en-US" w:eastAsia="en-US"/>
        </w:rPr>
        <w:t>among children and youth. It appears that these benefits form the building blocks for good development outcomes</w:t>
      </w:r>
      <w:r w:rsidR="00864A95">
        <w:rPr>
          <w:rFonts w:eastAsiaTheme="minorEastAsia"/>
          <w:lang w:val="en-US" w:eastAsia="en-US"/>
        </w:rPr>
        <w:t>. I</w:t>
      </w:r>
      <w:r w:rsidR="00114470" w:rsidRPr="00114470">
        <w:rPr>
          <w:rFonts w:eastAsiaTheme="minorEastAsia"/>
          <w:lang w:val="en-US" w:eastAsia="en-US"/>
        </w:rPr>
        <w:t xml:space="preserve">n the </w:t>
      </w:r>
      <w:proofErr w:type="gramStart"/>
      <w:r w:rsidR="00114470" w:rsidRPr="00114470">
        <w:rPr>
          <w:rFonts w:eastAsiaTheme="minorEastAsia"/>
          <w:lang w:val="en-US" w:eastAsia="en-US"/>
        </w:rPr>
        <w:t>research</w:t>
      </w:r>
      <w:proofErr w:type="gramEnd"/>
      <w:r w:rsidR="00114470" w:rsidRPr="00114470">
        <w:rPr>
          <w:rFonts w:eastAsiaTheme="minorEastAsia"/>
          <w:lang w:val="en-US" w:eastAsia="en-US"/>
        </w:rPr>
        <w:t xml:space="preserve"> they were found to contribute to </w:t>
      </w:r>
      <w:r w:rsidR="00864A95">
        <w:rPr>
          <w:rFonts w:eastAsiaTheme="minorEastAsia"/>
          <w:lang w:val="en-US" w:eastAsia="en-US"/>
        </w:rPr>
        <w:t>broader sets of changes</w:t>
      </w:r>
      <w:r w:rsidR="00114470" w:rsidRPr="00114470">
        <w:rPr>
          <w:rFonts w:eastAsiaTheme="minorEastAsia"/>
          <w:lang w:val="en-US" w:eastAsia="en-US"/>
        </w:rPr>
        <w:t>, such as socio-economic development, improved health and access to education</w:t>
      </w:r>
      <w:r w:rsidR="00114470">
        <w:rPr>
          <w:rFonts w:eastAsiaTheme="minorEastAsia"/>
          <w:lang w:val="en-US" w:eastAsia="en-US"/>
        </w:rPr>
        <w:t>.</w:t>
      </w:r>
      <w:r w:rsidR="00114470" w:rsidRPr="00114470">
        <w:rPr>
          <w:rFonts w:eastAsiaTheme="minorEastAsia"/>
          <w:lang w:val="en-US" w:eastAsia="en-US"/>
        </w:rPr>
        <w:t xml:space="preserve"> </w:t>
      </w:r>
      <w:r w:rsidR="00A37DC0" w:rsidRPr="00114470">
        <w:rPr>
          <w:rFonts w:eastAsiaTheme="minorEastAsia"/>
          <w:lang w:val="en-US" w:eastAsia="en-US"/>
        </w:rPr>
        <w:t xml:space="preserve">Child and youth participation resulted in some immediate positive changes for children, youth and adults. These changes </w:t>
      </w:r>
      <w:r w:rsidR="00864A95">
        <w:rPr>
          <w:rFonts w:eastAsiaTheme="minorEastAsia"/>
          <w:lang w:val="en-US" w:eastAsia="en-US"/>
        </w:rPr>
        <w:t xml:space="preserve">as described by the research participants </w:t>
      </w:r>
      <w:r w:rsidR="00A37DC0" w:rsidRPr="00114470">
        <w:rPr>
          <w:rFonts w:eastAsiaTheme="minorEastAsia"/>
          <w:lang w:val="en-US" w:eastAsia="en-US"/>
        </w:rPr>
        <w:t xml:space="preserve">show that there are immediate benefits of supporting children </w:t>
      </w:r>
      <w:r w:rsidR="00BB14FA" w:rsidRPr="00114470">
        <w:rPr>
          <w:rFonts w:eastAsiaTheme="minorEastAsia"/>
          <w:lang w:val="en-US" w:eastAsia="en-US"/>
        </w:rPr>
        <w:t xml:space="preserve">and </w:t>
      </w:r>
      <w:r w:rsidR="00BB14FA">
        <w:rPr>
          <w:rFonts w:eastAsiaTheme="minorEastAsia"/>
          <w:lang w:val="en-US" w:eastAsia="en-US"/>
        </w:rPr>
        <w:t>youth</w:t>
      </w:r>
      <w:r w:rsidR="00A37DC0" w:rsidRPr="00114470">
        <w:rPr>
          <w:rFonts w:eastAsiaTheme="minorEastAsia"/>
          <w:lang w:val="en-US" w:eastAsia="en-US"/>
        </w:rPr>
        <w:t xml:space="preserve"> which go beyond preparing them to be leaders in the future. </w:t>
      </w:r>
      <w:r w:rsidR="00A37DC0">
        <w:rPr>
          <w:rFonts w:eastAsiaTheme="minorEastAsia"/>
          <w:lang w:val="en-US" w:eastAsia="en-US"/>
        </w:rPr>
        <w:br/>
      </w:r>
    </w:p>
    <w:p w14:paraId="67D13BB8" w14:textId="4045D6D4" w:rsidR="00870E19" w:rsidRPr="00AC18A3" w:rsidRDefault="00870E19" w:rsidP="00BF2F4F">
      <w:pPr>
        <w:spacing w:line="276" w:lineRule="auto"/>
      </w:pPr>
      <w:r>
        <w:rPr>
          <w:noProof/>
          <w:lang w:val="en-US" w:eastAsia="en-US"/>
        </w:rPr>
        <w:drawing>
          <wp:inline distT="0" distB="0" distL="0" distR="0" wp14:anchorId="44D1C8C4" wp14:editId="476AA4AB">
            <wp:extent cx="5755640" cy="4587234"/>
            <wp:effectExtent l="0" t="0" r="1016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4587234"/>
                    </a:xfrm>
                    <a:prstGeom prst="rect">
                      <a:avLst/>
                    </a:prstGeom>
                    <a:noFill/>
                    <a:ln>
                      <a:noFill/>
                    </a:ln>
                  </pic:spPr>
                </pic:pic>
              </a:graphicData>
            </a:graphic>
          </wp:inline>
        </w:drawing>
      </w:r>
    </w:p>
    <w:p w14:paraId="613C21D0" w14:textId="3E2D1EC9" w:rsidR="00870E19" w:rsidRDefault="00870E19" w:rsidP="00870E19">
      <w:pPr>
        <w:pStyle w:val="Caption"/>
      </w:pPr>
      <w:r>
        <w:t xml:space="preserve">Figure </w:t>
      </w:r>
      <w:fldSimple w:instr=" SEQ Figure \* ARABIC ">
        <w:r>
          <w:rPr>
            <w:noProof/>
          </w:rPr>
          <w:t>2</w:t>
        </w:r>
      </w:fldSimple>
      <w:r>
        <w:t xml:space="preserve">: Number of flow-on changes described by children, youth and adults across the three countries (Fiji, Laos, Nepal) and links to development effectiveness characteristics </w:t>
      </w:r>
      <w:r w:rsidR="005D79E5">
        <w:br/>
      </w:r>
    </w:p>
    <w:p w14:paraId="624EAC48" w14:textId="11AD3DEB" w:rsidR="005D79E5" w:rsidRDefault="005D79E5" w:rsidP="005D79E5">
      <w:pPr>
        <w:pStyle w:val="Heading2"/>
      </w:pPr>
      <w:r w:rsidRPr="00AC18A3">
        <w:t xml:space="preserve">Contribution of child and youth participation changes in relationships </w:t>
      </w:r>
    </w:p>
    <w:p w14:paraId="417484DA" w14:textId="4BFEA61C" w:rsidR="00780169" w:rsidRPr="00AC18A3" w:rsidRDefault="0042025C" w:rsidP="00780169">
      <w:pPr>
        <w:spacing w:line="276" w:lineRule="auto"/>
        <w:rPr>
          <w:rFonts w:eastAsiaTheme="minorEastAsia"/>
          <w:szCs w:val="24"/>
          <w:lang w:val="en-US" w:eastAsia="en-US"/>
        </w:rPr>
      </w:pPr>
      <w:r w:rsidRPr="00AC18A3">
        <w:t>A key contribution of child and youth participation to development effectiveness was changes to multiple sets of relationships: within peer groups, between children and adults and amongst adults themselves.</w:t>
      </w:r>
      <w:r w:rsidR="00780169" w:rsidRPr="00AC18A3">
        <w:rPr>
          <w:rFonts w:eastAsiaTheme="minorEastAsia"/>
          <w:lang w:val="en-US" w:eastAsia="en-US"/>
        </w:rPr>
        <w:t xml:space="preserve"> </w:t>
      </w:r>
      <w:r w:rsidR="00864A95">
        <w:rPr>
          <w:rFonts w:eastAsiaTheme="minorEastAsia"/>
          <w:lang w:val="en-US" w:eastAsia="en-US"/>
        </w:rPr>
        <w:t xml:space="preserve">Both children themselves and also adults interviewed for the research </w:t>
      </w:r>
      <w:r w:rsidR="00864A95">
        <w:rPr>
          <w:rFonts w:eastAsiaTheme="minorEastAsia"/>
          <w:lang w:val="en-US" w:eastAsia="en-US"/>
        </w:rPr>
        <w:lastRenderedPageBreak/>
        <w:t>described how c</w:t>
      </w:r>
      <w:r w:rsidR="00864A95" w:rsidRPr="00AC18A3">
        <w:rPr>
          <w:rFonts w:eastAsiaTheme="minorEastAsia"/>
          <w:lang w:val="en-US" w:eastAsia="en-US"/>
        </w:rPr>
        <w:t xml:space="preserve">hild </w:t>
      </w:r>
      <w:r w:rsidR="00780169" w:rsidRPr="00AC18A3">
        <w:rPr>
          <w:rFonts w:eastAsiaTheme="minorEastAsia"/>
          <w:lang w:val="en-US" w:eastAsia="en-US"/>
        </w:rPr>
        <w:t xml:space="preserve">and youth participation led to changes in relationships and shifts in power between children, youth and other family members, and to changes in relationships and shifts in power within the broader community. </w:t>
      </w:r>
      <w:r w:rsidR="00D52D22" w:rsidRPr="00AC18A3">
        <w:rPr>
          <w:rFonts w:eastAsiaTheme="minorEastAsia"/>
          <w:lang w:val="en-US" w:eastAsia="en-US"/>
        </w:rPr>
        <w:t>Contribution of child and youth participation was evident in all nine case studies</w:t>
      </w:r>
      <w:r w:rsidR="00FD507B" w:rsidRPr="00AC18A3">
        <w:rPr>
          <w:rFonts w:eastAsiaTheme="minorEastAsia"/>
          <w:lang w:val="en-US" w:eastAsia="en-US"/>
        </w:rPr>
        <w:t xml:space="preserve"> and described by children and youth and </w:t>
      </w:r>
      <w:r w:rsidR="000D4971" w:rsidRPr="00AC18A3">
        <w:rPr>
          <w:rFonts w:eastAsiaTheme="minorEastAsia"/>
          <w:lang w:val="en-US" w:eastAsia="en-US"/>
        </w:rPr>
        <w:t>adults</w:t>
      </w:r>
      <w:r w:rsidR="00FD507B" w:rsidRPr="00AC18A3">
        <w:rPr>
          <w:rFonts w:eastAsiaTheme="minorEastAsia"/>
          <w:lang w:val="en-US" w:eastAsia="en-US"/>
        </w:rPr>
        <w:t xml:space="preserve"> alike. </w:t>
      </w:r>
    </w:p>
    <w:p w14:paraId="4D03E931" w14:textId="77777777" w:rsidR="0042025C" w:rsidRPr="00AC18A3" w:rsidRDefault="0042025C" w:rsidP="00954EA4">
      <w:pPr>
        <w:spacing w:line="276" w:lineRule="auto"/>
        <w:rPr>
          <w:rFonts w:eastAsiaTheme="minorEastAsia"/>
          <w:lang w:val="en-US" w:eastAsia="en-US"/>
        </w:rPr>
      </w:pPr>
    </w:p>
    <w:p w14:paraId="796881CC" w14:textId="677A3B94" w:rsidR="00954EA4" w:rsidRPr="00AC18A3" w:rsidRDefault="00AA055F" w:rsidP="005C5F90">
      <w:pPr>
        <w:spacing w:line="276" w:lineRule="auto"/>
        <w:rPr>
          <w:rFonts w:eastAsiaTheme="minorEastAsia"/>
          <w:lang w:val="en-US" w:eastAsia="en-US"/>
        </w:rPr>
      </w:pPr>
      <w:r w:rsidRPr="00AC18A3">
        <w:t xml:space="preserve">Examples of </w:t>
      </w:r>
      <w:r w:rsidRPr="00AC18A3">
        <w:rPr>
          <w:rFonts w:eastAsiaTheme="minorEastAsia"/>
          <w:lang w:val="en-US" w:eastAsia="en-US"/>
        </w:rPr>
        <w:t xml:space="preserve">changes in relationships between children and youth included: </w:t>
      </w:r>
      <w:r w:rsidR="00954EA4" w:rsidRPr="00AC18A3">
        <w:rPr>
          <w:rFonts w:eastAsiaTheme="minorEastAsia"/>
          <w:lang w:val="en-US" w:eastAsia="en-US"/>
        </w:rPr>
        <w:t>child-to-child and youth-to-youth learning (</w:t>
      </w:r>
      <w:r w:rsidR="00855DFD" w:rsidRPr="00AC18A3">
        <w:rPr>
          <w:rFonts w:eastAsiaTheme="minorEastAsia"/>
          <w:lang w:val="en-US" w:eastAsia="en-US"/>
        </w:rPr>
        <w:t>Fiji</w:t>
      </w:r>
      <w:r w:rsidR="00954EA4" w:rsidRPr="00AC18A3">
        <w:rPr>
          <w:rFonts w:eastAsiaTheme="minorEastAsia"/>
          <w:lang w:val="en-US" w:eastAsia="en-US"/>
        </w:rPr>
        <w:t xml:space="preserve">, </w:t>
      </w:r>
      <w:r w:rsidR="00855DFD" w:rsidRPr="00AC18A3">
        <w:rPr>
          <w:rFonts w:eastAsiaTheme="minorEastAsia"/>
          <w:lang w:val="en-US" w:eastAsia="en-US"/>
        </w:rPr>
        <w:t>Laos</w:t>
      </w:r>
      <w:r w:rsidR="00954EA4" w:rsidRPr="00AC18A3">
        <w:rPr>
          <w:rFonts w:eastAsiaTheme="minorEastAsia"/>
          <w:lang w:val="en-US" w:eastAsia="en-US"/>
        </w:rPr>
        <w:t xml:space="preserve">, and </w:t>
      </w:r>
      <w:r w:rsidR="00855DFD" w:rsidRPr="00AC18A3">
        <w:rPr>
          <w:rFonts w:eastAsiaTheme="minorEastAsia"/>
          <w:lang w:val="en-US" w:eastAsia="en-US"/>
        </w:rPr>
        <w:t>Nepal</w:t>
      </w:r>
      <w:r w:rsidR="00954EA4" w:rsidRPr="00AC18A3">
        <w:rPr>
          <w:rFonts w:eastAsiaTheme="minorEastAsia"/>
          <w:lang w:val="en-US" w:eastAsia="en-US"/>
        </w:rPr>
        <w:t xml:space="preserve">); greater trust between siblings </w:t>
      </w:r>
      <w:r w:rsidR="00790CB5" w:rsidRPr="00AC18A3">
        <w:rPr>
          <w:rFonts w:eastAsiaTheme="minorEastAsia"/>
          <w:lang w:val="en-US" w:eastAsia="en-US"/>
        </w:rPr>
        <w:t xml:space="preserve">and friend </w:t>
      </w:r>
      <w:r w:rsidR="00954EA4" w:rsidRPr="00AC18A3">
        <w:rPr>
          <w:rFonts w:eastAsiaTheme="minorEastAsia"/>
          <w:lang w:val="en-US" w:eastAsia="en-US"/>
        </w:rPr>
        <w:t>(</w:t>
      </w:r>
      <w:r w:rsidR="00855DFD" w:rsidRPr="00AC18A3">
        <w:rPr>
          <w:rFonts w:eastAsiaTheme="minorEastAsia"/>
          <w:lang w:val="en-US" w:eastAsia="en-US"/>
        </w:rPr>
        <w:t>Laos</w:t>
      </w:r>
      <w:r w:rsidR="00954EA4" w:rsidRPr="00AC18A3">
        <w:rPr>
          <w:rFonts w:eastAsiaTheme="minorEastAsia"/>
          <w:lang w:val="en-US" w:eastAsia="en-US"/>
        </w:rPr>
        <w:t xml:space="preserve"> and </w:t>
      </w:r>
      <w:r w:rsidR="00855DFD" w:rsidRPr="00AC18A3">
        <w:rPr>
          <w:rFonts w:eastAsiaTheme="minorEastAsia"/>
          <w:lang w:val="en-US" w:eastAsia="en-US"/>
        </w:rPr>
        <w:t>Nepal</w:t>
      </w:r>
      <w:r w:rsidR="00954EA4" w:rsidRPr="00AC18A3">
        <w:rPr>
          <w:rFonts w:eastAsiaTheme="minorEastAsia"/>
          <w:lang w:val="en-US" w:eastAsia="en-US"/>
        </w:rPr>
        <w:t>)</w:t>
      </w:r>
      <w:r w:rsidR="005C5F90" w:rsidRPr="00AC18A3">
        <w:rPr>
          <w:rFonts w:eastAsiaTheme="minorEastAsia"/>
          <w:lang w:val="en-US" w:eastAsia="en-US"/>
        </w:rPr>
        <w:t>, as noted by a male child in Nepal:</w:t>
      </w:r>
      <w:r w:rsidR="005C5F90" w:rsidRPr="00AC18A3">
        <w:t xml:space="preserve"> </w:t>
      </w:r>
      <w:r w:rsidR="005C5F90" w:rsidRPr="00AC18A3">
        <w:rPr>
          <w:rFonts w:eastAsiaTheme="minorEastAsia"/>
          <w:i/>
          <w:lang w:val="en-US" w:eastAsia="en-US"/>
        </w:rPr>
        <w:t>“My sisters talk about their problems with</w:t>
      </w:r>
      <w:r w:rsidR="00790CB5" w:rsidRPr="00AC18A3">
        <w:rPr>
          <w:rFonts w:eastAsiaTheme="minorEastAsia"/>
          <w:i/>
          <w:lang w:val="en-US" w:eastAsia="en-US"/>
        </w:rPr>
        <w:t xml:space="preserve"> </w:t>
      </w:r>
      <w:r w:rsidR="005C5F90" w:rsidRPr="00AC18A3">
        <w:rPr>
          <w:rFonts w:eastAsiaTheme="minorEastAsia"/>
          <w:i/>
          <w:lang w:val="en-US" w:eastAsia="en-US"/>
        </w:rPr>
        <w:t>friends. They are more confident and have raised awareness within the family</w:t>
      </w:r>
      <w:r w:rsidR="005C5F90" w:rsidRPr="00AC18A3">
        <w:rPr>
          <w:rFonts w:eastAsiaTheme="minorEastAsia"/>
          <w:lang w:val="en-US" w:eastAsia="en-US"/>
        </w:rPr>
        <w:t>”</w:t>
      </w:r>
      <w:r w:rsidR="00954EA4" w:rsidRPr="00AC18A3">
        <w:rPr>
          <w:rFonts w:eastAsiaTheme="minorEastAsia"/>
          <w:lang w:val="en-US" w:eastAsia="en-US"/>
        </w:rPr>
        <w:t>; greater respect and generosity between friends (</w:t>
      </w:r>
      <w:r w:rsidR="00054195" w:rsidRPr="00AC18A3">
        <w:rPr>
          <w:rFonts w:eastAsiaTheme="minorEastAsia"/>
          <w:lang w:val="en-US" w:eastAsia="en-US"/>
        </w:rPr>
        <w:t>Laos</w:t>
      </w:r>
      <w:r w:rsidR="00954EA4" w:rsidRPr="00AC18A3">
        <w:rPr>
          <w:rFonts w:eastAsiaTheme="minorEastAsia"/>
          <w:lang w:val="en-US" w:eastAsia="en-US"/>
        </w:rPr>
        <w:t xml:space="preserve"> and </w:t>
      </w:r>
      <w:r w:rsidR="00054195" w:rsidRPr="00AC18A3">
        <w:rPr>
          <w:rFonts w:eastAsiaTheme="minorEastAsia"/>
          <w:lang w:val="en-US" w:eastAsia="en-US"/>
        </w:rPr>
        <w:t>Nepal</w:t>
      </w:r>
      <w:r w:rsidR="00954EA4" w:rsidRPr="00AC18A3">
        <w:rPr>
          <w:rFonts w:eastAsiaTheme="minorEastAsia"/>
          <w:lang w:val="en-US" w:eastAsia="en-US"/>
        </w:rPr>
        <w:t>); and children becoming role models for other children in their villages (</w:t>
      </w:r>
      <w:r w:rsidR="00472FAF" w:rsidRPr="00AC18A3">
        <w:rPr>
          <w:rFonts w:eastAsiaTheme="minorEastAsia"/>
          <w:lang w:val="en-US" w:eastAsia="en-US"/>
        </w:rPr>
        <w:t>Laos</w:t>
      </w:r>
      <w:r w:rsidR="00954EA4" w:rsidRPr="00AC18A3">
        <w:rPr>
          <w:rFonts w:eastAsiaTheme="minorEastAsia"/>
          <w:lang w:val="en-US" w:eastAsia="en-US"/>
        </w:rPr>
        <w:t xml:space="preserve">). </w:t>
      </w:r>
    </w:p>
    <w:p w14:paraId="254D72E6" w14:textId="77777777" w:rsidR="00954EA4" w:rsidRPr="00AC18A3" w:rsidRDefault="00954EA4" w:rsidP="006B4CE3">
      <w:pPr>
        <w:spacing w:line="276" w:lineRule="auto"/>
        <w:rPr>
          <w:rFonts w:eastAsiaTheme="minorEastAsia"/>
          <w:lang w:val="en-US" w:eastAsia="en-US"/>
        </w:rPr>
      </w:pPr>
    </w:p>
    <w:p w14:paraId="39574DB5" w14:textId="7C98B6D2" w:rsidR="000022AE" w:rsidRPr="00AC18A3" w:rsidRDefault="00544A29" w:rsidP="00A82983">
      <w:pPr>
        <w:spacing w:line="276" w:lineRule="auto"/>
        <w:rPr>
          <w:rFonts w:eastAsiaTheme="minorEastAsia"/>
          <w:szCs w:val="24"/>
          <w:lang w:val="en-US" w:eastAsia="en-US"/>
        </w:rPr>
      </w:pPr>
      <w:r w:rsidRPr="00AC18A3">
        <w:rPr>
          <w:rFonts w:eastAsiaTheme="minorEastAsia"/>
          <w:lang w:val="en-US" w:eastAsia="en-US"/>
        </w:rPr>
        <w:t xml:space="preserve">Examples of changes in relationships between children and youth and adults included: </w:t>
      </w:r>
      <w:r w:rsidR="00472FAF" w:rsidRPr="00AC18A3">
        <w:rPr>
          <w:rFonts w:eastAsiaTheme="minorEastAsia"/>
          <w:lang w:val="en-US" w:eastAsia="en-US"/>
        </w:rPr>
        <w:t>village and community leaders including children and youth in community events and decision-making (</w:t>
      </w:r>
      <w:r w:rsidR="000022AE" w:rsidRPr="00AC18A3">
        <w:rPr>
          <w:rFonts w:eastAsiaTheme="minorEastAsia"/>
          <w:lang w:val="en-US" w:eastAsia="en-US"/>
        </w:rPr>
        <w:t>Fiji</w:t>
      </w:r>
      <w:r w:rsidR="00472FAF" w:rsidRPr="00AC18A3">
        <w:rPr>
          <w:rFonts w:eastAsiaTheme="minorEastAsia"/>
          <w:lang w:val="en-US" w:eastAsia="en-US"/>
        </w:rPr>
        <w:t xml:space="preserve">, </w:t>
      </w:r>
      <w:r w:rsidR="000022AE" w:rsidRPr="00AC18A3">
        <w:rPr>
          <w:rFonts w:eastAsiaTheme="minorEastAsia"/>
          <w:lang w:val="en-US" w:eastAsia="en-US"/>
        </w:rPr>
        <w:t>Laos</w:t>
      </w:r>
      <w:r w:rsidR="00472FAF" w:rsidRPr="00AC18A3">
        <w:rPr>
          <w:rFonts w:eastAsiaTheme="minorEastAsia"/>
          <w:lang w:val="en-US" w:eastAsia="en-US"/>
        </w:rPr>
        <w:t xml:space="preserve"> and </w:t>
      </w:r>
      <w:r w:rsidR="000022AE" w:rsidRPr="00AC18A3">
        <w:rPr>
          <w:rFonts w:eastAsiaTheme="minorEastAsia"/>
          <w:lang w:val="en-US" w:eastAsia="en-US"/>
        </w:rPr>
        <w:t>Nepal</w:t>
      </w:r>
      <w:r w:rsidR="00472FAF" w:rsidRPr="00AC18A3">
        <w:rPr>
          <w:rFonts w:eastAsiaTheme="minorEastAsia"/>
          <w:lang w:val="en-US" w:eastAsia="en-US"/>
        </w:rPr>
        <w:t>); parents listening and respecting their children more (</w:t>
      </w:r>
      <w:r w:rsidR="000022AE" w:rsidRPr="00AC18A3">
        <w:rPr>
          <w:rFonts w:eastAsiaTheme="minorEastAsia"/>
          <w:lang w:val="en-US" w:eastAsia="en-US"/>
        </w:rPr>
        <w:t>Fiji</w:t>
      </w:r>
      <w:r w:rsidR="00472FAF" w:rsidRPr="00AC18A3">
        <w:rPr>
          <w:rFonts w:eastAsiaTheme="minorEastAsia"/>
          <w:lang w:val="en-US" w:eastAsia="en-US"/>
        </w:rPr>
        <w:t xml:space="preserve">, </w:t>
      </w:r>
      <w:r w:rsidR="000022AE" w:rsidRPr="00AC18A3">
        <w:rPr>
          <w:rFonts w:eastAsiaTheme="minorEastAsia"/>
          <w:lang w:val="en-US" w:eastAsia="en-US"/>
        </w:rPr>
        <w:t>Laos</w:t>
      </w:r>
      <w:r w:rsidR="00472FAF" w:rsidRPr="00AC18A3">
        <w:rPr>
          <w:rFonts w:eastAsiaTheme="minorEastAsia"/>
          <w:lang w:val="en-US" w:eastAsia="en-US"/>
        </w:rPr>
        <w:t xml:space="preserve"> and </w:t>
      </w:r>
      <w:r w:rsidR="000022AE" w:rsidRPr="00AC18A3">
        <w:rPr>
          <w:rFonts w:eastAsiaTheme="minorEastAsia"/>
          <w:lang w:val="en-US" w:eastAsia="en-US"/>
        </w:rPr>
        <w:t>Nepal</w:t>
      </w:r>
      <w:r w:rsidR="00472FAF" w:rsidRPr="00AC18A3">
        <w:rPr>
          <w:rFonts w:eastAsiaTheme="minorEastAsia"/>
          <w:lang w:val="en-US" w:eastAsia="en-US"/>
        </w:rPr>
        <w:t>)</w:t>
      </w:r>
      <w:r w:rsidR="005C5F90" w:rsidRPr="00AC18A3">
        <w:rPr>
          <w:rFonts w:eastAsiaTheme="minorEastAsia"/>
          <w:lang w:val="en-US" w:eastAsia="en-US"/>
        </w:rPr>
        <w:t xml:space="preserve">, as described by a female child in Laos: </w:t>
      </w:r>
      <w:r w:rsidR="005C5F90" w:rsidRPr="00AC18A3">
        <w:rPr>
          <w:rFonts w:eastAsiaTheme="minorEastAsia"/>
          <w:i/>
          <w:lang w:val="en-US" w:eastAsia="en-US"/>
        </w:rPr>
        <w:t>“Parents listen more to the children’s opinions”</w:t>
      </w:r>
      <w:r w:rsidR="00472FAF" w:rsidRPr="00AC18A3">
        <w:rPr>
          <w:rFonts w:eastAsiaTheme="minorEastAsia"/>
          <w:lang w:val="en-US" w:eastAsia="en-US"/>
        </w:rPr>
        <w:t>; and children and youth feeling more confident to speak with adults (</w:t>
      </w:r>
      <w:r w:rsidR="000022AE" w:rsidRPr="00AC18A3">
        <w:rPr>
          <w:rFonts w:eastAsiaTheme="minorEastAsia"/>
          <w:lang w:val="en-US" w:eastAsia="en-US"/>
        </w:rPr>
        <w:t>Fiji</w:t>
      </w:r>
      <w:r w:rsidR="00472FAF" w:rsidRPr="00AC18A3">
        <w:rPr>
          <w:rFonts w:eastAsiaTheme="minorEastAsia"/>
          <w:lang w:val="en-US" w:eastAsia="en-US"/>
        </w:rPr>
        <w:t xml:space="preserve">, </w:t>
      </w:r>
      <w:r w:rsidR="000022AE" w:rsidRPr="00AC18A3">
        <w:rPr>
          <w:rFonts w:eastAsiaTheme="minorEastAsia"/>
          <w:lang w:val="en-US" w:eastAsia="en-US"/>
        </w:rPr>
        <w:t>Laos</w:t>
      </w:r>
      <w:r w:rsidR="00472FAF" w:rsidRPr="00AC18A3">
        <w:rPr>
          <w:rFonts w:eastAsiaTheme="minorEastAsia"/>
          <w:lang w:val="en-US" w:eastAsia="en-US"/>
        </w:rPr>
        <w:t xml:space="preserve"> and </w:t>
      </w:r>
      <w:r w:rsidR="000022AE" w:rsidRPr="00AC18A3">
        <w:rPr>
          <w:rFonts w:eastAsiaTheme="minorEastAsia"/>
          <w:lang w:val="en-US" w:eastAsia="en-US"/>
        </w:rPr>
        <w:t>Nepal</w:t>
      </w:r>
      <w:r w:rsidR="00472FAF" w:rsidRPr="00AC18A3">
        <w:rPr>
          <w:rFonts w:eastAsiaTheme="minorEastAsia"/>
          <w:lang w:val="en-US" w:eastAsia="en-US"/>
        </w:rPr>
        <w:t>).</w:t>
      </w:r>
      <w:r w:rsidR="00A82983" w:rsidRPr="00AC18A3">
        <w:rPr>
          <w:rFonts w:eastAsiaTheme="minorEastAsia"/>
          <w:szCs w:val="24"/>
          <w:lang w:val="en-US" w:eastAsia="en-US"/>
        </w:rPr>
        <w:t xml:space="preserve"> </w:t>
      </w:r>
    </w:p>
    <w:p w14:paraId="1BF7E464" w14:textId="77777777" w:rsidR="00F86735" w:rsidRPr="00AC18A3" w:rsidRDefault="00F86735" w:rsidP="006B4CE3">
      <w:pPr>
        <w:spacing w:line="276" w:lineRule="auto"/>
        <w:rPr>
          <w:rFonts w:eastAsiaTheme="minorEastAsia"/>
          <w:lang w:val="en-US" w:eastAsia="en-US"/>
        </w:rPr>
      </w:pPr>
    </w:p>
    <w:p w14:paraId="188797F9" w14:textId="26241D14" w:rsidR="00A82983" w:rsidRPr="00AC18A3" w:rsidRDefault="00C85558" w:rsidP="00A82983">
      <w:pPr>
        <w:spacing w:line="276" w:lineRule="auto"/>
        <w:rPr>
          <w:rFonts w:eastAsiaTheme="minorEastAsia"/>
          <w:i/>
          <w:lang w:val="en-US" w:eastAsia="en-US"/>
        </w:rPr>
      </w:pPr>
      <w:r w:rsidRPr="00AC18A3">
        <w:rPr>
          <w:rFonts w:eastAsiaTheme="minorEastAsia"/>
          <w:lang w:val="en-US" w:eastAsia="en-US"/>
        </w:rPr>
        <w:t xml:space="preserve">Examples of </w:t>
      </w:r>
      <w:r w:rsidR="00472FAF" w:rsidRPr="00AC18A3">
        <w:rPr>
          <w:rFonts w:eastAsiaTheme="minorEastAsia"/>
          <w:lang w:val="en-US" w:eastAsia="en-US"/>
        </w:rPr>
        <w:t>changes in relationships between adults include</w:t>
      </w:r>
      <w:r w:rsidR="00142BAB" w:rsidRPr="00AC18A3">
        <w:rPr>
          <w:rFonts w:eastAsiaTheme="minorEastAsia"/>
          <w:lang w:val="en-US" w:eastAsia="en-US"/>
        </w:rPr>
        <w:t>d</w:t>
      </w:r>
      <w:r w:rsidR="00472FAF" w:rsidRPr="00AC18A3">
        <w:rPr>
          <w:rFonts w:eastAsiaTheme="minorEastAsia"/>
          <w:lang w:val="en-US" w:eastAsia="en-US"/>
        </w:rPr>
        <w:t>: allowing women and girls to stay in the home and be included in community life during menstruation (</w:t>
      </w:r>
      <w:r w:rsidR="00F86735" w:rsidRPr="00AC18A3">
        <w:rPr>
          <w:rFonts w:eastAsiaTheme="minorEastAsia"/>
          <w:lang w:val="en-US" w:eastAsia="en-US"/>
        </w:rPr>
        <w:t>Nepal</w:t>
      </w:r>
      <w:r w:rsidR="00472FAF" w:rsidRPr="00AC18A3">
        <w:rPr>
          <w:rFonts w:eastAsiaTheme="minorEastAsia"/>
          <w:lang w:val="en-US" w:eastAsia="en-US"/>
        </w:rPr>
        <w:t>) and the inclusion of ‘married-in’ people from outside the village in community life (</w:t>
      </w:r>
      <w:r w:rsidR="00F86735" w:rsidRPr="00AC18A3">
        <w:rPr>
          <w:rFonts w:eastAsiaTheme="minorEastAsia"/>
          <w:lang w:val="en-US" w:eastAsia="en-US"/>
        </w:rPr>
        <w:t>Fiji</w:t>
      </w:r>
      <w:r w:rsidR="00472FAF" w:rsidRPr="00AC18A3">
        <w:rPr>
          <w:rFonts w:eastAsiaTheme="minorEastAsia"/>
          <w:lang w:val="en-US" w:eastAsia="en-US"/>
        </w:rPr>
        <w:t>)</w:t>
      </w:r>
      <w:r w:rsidR="00A82983" w:rsidRPr="00AC18A3">
        <w:rPr>
          <w:rFonts w:eastAsiaTheme="minorEastAsia"/>
          <w:lang w:val="en-US" w:eastAsia="en-US"/>
        </w:rPr>
        <w:t xml:space="preserve">, as described by a mother in </w:t>
      </w:r>
      <w:proofErr w:type="spellStart"/>
      <w:r w:rsidR="00A82983" w:rsidRPr="00AC18A3">
        <w:rPr>
          <w:rFonts w:eastAsiaTheme="minorEastAsia"/>
          <w:lang w:val="en-US" w:eastAsia="en-US"/>
        </w:rPr>
        <w:t>Lutukina</w:t>
      </w:r>
      <w:proofErr w:type="spellEnd"/>
      <w:r w:rsidR="00A82983" w:rsidRPr="00AC18A3">
        <w:rPr>
          <w:rFonts w:eastAsiaTheme="minorEastAsia"/>
          <w:lang w:val="en-US" w:eastAsia="en-US"/>
        </w:rPr>
        <w:t xml:space="preserve"> Village: </w:t>
      </w:r>
      <w:r w:rsidR="00A82983" w:rsidRPr="00AC18A3">
        <w:rPr>
          <w:rFonts w:eastAsiaTheme="minorEastAsia"/>
          <w:i/>
          <w:lang w:val="en-US" w:eastAsia="en-US"/>
        </w:rPr>
        <w:t>“in the past two years the relationships in the village</w:t>
      </w:r>
    </w:p>
    <w:p w14:paraId="4EE36B20" w14:textId="0DF9201D" w:rsidR="00E2659B" w:rsidRDefault="00A82983" w:rsidP="00A82983">
      <w:pPr>
        <w:spacing w:line="276" w:lineRule="auto"/>
        <w:rPr>
          <w:rFonts w:eastAsiaTheme="minorEastAsia"/>
          <w:i/>
          <w:lang w:val="en-US" w:eastAsia="en-US"/>
        </w:rPr>
      </w:pPr>
      <w:r w:rsidRPr="00AC18A3">
        <w:rPr>
          <w:rFonts w:eastAsiaTheme="minorEastAsia"/>
          <w:i/>
          <w:lang w:val="en-US" w:eastAsia="en-US"/>
        </w:rPr>
        <w:t>with us women who are married into the village is very good … now people are listening to each other, and there is no division</w:t>
      </w:r>
      <w:r w:rsidR="00C33471" w:rsidRPr="00AC18A3">
        <w:rPr>
          <w:rFonts w:eastAsiaTheme="minorEastAsia"/>
          <w:i/>
          <w:lang w:val="en-US" w:eastAsia="en-US"/>
        </w:rPr>
        <w:t>.</w:t>
      </w:r>
      <w:r w:rsidRPr="00AC18A3">
        <w:rPr>
          <w:rFonts w:eastAsiaTheme="minorEastAsia"/>
          <w:i/>
          <w:lang w:val="en-US" w:eastAsia="en-US"/>
        </w:rPr>
        <w:t>”</w:t>
      </w:r>
    </w:p>
    <w:p w14:paraId="6198B020" w14:textId="77777777" w:rsidR="00E005EE" w:rsidRDefault="00E005EE" w:rsidP="00A82983">
      <w:pPr>
        <w:spacing w:line="276" w:lineRule="auto"/>
        <w:rPr>
          <w:rFonts w:eastAsiaTheme="minorEastAsia"/>
          <w:i/>
          <w:lang w:val="en-US" w:eastAsia="en-US"/>
        </w:rPr>
      </w:pPr>
    </w:p>
    <w:p w14:paraId="1B824807" w14:textId="53B57FED" w:rsidR="00E005EE" w:rsidRPr="00AC18A3" w:rsidRDefault="00E005EE" w:rsidP="00A82983">
      <w:pPr>
        <w:spacing w:line="276" w:lineRule="auto"/>
        <w:rPr>
          <w:rFonts w:eastAsiaTheme="minorEastAsia"/>
          <w:lang w:val="en-US" w:eastAsia="en-US"/>
        </w:rPr>
      </w:pPr>
      <w:r>
        <w:rPr>
          <w:rFonts w:eastAsiaTheme="minorEastAsia"/>
          <w:lang w:val="en-US" w:eastAsia="en-US"/>
        </w:rPr>
        <w:t>This research finding highlights the significant contribution of children and youth to broad societal changes underpinned by values, beliefs, attitudes and behaviours</w:t>
      </w:r>
      <w:r w:rsidR="00A278F5">
        <w:rPr>
          <w:rFonts w:eastAsiaTheme="minorEastAsia"/>
          <w:lang w:val="en-US" w:eastAsia="en-US"/>
        </w:rPr>
        <w:t xml:space="preserve"> </w:t>
      </w:r>
      <w:r w:rsidR="00A278F5" w:rsidRPr="00A278F5">
        <w:rPr>
          <w:rFonts w:eastAsiaTheme="minorEastAsia"/>
          <w:szCs w:val="24"/>
          <w:lang w:val="en-US" w:eastAsia="en-US"/>
        </w:rPr>
        <w:t>(</w:t>
      </w:r>
      <w:r w:rsidR="00A278F5" w:rsidRPr="00E54F5F">
        <w:rPr>
          <w:color w:val="222222"/>
          <w:szCs w:val="24"/>
          <w:shd w:val="clear" w:color="auto" w:fill="FFFFFF"/>
          <w:lang w:val="en-US" w:eastAsia="en-US"/>
        </w:rPr>
        <w:t>Armitage, C.J. and Mark, C. (2001),</w:t>
      </w:r>
      <w:r w:rsidR="00A278F5" w:rsidRPr="00E54F5F">
        <w:rPr>
          <w:rFonts w:ascii="Arial" w:hAnsi="Arial" w:cs="Arial"/>
          <w:color w:val="222222"/>
          <w:szCs w:val="24"/>
          <w:shd w:val="clear" w:color="auto" w:fill="FFFFFF"/>
          <w:lang w:val="en-US" w:eastAsia="en-US"/>
        </w:rPr>
        <w:t xml:space="preserve"> </w:t>
      </w:r>
      <w:r w:rsidRPr="00A278F5">
        <w:rPr>
          <w:rFonts w:eastAsiaTheme="minorEastAsia"/>
          <w:szCs w:val="24"/>
          <w:lang w:val="en-US" w:eastAsia="en-US"/>
        </w:rPr>
        <w:t>though it was beyond the scope of the research to assess the</w:t>
      </w:r>
      <w:r>
        <w:rPr>
          <w:rFonts w:eastAsiaTheme="minorEastAsia"/>
          <w:lang w:val="en-US" w:eastAsia="en-US"/>
        </w:rPr>
        <w:t xml:space="preserve"> sustained practice of</w:t>
      </w:r>
      <w:r w:rsidR="00A278F5">
        <w:rPr>
          <w:rFonts w:eastAsiaTheme="minorEastAsia"/>
          <w:lang w:val="en-US" w:eastAsia="en-US"/>
        </w:rPr>
        <w:t xml:space="preserve"> these changes. It is recommended that development practitioners continue to assess the contribution over a </w:t>
      </w:r>
      <w:proofErr w:type="gramStart"/>
      <w:r w:rsidR="00A278F5">
        <w:rPr>
          <w:rFonts w:eastAsiaTheme="minorEastAsia"/>
          <w:lang w:val="en-US" w:eastAsia="en-US"/>
        </w:rPr>
        <w:t>longer term</w:t>
      </w:r>
      <w:proofErr w:type="gramEnd"/>
      <w:r w:rsidR="00A278F5">
        <w:rPr>
          <w:rFonts w:eastAsiaTheme="minorEastAsia"/>
          <w:lang w:val="en-US" w:eastAsia="en-US"/>
        </w:rPr>
        <w:t xml:space="preserve"> period and assess the reach of changes within regular monitoring and evaluation. </w:t>
      </w:r>
    </w:p>
    <w:p w14:paraId="7185B076" w14:textId="6F4E74DB" w:rsidR="00D06CC8" w:rsidRPr="00AC18A3" w:rsidRDefault="006A2D44" w:rsidP="00F03C67">
      <w:pPr>
        <w:pStyle w:val="Heading2"/>
      </w:pPr>
      <w:r w:rsidRPr="00AC18A3">
        <w:t xml:space="preserve">Contribution of child and youth participation to </w:t>
      </w:r>
      <w:r w:rsidR="00EF7594" w:rsidRPr="00AC18A3">
        <w:t>project ou</w:t>
      </w:r>
      <w:bookmarkStart w:id="0" w:name="_GoBack"/>
      <w:bookmarkEnd w:id="0"/>
      <w:r w:rsidR="00EF7594" w:rsidRPr="00AC18A3">
        <w:t>tcomes</w:t>
      </w:r>
      <w:r w:rsidRPr="00AC18A3">
        <w:t xml:space="preserve"> </w:t>
      </w:r>
    </w:p>
    <w:p w14:paraId="7C0069FC" w14:textId="2FF8CE98" w:rsidR="00A94A66" w:rsidRPr="00AC18A3" w:rsidRDefault="00134845" w:rsidP="005F54F8">
      <w:pPr>
        <w:widowControl w:val="0"/>
        <w:autoSpaceDE w:val="0"/>
        <w:autoSpaceDN w:val="0"/>
        <w:adjustRightInd w:val="0"/>
        <w:spacing w:after="240" w:line="300" w:lineRule="atLeast"/>
        <w:rPr>
          <w:rFonts w:eastAsiaTheme="minorEastAsia"/>
          <w:lang w:val="en-US" w:eastAsia="en-US"/>
        </w:rPr>
      </w:pPr>
      <w:r w:rsidRPr="00AC18A3">
        <w:rPr>
          <w:rFonts w:eastAsiaTheme="minorEastAsia"/>
          <w:lang w:val="en-US" w:eastAsia="en-US"/>
        </w:rPr>
        <w:t>The</w:t>
      </w:r>
      <w:r w:rsidR="00A75F30" w:rsidRPr="00AC18A3">
        <w:rPr>
          <w:rFonts w:eastAsiaTheme="minorEastAsia"/>
          <w:lang w:val="en-US" w:eastAsia="en-US"/>
        </w:rPr>
        <w:t xml:space="preserve"> changes described by the research participants (children, youth and adults) in each location aligned with the changes that the development projects aimed to achieve. </w:t>
      </w:r>
      <w:r w:rsidR="003C2A48" w:rsidRPr="00AC18A3">
        <w:rPr>
          <w:rFonts w:eastAsiaTheme="minorEastAsia"/>
          <w:lang w:val="en-US" w:eastAsia="en-US"/>
        </w:rPr>
        <w:t xml:space="preserve">This is an assurance to NGOs who participated in the research, demonstrating that from the perspectives of local </w:t>
      </w:r>
      <w:r w:rsidR="00B552D5" w:rsidRPr="00AC18A3">
        <w:rPr>
          <w:rFonts w:eastAsiaTheme="minorEastAsia"/>
          <w:lang w:val="en-US" w:eastAsia="en-US"/>
        </w:rPr>
        <w:t>stakeholders</w:t>
      </w:r>
      <w:r w:rsidR="003C2A48" w:rsidRPr="00AC18A3">
        <w:rPr>
          <w:rFonts w:eastAsiaTheme="minorEastAsia"/>
          <w:lang w:val="en-US" w:eastAsia="en-US"/>
        </w:rPr>
        <w:t xml:space="preserve"> </w:t>
      </w:r>
      <w:r w:rsidR="00EC5A42" w:rsidRPr="00AC18A3">
        <w:rPr>
          <w:rFonts w:eastAsiaTheme="minorEastAsia"/>
          <w:lang w:val="en-US" w:eastAsia="en-US"/>
        </w:rPr>
        <w:t xml:space="preserve">project </w:t>
      </w:r>
      <w:r w:rsidR="003C2A48" w:rsidRPr="00AC18A3">
        <w:rPr>
          <w:rFonts w:eastAsiaTheme="minorEastAsia"/>
          <w:lang w:val="en-US" w:eastAsia="en-US"/>
        </w:rPr>
        <w:t>objectives are being met and i</w:t>
      </w:r>
      <w:r w:rsidR="005F54F8" w:rsidRPr="00AC18A3">
        <w:rPr>
          <w:rFonts w:eastAsiaTheme="minorEastAsia"/>
          <w:lang w:val="en-US" w:eastAsia="en-US"/>
        </w:rPr>
        <w:t>n some cases exceeded. T</w:t>
      </w:r>
      <w:r w:rsidR="00A75F30" w:rsidRPr="00AC18A3">
        <w:rPr>
          <w:rFonts w:eastAsiaTheme="minorEastAsia"/>
          <w:lang w:val="en-US" w:eastAsia="en-US"/>
        </w:rPr>
        <w:t xml:space="preserve">he research findings also highlight the link between </w:t>
      </w:r>
      <w:r w:rsidR="00EA0B39" w:rsidRPr="00AC18A3">
        <w:rPr>
          <w:rFonts w:eastAsiaTheme="minorEastAsia"/>
          <w:lang w:val="en-US" w:eastAsia="en-US"/>
        </w:rPr>
        <w:t xml:space="preserve">achievement of project objectives and how this contributes to </w:t>
      </w:r>
      <w:r w:rsidR="00A75F30" w:rsidRPr="00AC18A3">
        <w:rPr>
          <w:rFonts w:eastAsiaTheme="minorEastAsia"/>
          <w:lang w:val="en-US" w:eastAsia="en-US"/>
        </w:rPr>
        <w:t>broader development effectiveness outcomes</w:t>
      </w:r>
      <w:r w:rsidR="00EA0B39" w:rsidRPr="00AC18A3">
        <w:rPr>
          <w:rFonts w:eastAsiaTheme="minorEastAsia"/>
          <w:lang w:val="en-US" w:eastAsia="en-US"/>
        </w:rPr>
        <w:t xml:space="preserve"> as described in the </w:t>
      </w:r>
      <w:r w:rsidR="00235CEA" w:rsidRPr="00AC18A3">
        <w:rPr>
          <w:rFonts w:eastAsiaTheme="minorEastAsia"/>
          <w:i/>
          <w:lang w:val="en-US" w:eastAsia="en-US"/>
        </w:rPr>
        <w:t>Development Effectiveness Mapping Tool</w:t>
      </w:r>
      <w:r w:rsidR="00A75F30" w:rsidRPr="00AC18A3">
        <w:rPr>
          <w:rFonts w:eastAsiaTheme="minorEastAsia"/>
          <w:i/>
          <w:lang w:val="en-US" w:eastAsia="en-US"/>
        </w:rPr>
        <w:t>.</w:t>
      </w:r>
      <w:r w:rsidR="00A75F30" w:rsidRPr="00AC18A3">
        <w:rPr>
          <w:rFonts w:eastAsiaTheme="minorEastAsia"/>
          <w:lang w:val="en-US" w:eastAsia="en-US"/>
        </w:rPr>
        <w:t xml:space="preserve"> </w:t>
      </w:r>
    </w:p>
    <w:p w14:paraId="34329DA2" w14:textId="2AA9B33B" w:rsidR="00875B96" w:rsidRPr="00AC18A3" w:rsidRDefault="00DF20E2" w:rsidP="005C5F90">
      <w:pPr>
        <w:spacing w:line="276" w:lineRule="auto"/>
        <w:rPr>
          <w:rFonts w:eastAsiaTheme="minorEastAsia"/>
          <w:lang w:val="en-US" w:eastAsia="en-US"/>
        </w:rPr>
      </w:pPr>
      <w:r w:rsidRPr="00AC18A3">
        <w:rPr>
          <w:rFonts w:eastAsiaTheme="minorEastAsia"/>
          <w:lang w:val="en-US" w:eastAsia="en-US"/>
        </w:rPr>
        <w:t xml:space="preserve">An example of alignment between changes </w:t>
      </w:r>
      <w:r w:rsidR="00213BA4" w:rsidRPr="00AC18A3">
        <w:rPr>
          <w:rFonts w:eastAsiaTheme="minorEastAsia"/>
          <w:lang w:val="en-US" w:eastAsia="en-US"/>
        </w:rPr>
        <w:t xml:space="preserve">resulting from child and youth participation as </w:t>
      </w:r>
      <w:r w:rsidRPr="00AC18A3">
        <w:rPr>
          <w:rFonts w:eastAsiaTheme="minorEastAsia"/>
          <w:lang w:val="en-US" w:eastAsia="en-US"/>
        </w:rPr>
        <w:t xml:space="preserve">described by research participants and </w:t>
      </w:r>
      <w:r w:rsidR="0043038E" w:rsidRPr="00AC18A3">
        <w:rPr>
          <w:rFonts w:eastAsiaTheme="minorEastAsia"/>
          <w:lang w:val="en-US" w:eastAsia="en-US"/>
        </w:rPr>
        <w:t xml:space="preserve">project objectives can be shown in Laos. </w:t>
      </w:r>
      <w:r w:rsidR="003D440C" w:rsidRPr="00AC18A3">
        <w:rPr>
          <w:rFonts w:eastAsiaTheme="minorEastAsia"/>
          <w:lang w:val="en-US" w:eastAsia="en-US"/>
        </w:rPr>
        <w:t>T</w:t>
      </w:r>
      <w:r w:rsidR="00A75F30" w:rsidRPr="00AC18A3">
        <w:rPr>
          <w:rFonts w:eastAsiaTheme="minorEastAsia"/>
          <w:lang w:val="en-US" w:eastAsia="en-US"/>
        </w:rPr>
        <w:t xml:space="preserve">he </w:t>
      </w:r>
      <w:r w:rsidR="00DD761C" w:rsidRPr="00AC18A3">
        <w:rPr>
          <w:rFonts w:eastAsiaTheme="minorEastAsia"/>
          <w:lang w:val="en-US" w:eastAsia="en-US"/>
        </w:rPr>
        <w:t>C</w:t>
      </w:r>
      <w:r w:rsidR="00A75F30" w:rsidRPr="00AC18A3">
        <w:rPr>
          <w:rFonts w:eastAsiaTheme="minorEastAsia"/>
          <w:lang w:val="en-US" w:eastAsia="en-US"/>
        </w:rPr>
        <w:t xml:space="preserve">hild </w:t>
      </w:r>
      <w:r w:rsidR="00DD761C" w:rsidRPr="00AC18A3">
        <w:rPr>
          <w:rFonts w:eastAsiaTheme="minorEastAsia"/>
          <w:lang w:val="en-US" w:eastAsia="en-US"/>
        </w:rPr>
        <w:lastRenderedPageBreak/>
        <w:t>C</w:t>
      </w:r>
      <w:r w:rsidR="00A75F30" w:rsidRPr="00AC18A3">
        <w:rPr>
          <w:rFonts w:eastAsiaTheme="minorEastAsia"/>
          <w:lang w:val="en-US" w:eastAsia="en-US"/>
        </w:rPr>
        <w:t xml:space="preserve">lubs project in </w:t>
      </w:r>
      <w:proofErr w:type="spellStart"/>
      <w:r w:rsidR="003D440C" w:rsidRPr="00AC18A3">
        <w:rPr>
          <w:rFonts w:eastAsiaTheme="minorEastAsia"/>
          <w:lang w:val="en-US" w:eastAsia="en-US"/>
        </w:rPr>
        <w:t>Dindam</w:t>
      </w:r>
      <w:proofErr w:type="spellEnd"/>
      <w:r w:rsidR="003D440C" w:rsidRPr="00AC18A3">
        <w:rPr>
          <w:rFonts w:eastAsiaTheme="minorEastAsia"/>
          <w:lang w:val="en-US" w:eastAsia="en-US"/>
        </w:rPr>
        <w:t xml:space="preserve"> village in L</w:t>
      </w:r>
      <w:r w:rsidR="00A75F30" w:rsidRPr="00AC18A3">
        <w:rPr>
          <w:rFonts w:eastAsiaTheme="minorEastAsia"/>
          <w:lang w:val="en-US" w:eastAsia="en-US"/>
        </w:rPr>
        <w:t xml:space="preserve">aos focused on increasing children’s understanding of child protection issues and duty bearers’ obligations, and focused on children sharing their knowledge </w:t>
      </w:r>
      <w:r w:rsidR="001D3524" w:rsidRPr="00AC18A3">
        <w:rPr>
          <w:rFonts w:eastAsiaTheme="minorEastAsia"/>
          <w:lang w:val="en-US" w:eastAsia="en-US"/>
        </w:rPr>
        <w:t>with their peers, families and community</w:t>
      </w:r>
      <w:r w:rsidR="00411A3D" w:rsidRPr="00AC18A3">
        <w:rPr>
          <w:rFonts w:eastAsiaTheme="minorEastAsia"/>
          <w:lang w:val="en-US" w:eastAsia="en-US"/>
        </w:rPr>
        <w:t xml:space="preserve">, for example, a female child noted: </w:t>
      </w:r>
      <w:r w:rsidR="00411A3D" w:rsidRPr="00AC18A3">
        <w:rPr>
          <w:rFonts w:eastAsiaTheme="minorEastAsia"/>
          <w:i/>
          <w:lang w:val="en-US" w:eastAsia="en-US"/>
        </w:rPr>
        <w:t>“Since they joined the child clubs, the children advise people to use the toilets instead of open defecation”</w:t>
      </w:r>
      <w:r w:rsidR="001D3524" w:rsidRPr="00AC18A3">
        <w:rPr>
          <w:rFonts w:eastAsiaTheme="minorEastAsia"/>
          <w:i/>
          <w:lang w:val="en-US" w:eastAsia="en-US"/>
        </w:rPr>
        <w:t>.</w:t>
      </w:r>
      <w:r w:rsidR="001D3524" w:rsidRPr="00AC18A3">
        <w:rPr>
          <w:rFonts w:eastAsiaTheme="minorEastAsia"/>
          <w:lang w:val="en-US" w:eastAsia="en-US"/>
        </w:rPr>
        <w:t xml:space="preserve"> </w:t>
      </w:r>
      <w:r w:rsidR="001E5527" w:rsidRPr="00AC18A3">
        <w:rPr>
          <w:rFonts w:eastAsiaTheme="minorEastAsia"/>
          <w:lang w:val="en-US" w:eastAsia="en-US"/>
        </w:rPr>
        <w:t>The</w:t>
      </w:r>
      <w:r w:rsidR="001D3524" w:rsidRPr="00AC18A3">
        <w:rPr>
          <w:rFonts w:eastAsiaTheme="minorEastAsia"/>
          <w:lang w:val="en-US" w:eastAsia="en-US"/>
        </w:rPr>
        <w:t xml:space="preserve"> success of the project was demonstrated through the adults having increased respect for children’s opinions and treating children better within the community</w:t>
      </w:r>
      <w:r w:rsidR="00411A3D" w:rsidRPr="00AC18A3">
        <w:rPr>
          <w:rFonts w:eastAsiaTheme="minorEastAsia"/>
          <w:lang w:val="en-US" w:eastAsia="en-US"/>
        </w:rPr>
        <w:t xml:space="preserve">, </w:t>
      </w:r>
      <w:r w:rsidR="005C5F90" w:rsidRPr="00AC18A3">
        <w:rPr>
          <w:rFonts w:eastAsiaTheme="minorEastAsia"/>
          <w:lang w:val="en-US" w:eastAsia="en-US"/>
        </w:rPr>
        <w:t xml:space="preserve">as described by a female child: </w:t>
      </w:r>
      <w:r w:rsidR="005C5F90" w:rsidRPr="00AC18A3">
        <w:rPr>
          <w:rFonts w:eastAsiaTheme="minorEastAsia"/>
          <w:i/>
          <w:lang w:val="en-US" w:eastAsia="en-US"/>
        </w:rPr>
        <w:t>“Parents learned about child rights, and after that they don’t use child labour too much.</w:t>
      </w:r>
      <w:r w:rsidR="005C5F90" w:rsidRPr="00AC18A3">
        <w:rPr>
          <w:rFonts w:eastAsiaTheme="minorEastAsia"/>
          <w:lang w:val="en-US" w:eastAsia="en-US"/>
        </w:rPr>
        <w:t>”</w:t>
      </w:r>
    </w:p>
    <w:p w14:paraId="1DEB10B2" w14:textId="66359464" w:rsidR="00970B71" w:rsidRPr="00AC18A3" w:rsidRDefault="00ED33E6" w:rsidP="00062635">
      <w:pPr>
        <w:pStyle w:val="Heading2"/>
      </w:pPr>
      <w:r w:rsidRPr="00AC18A3">
        <w:t>Child and youth participation in part</w:t>
      </w:r>
      <w:r w:rsidR="00311950" w:rsidRPr="00AC18A3">
        <w:t xml:space="preserve">nership </w:t>
      </w:r>
    </w:p>
    <w:p w14:paraId="671B01CC" w14:textId="335D8C20" w:rsidR="00882781" w:rsidRPr="00AC18A3" w:rsidRDefault="00B4779E" w:rsidP="00A73E14">
      <w:pPr>
        <w:spacing w:line="276" w:lineRule="auto"/>
      </w:pPr>
      <w:r w:rsidRPr="00AC18A3">
        <w:t xml:space="preserve">A key finding of the research was </w:t>
      </w:r>
      <w:r w:rsidR="008E662B" w:rsidRPr="00AC18A3">
        <w:t>th</w:t>
      </w:r>
      <w:r w:rsidR="006867DD" w:rsidRPr="00AC18A3">
        <w:t>at children</w:t>
      </w:r>
      <w:r w:rsidR="00115ACD" w:rsidRPr="00AC18A3">
        <w:t>,</w:t>
      </w:r>
      <w:r w:rsidR="00A1493A" w:rsidRPr="00AC18A3">
        <w:t xml:space="preserve"> </w:t>
      </w:r>
      <w:r w:rsidR="008E662B" w:rsidRPr="00AC18A3">
        <w:t>youth</w:t>
      </w:r>
      <w:r w:rsidR="00280034" w:rsidRPr="00AC18A3">
        <w:t xml:space="preserve"> </w:t>
      </w:r>
      <w:r w:rsidR="008E662B" w:rsidRPr="00AC18A3">
        <w:t>and adults alike, valued</w:t>
      </w:r>
      <w:r w:rsidR="00D069F3" w:rsidRPr="00AC18A3">
        <w:t xml:space="preserve"> </w:t>
      </w:r>
      <w:r w:rsidR="00115ACD" w:rsidRPr="00AC18A3">
        <w:t>the role of children and youth as partners in development.</w:t>
      </w:r>
    </w:p>
    <w:p w14:paraId="023EFD1F" w14:textId="77777777" w:rsidR="003D5C3B" w:rsidRPr="00AC18A3" w:rsidRDefault="003D5C3B" w:rsidP="00A73E14">
      <w:pPr>
        <w:spacing w:line="276" w:lineRule="auto"/>
      </w:pPr>
    </w:p>
    <w:p w14:paraId="627D44C7" w14:textId="6CC8F097" w:rsidR="00C81420" w:rsidRPr="00AC18A3" w:rsidRDefault="003D5C3B" w:rsidP="00594925">
      <w:pPr>
        <w:spacing w:line="276" w:lineRule="auto"/>
        <w:rPr>
          <w:rFonts w:eastAsiaTheme="minorEastAsia"/>
          <w:szCs w:val="24"/>
          <w:lang w:val="en-US" w:eastAsia="en-US"/>
        </w:rPr>
      </w:pPr>
      <w:r w:rsidRPr="00AC18A3">
        <w:rPr>
          <w:rFonts w:eastAsiaTheme="minorEastAsia"/>
          <w:lang w:val="en-US" w:eastAsia="en-US"/>
        </w:rPr>
        <w:t xml:space="preserve">In the research, children, youth and adults were invited to explore the role of child and youth participation in development activities. </w:t>
      </w:r>
      <w:r w:rsidR="000C4F93" w:rsidRPr="00AC18A3">
        <w:rPr>
          <w:rFonts w:eastAsiaTheme="minorEastAsia"/>
          <w:lang w:val="en-US" w:eastAsia="en-US"/>
        </w:rPr>
        <w:t>They</w:t>
      </w:r>
      <w:r w:rsidRPr="00AC18A3">
        <w:rPr>
          <w:rFonts w:eastAsiaTheme="minorEastAsia"/>
          <w:lang w:val="en-US" w:eastAsia="en-US"/>
        </w:rPr>
        <w:t xml:space="preserve"> were separately asked which role they most </w:t>
      </w:r>
      <w:r w:rsidR="00837978" w:rsidRPr="00AC18A3">
        <w:rPr>
          <w:rFonts w:eastAsiaTheme="minorEastAsia"/>
          <w:lang w:val="en-US" w:eastAsia="en-US"/>
        </w:rPr>
        <w:t>preferred</w:t>
      </w:r>
      <w:r w:rsidRPr="00AC18A3">
        <w:rPr>
          <w:rFonts w:eastAsiaTheme="minorEastAsia"/>
          <w:lang w:val="en-US" w:eastAsia="en-US"/>
        </w:rPr>
        <w:t xml:space="preserve"> for children and youth: as beneficiaries</w:t>
      </w:r>
      <w:r w:rsidR="000633E7" w:rsidRPr="00AC18A3">
        <w:rPr>
          <w:rFonts w:eastAsiaTheme="minorEastAsia"/>
          <w:lang w:val="en-US" w:eastAsia="en-US"/>
        </w:rPr>
        <w:t xml:space="preserve">; </w:t>
      </w:r>
      <w:r w:rsidRPr="00AC18A3">
        <w:rPr>
          <w:rFonts w:eastAsiaTheme="minorEastAsia"/>
          <w:lang w:val="en-US" w:eastAsia="en-US"/>
        </w:rPr>
        <w:t>as partners or as leaders in change</w:t>
      </w:r>
      <w:r w:rsidR="000C4F93" w:rsidRPr="00AC18A3">
        <w:rPr>
          <w:rFonts w:eastAsiaTheme="minorEastAsia"/>
          <w:lang w:val="en-US" w:eastAsia="en-US"/>
        </w:rPr>
        <w:t xml:space="preserve">. </w:t>
      </w:r>
      <w:r w:rsidR="00B224D8" w:rsidRPr="00AC18A3">
        <w:rPr>
          <w:rFonts w:eastAsiaTheme="minorEastAsia"/>
          <w:lang w:val="en-US" w:eastAsia="en-US"/>
        </w:rPr>
        <w:t>Within Phase 2 of the research</w:t>
      </w:r>
      <w:r w:rsidR="00233A0D" w:rsidRPr="00AC18A3">
        <w:rPr>
          <w:rFonts w:eastAsiaTheme="minorEastAsia"/>
          <w:lang w:val="en-US" w:eastAsia="en-US"/>
        </w:rPr>
        <w:t>,</w:t>
      </w:r>
      <w:r w:rsidR="00B224D8" w:rsidRPr="00AC18A3">
        <w:rPr>
          <w:rFonts w:eastAsiaTheme="minorEastAsia"/>
          <w:lang w:val="en-US" w:eastAsia="en-US"/>
        </w:rPr>
        <w:t xml:space="preserve"> </w:t>
      </w:r>
      <w:r w:rsidR="00C81420" w:rsidRPr="00AC18A3">
        <w:rPr>
          <w:rFonts w:eastAsiaTheme="minorEastAsia"/>
          <w:lang w:val="en-US" w:eastAsia="en-US"/>
        </w:rPr>
        <w:t xml:space="preserve">six out of the nine research locations, all participants (children, youth and adults), </w:t>
      </w:r>
      <w:r w:rsidR="00367126" w:rsidRPr="00AC18A3">
        <w:rPr>
          <w:rFonts w:eastAsiaTheme="minorEastAsia"/>
          <w:lang w:val="en-US" w:eastAsia="en-US"/>
        </w:rPr>
        <w:t xml:space="preserve">described preference for </w:t>
      </w:r>
      <w:r w:rsidR="00C81420" w:rsidRPr="00AC18A3">
        <w:rPr>
          <w:rFonts w:eastAsiaTheme="minorEastAsia"/>
          <w:lang w:val="en-US" w:eastAsia="en-US"/>
        </w:rPr>
        <w:t>working in partnership</w:t>
      </w:r>
      <w:r w:rsidR="00594925" w:rsidRPr="00AC18A3">
        <w:rPr>
          <w:rFonts w:eastAsiaTheme="minorEastAsia"/>
          <w:lang w:val="en-US" w:eastAsia="en-US"/>
        </w:rPr>
        <w:t xml:space="preserve">, for example, a male child in Laos noted: </w:t>
      </w:r>
      <w:r w:rsidR="00594925" w:rsidRPr="00AC18A3">
        <w:rPr>
          <w:rFonts w:eastAsiaTheme="minorEastAsia"/>
          <w:i/>
          <w:lang w:val="en-US" w:eastAsia="en-US"/>
        </w:rPr>
        <w:t>“Because there are children and adults working together to make change. Children and youth learn together”</w:t>
      </w:r>
      <w:r w:rsidR="00C81420" w:rsidRPr="00AC18A3">
        <w:rPr>
          <w:rFonts w:eastAsiaTheme="minorEastAsia"/>
          <w:lang w:val="en-US" w:eastAsia="en-US"/>
        </w:rPr>
        <w:t xml:space="preserve">. </w:t>
      </w:r>
      <w:r w:rsidR="00607AAD" w:rsidRPr="00AC18A3">
        <w:rPr>
          <w:rFonts w:eastAsiaTheme="minorEastAsia"/>
          <w:lang w:val="en-US" w:eastAsia="en-US"/>
        </w:rPr>
        <w:t xml:space="preserve">In the other </w:t>
      </w:r>
      <w:r w:rsidR="0033016B" w:rsidRPr="00AC18A3">
        <w:rPr>
          <w:rFonts w:eastAsiaTheme="minorEastAsia"/>
          <w:lang w:val="en-US" w:eastAsia="en-US"/>
        </w:rPr>
        <w:t>three</w:t>
      </w:r>
      <w:r w:rsidR="00607AAD" w:rsidRPr="00AC18A3">
        <w:rPr>
          <w:rFonts w:eastAsiaTheme="minorEastAsia"/>
          <w:lang w:val="en-US" w:eastAsia="en-US"/>
        </w:rPr>
        <w:t xml:space="preserve"> </w:t>
      </w:r>
      <w:r w:rsidR="00367126" w:rsidRPr="00AC18A3">
        <w:rPr>
          <w:rFonts w:eastAsiaTheme="minorEastAsia"/>
          <w:lang w:val="en-US" w:eastAsia="en-US"/>
        </w:rPr>
        <w:t xml:space="preserve">research sites </w:t>
      </w:r>
      <w:r w:rsidR="00607AAD" w:rsidRPr="00AC18A3">
        <w:rPr>
          <w:rFonts w:eastAsiaTheme="minorEastAsia"/>
          <w:lang w:val="en-US" w:eastAsia="en-US"/>
        </w:rPr>
        <w:t>children and youth and adults valued different forms of participation – either leadership or partnership</w:t>
      </w:r>
      <w:r w:rsidR="00712800" w:rsidRPr="00AC18A3">
        <w:rPr>
          <w:rFonts w:eastAsiaTheme="minorEastAsia"/>
          <w:lang w:val="en-US" w:eastAsia="en-US"/>
        </w:rPr>
        <w:t>. F</w:t>
      </w:r>
      <w:r w:rsidR="00594925" w:rsidRPr="00AC18A3">
        <w:rPr>
          <w:rFonts w:eastAsiaTheme="minorEastAsia"/>
          <w:lang w:val="en-US" w:eastAsia="en-US"/>
        </w:rPr>
        <w:t xml:space="preserve">or example, a teacher in Nepal recognised the leadership for children: </w:t>
      </w:r>
      <w:r w:rsidR="00594925" w:rsidRPr="00AC18A3">
        <w:rPr>
          <w:rFonts w:eastAsiaTheme="minorEastAsia"/>
          <w:i/>
          <w:lang w:val="en-US" w:eastAsia="en-US"/>
        </w:rPr>
        <w:t xml:space="preserve">“The child club members </w:t>
      </w:r>
      <w:proofErr w:type="spellStart"/>
      <w:r w:rsidR="00594925" w:rsidRPr="00AC18A3">
        <w:rPr>
          <w:rFonts w:eastAsiaTheme="minorEastAsia"/>
          <w:i/>
          <w:lang w:val="en-US" w:eastAsia="en-US"/>
        </w:rPr>
        <w:t>organised</w:t>
      </w:r>
      <w:proofErr w:type="spellEnd"/>
      <w:r w:rsidR="00594925" w:rsidRPr="00AC18A3">
        <w:rPr>
          <w:rFonts w:eastAsiaTheme="minorEastAsia"/>
          <w:i/>
          <w:lang w:val="en-US" w:eastAsia="en-US"/>
        </w:rPr>
        <w:t xml:space="preserve"> the quiz competition in their own initiative. They asked </w:t>
      </w:r>
      <w:proofErr w:type="spellStart"/>
      <w:r w:rsidR="00594925" w:rsidRPr="00AC18A3">
        <w:rPr>
          <w:rFonts w:eastAsiaTheme="minorEastAsia"/>
          <w:i/>
          <w:lang w:val="en-US" w:eastAsia="en-US"/>
        </w:rPr>
        <w:t>Prayas</w:t>
      </w:r>
      <w:proofErr w:type="spellEnd"/>
      <w:r w:rsidR="00BE3E02" w:rsidRPr="00AC18A3">
        <w:rPr>
          <w:rFonts w:eastAsiaTheme="minorEastAsia"/>
          <w:i/>
          <w:lang w:val="en-US" w:eastAsia="en-US"/>
        </w:rPr>
        <w:t xml:space="preserve"> (the local partner)</w:t>
      </w:r>
      <w:r w:rsidR="00594925" w:rsidRPr="00AC18A3">
        <w:rPr>
          <w:rFonts w:eastAsiaTheme="minorEastAsia"/>
          <w:i/>
          <w:lang w:val="en-US" w:eastAsia="en-US"/>
        </w:rPr>
        <w:t xml:space="preserve"> and teachers for their support</w:t>
      </w:r>
      <w:r w:rsidR="00BE3E02" w:rsidRPr="00AC18A3">
        <w:rPr>
          <w:rFonts w:eastAsiaTheme="minorEastAsia"/>
          <w:i/>
          <w:lang w:val="en-US" w:eastAsia="en-US"/>
        </w:rPr>
        <w:t xml:space="preserve"> </w:t>
      </w:r>
      <w:r w:rsidR="00594925" w:rsidRPr="00AC18A3">
        <w:rPr>
          <w:rFonts w:eastAsiaTheme="minorEastAsia"/>
          <w:i/>
          <w:lang w:val="en-US" w:eastAsia="en-US"/>
        </w:rPr>
        <w:t>in conducting the program.”</w:t>
      </w:r>
      <w:r w:rsidR="00607AAD" w:rsidRPr="00AC18A3">
        <w:rPr>
          <w:rFonts w:eastAsiaTheme="minorEastAsia"/>
          <w:lang w:val="en-US" w:eastAsia="en-US"/>
        </w:rPr>
        <w:t xml:space="preserve"> </w:t>
      </w:r>
    </w:p>
    <w:p w14:paraId="4A0E0A1E" w14:textId="77777777" w:rsidR="00DE6299" w:rsidRPr="00AC18A3" w:rsidRDefault="00DE6299" w:rsidP="00716D0D">
      <w:pPr>
        <w:rPr>
          <w:rFonts w:eastAsiaTheme="minorEastAsia"/>
          <w:lang w:val="en-US" w:eastAsia="en-US"/>
        </w:rPr>
      </w:pPr>
    </w:p>
    <w:p w14:paraId="3C77336B" w14:textId="738E29E7" w:rsidR="006244B6" w:rsidRPr="00AC18A3" w:rsidRDefault="00DE71F5" w:rsidP="00B83437">
      <w:pPr>
        <w:spacing w:line="276" w:lineRule="auto"/>
        <w:rPr>
          <w:rFonts w:eastAsiaTheme="minorEastAsia"/>
          <w:lang w:val="en-US" w:eastAsia="en-US"/>
        </w:rPr>
      </w:pPr>
      <w:r w:rsidRPr="00AC18A3">
        <w:rPr>
          <w:rFonts w:eastAsiaTheme="minorEastAsia"/>
          <w:lang w:val="en-US" w:eastAsia="en-US"/>
        </w:rPr>
        <w:t xml:space="preserve">The research </w:t>
      </w:r>
      <w:r w:rsidR="00356984" w:rsidRPr="00AC18A3">
        <w:rPr>
          <w:rFonts w:eastAsiaTheme="minorEastAsia"/>
          <w:lang w:val="en-US" w:eastAsia="en-US"/>
        </w:rPr>
        <w:t>defined child and youth participation using DFIDs’ ‘three-lens approach’</w:t>
      </w:r>
      <w:r w:rsidR="006F3207" w:rsidRPr="00AC18A3">
        <w:rPr>
          <w:rFonts w:eastAsiaTheme="minorEastAsia"/>
          <w:lang w:val="en-US" w:eastAsia="en-US"/>
        </w:rPr>
        <w:t xml:space="preserve"> (DFID 2010)</w:t>
      </w:r>
      <w:r w:rsidR="00356984" w:rsidRPr="00AC18A3">
        <w:rPr>
          <w:rFonts w:eastAsiaTheme="minorEastAsia"/>
          <w:lang w:val="en-US" w:eastAsia="en-US"/>
        </w:rPr>
        <w:t>, which identifies youth as beneficiaries, partners or leaders.</w:t>
      </w:r>
      <w:r w:rsidR="006244B6" w:rsidRPr="00AC18A3">
        <w:rPr>
          <w:rFonts w:eastAsiaTheme="minorEastAsia"/>
          <w:lang w:val="en-US" w:eastAsia="en-US"/>
        </w:rPr>
        <w:t xml:space="preserve"> Definitions adapted from the DFID three-lens approach can be found in </w:t>
      </w:r>
      <w:r w:rsidR="006F3207" w:rsidRPr="00AC18A3">
        <w:rPr>
          <w:rFonts w:eastAsiaTheme="minorEastAsia"/>
          <w:lang w:val="en-US" w:eastAsia="en-US"/>
        </w:rPr>
        <w:t>Table 1</w:t>
      </w:r>
      <w:r w:rsidR="006244B6" w:rsidRPr="00AC18A3">
        <w:rPr>
          <w:rFonts w:eastAsiaTheme="minorEastAsia"/>
          <w:lang w:val="en-US" w:eastAsia="en-US"/>
        </w:rPr>
        <w:t xml:space="preserve">. </w:t>
      </w:r>
    </w:p>
    <w:p w14:paraId="5F2BA1C4" w14:textId="77777777" w:rsidR="00BC1CBE" w:rsidRPr="00AC18A3" w:rsidRDefault="00BC1CBE" w:rsidP="00BB0253">
      <w:pPr>
        <w:rPr>
          <w:rFonts w:eastAsiaTheme="minorEastAsia"/>
          <w:szCs w:val="24"/>
          <w:lang w:val="en-US" w:eastAsia="en-US"/>
        </w:rPr>
      </w:pPr>
    </w:p>
    <w:p w14:paraId="553A39CC" w14:textId="30C7881C" w:rsidR="004472BF" w:rsidRPr="00AC18A3" w:rsidRDefault="00BC1CBE" w:rsidP="00BC1CBE">
      <w:pPr>
        <w:pStyle w:val="Caption"/>
        <w:rPr>
          <w:rFonts w:eastAsiaTheme="minorEastAsia"/>
          <w:lang w:val="en-US" w:eastAsia="en-US"/>
        </w:rPr>
      </w:pPr>
      <w:r w:rsidRPr="00AC18A3">
        <w:t xml:space="preserve">Table </w:t>
      </w:r>
      <w:fldSimple w:instr=" SEQ Table \* ARABIC ">
        <w:r w:rsidRPr="00AC18A3">
          <w:rPr>
            <w:noProof/>
          </w:rPr>
          <w:t>1</w:t>
        </w:r>
      </w:fldSimple>
      <w:r w:rsidRPr="00AC18A3">
        <w:t xml:space="preserve">: Typology of child and youth participation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7205"/>
      </w:tblGrid>
      <w:tr w:rsidR="004472BF" w:rsidRPr="00AC18A3" w14:paraId="32553C26" w14:textId="77777777" w:rsidTr="004472BF">
        <w:tc>
          <w:tcPr>
            <w:tcW w:w="1118" w:type="pct"/>
            <w:shd w:val="clear" w:color="auto" w:fill="auto"/>
            <w:tcMar>
              <w:top w:w="20" w:type="nil"/>
              <w:left w:w="20" w:type="nil"/>
              <w:bottom w:w="20" w:type="nil"/>
              <w:right w:w="20" w:type="nil"/>
            </w:tcMar>
            <w:vAlign w:val="center"/>
          </w:tcPr>
          <w:p w14:paraId="435975A9" w14:textId="6F945C52" w:rsidR="004472BF" w:rsidRPr="00AC18A3" w:rsidRDefault="004472BF" w:rsidP="00DD761C">
            <w:pPr>
              <w:rPr>
                <w:rFonts w:eastAsiaTheme="minorEastAsia"/>
                <w:szCs w:val="24"/>
                <w:lang w:val="en-US" w:eastAsia="en-US"/>
              </w:rPr>
            </w:pPr>
            <w:r w:rsidRPr="00AC18A3">
              <w:rPr>
                <w:rFonts w:eastAsiaTheme="minorEastAsia"/>
                <w:lang w:val="en-US" w:eastAsia="en-US"/>
              </w:rPr>
              <w:t xml:space="preserve">Children and youth as beneficiaries </w:t>
            </w:r>
          </w:p>
        </w:tc>
        <w:tc>
          <w:tcPr>
            <w:tcW w:w="3882" w:type="pct"/>
            <w:shd w:val="clear" w:color="auto" w:fill="FFFFFF"/>
            <w:tcMar>
              <w:top w:w="20" w:type="nil"/>
              <w:left w:w="20" w:type="nil"/>
              <w:bottom w:w="20" w:type="nil"/>
              <w:right w:w="20" w:type="nil"/>
            </w:tcMar>
            <w:vAlign w:val="center"/>
          </w:tcPr>
          <w:p w14:paraId="25819BE3" w14:textId="5EBEF9FB" w:rsidR="004472BF" w:rsidRPr="00AC18A3" w:rsidRDefault="004472BF" w:rsidP="004472BF">
            <w:pPr>
              <w:pStyle w:val="ListParagraph"/>
              <w:numPr>
                <w:ilvl w:val="0"/>
                <w:numId w:val="2"/>
              </w:numPr>
              <w:rPr>
                <w:rFonts w:eastAsiaTheme="minorEastAsia"/>
                <w:lang w:val="en-US" w:eastAsia="en-US"/>
              </w:rPr>
            </w:pPr>
            <w:r w:rsidRPr="00AC18A3">
              <w:rPr>
                <w:rFonts w:eastAsiaTheme="minorEastAsia"/>
                <w:lang w:val="en-US" w:eastAsia="en-US"/>
              </w:rPr>
              <w:t>Target group is adequately informed.</w:t>
            </w:r>
          </w:p>
          <w:p w14:paraId="53C2DF23" w14:textId="242DE528" w:rsidR="004472BF" w:rsidRPr="00AC18A3" w:rsidRDefault="004472BF" w:rsidP="004472BF">
            <w:pPr>
              <w:pStyle w:val="ListParagraph"/>
              <w:numPr>
                <w:ilvl w:val="0"/>
                <w:numId w:val="2"/>
              </w:numPr>
              <w:rPr>
                <w:rFonts w:eastAsiaTheme="minorEastAsia"/>
                <w:lang w:val="en-US" w:eastAsia="en-US"/>
              </w:rPr>
            </w:pPr>
            <w:r w:rsidRPr="00AC18A3">
              <w:rPr>
                <w:rFonts w:eastAsiaTheme="minorEastAsia"/>
                <w:lang w:val="en-US" w:eastAsia="en-US"/>
              </w:rPr>
              <w:t xml:space="preserve">Participation explicitly focuses on children and youth issues through documentation. </w:t>
            </w:r>
          </w:p>
          <w:p w14:paraId="57C4C20C" w14:textId="75F71D59" w:rsidR="004472BF" w:rsidRPr="00AC18A3" w:rsidRDefault="004472BF" w:rsidP="004472BF">
            <w:pPr>
              <w:pStyle w:val="ListParagraph"/>
              <w:numPr>
                <w:ilvl w:val="0"/>
                <w:numId w:val="2"/>
              </w:numPr>
              <w:rPr>
                <w:rFonts w:eastAsiaTheme="minorEastAsia"/>
                <w:lang w:val="en-US" w:eastAsia="en-US"/>
              </w:rPr>
            </w:pPr>
            <w:r w:rsidRPr="00AC18A3">
              <w:rPr>
                <w:rFonts w:eastAsiaTheme="minorEastAsia"/>
                <w:lang w:val="en-US" w:eastAsia="en-US"/>
              </w:rPr>
              <w:t xml:space="preserve">Participation can prepare the ground for working as partners. </w:t>
            </w:r>
          </w:p>
        </w:tc>
      </w:tr>
      <w:tr w:rsidR="004472BF" w:rsidRPr="00AC18A3" w14:paraId="4C79B452" w14:textId="77777777" w:rsidTr="004472BF">
        <w:tc>
          <w:tcPr>
            <w:tcW w:w="1118" w:type="pct"/>
            <w:shd w:val="clear" w:color="auto" w:fill="auto"/>
            <w:tcMar>
              <w:top w:w="20" w:type="nil"/>
              <w:left w:w="20" w:type="nil"/>
              <w:bottom w:w="20" w:type="nil"/>
              <w:right w:w="20" w:type="nil"/>
            </w:tcMar>
            <w:vAlign w:val="center"/>
          </w:tcPr>
          <w:p w14:paraId="0AF145F7" w14:textId="77777777" w:rsidR="004472BF" w:rsidRPr="00AC18A3" w:rsidRDefault="004472BF" w:rsidP="004472BF">
            <w:pPr>
              <w:rPr>
                <w:rFonts w:eastAsiaTheme="minorEastAsia"/>
                <w:szCs w:val="24"/>
                <w:lang w:val="en-US" w:eastAsia="en-US"/>
              </w:rPr>
            </w:pPr>
            <w:r w:rsidRPr="00AC18A3">
              <w:rPr>
                <w:rFonts w:eastAsiaTheme="minorEastAsia"/>
                <w:lang w:val="en-US" w:eastAsia="en-US"/>
              </w:rPr>
              <w:t xml:space="preserve">Children and youth as partners </w:t>
            </w:r>
          </w:p>
        </w:tc>
        <w:tc>
          <w:tcPr>
            <w:tcW w:w="3882" w:type="pct"/>
            <w:shd w:val="clear" w:color="auto" w:fill="FFFFFF"/>
            <w:tcMar>
              <w:top w:w="20" w:type="nil"/>
              <w:left w:w="20" w:type="nil"/>
              <w:bottom w:w="20" w:type="nil"/>
              <w:right w:w="20" w:type="nil"/>
            </w:tcMar>
            <w:vAlign w:val="center"/>
          </w:tcPr>
          <w:p w14:paraId="6515C522" w14:textId="29A6ACED" w:rsidR="004472BF" w:rsidRPr="00AC18A3" w:rsidRDefault="004472BF" w:rsidP="004472BF">
            <w:pPr>
              <w:pStyle w:val="ListParagraph"/>
              <w:numPr>
                <w:ilvl w:val="0"/>
                <w:numId w:val="2"/>
              </w:numPr>
              <w:rPr>
                <w:rFonts w:eastAsiaTheme="minorEastAsia"/>
                <w:lang w:val="en-US" w:eastAsia="en-US"/>
              </w:rPr>
            </w:pPr>
            <w:r w:rsidRPr="00AC18A3">
              <w:rPr>
                <w:rFonts w:eastAsiaTheme="minorEastAsia"/>
                <w:lang w:val="en-US" w:eastAsia="en-US"/>
              </w:rPr>
              <w:t xml:space="preserve">Participation involves collaborative interventions, in which children and youth are fully consulted and informed. </w:t>
            </w:r>
          </w:p>
          <w:p w14:paraId="7E8B9D68" w14:textId="7A44D2BE" w:rsidR="004472BF" w:rsidRPr="00AC18A3" w:rsidRDefault="004472BF" w:rsidP="004472BF">
            <w:pPr>
              <w:pStyle w:val="ListParagraph"/>
              <w:numPr>
                <w:ilvl w:val="0"/>
                <w:numId w:val="2"/>
              </w:numPr>
              <w:rPr>
                <w:rFonts w:eastAsiaTheme="minorEastAsia"/>
                <w:lang w:val="en-US" w:eastAsia="en-US"/>
              </w:rPr>
            </w:pPr>
            <w:r w:rsidRPr="00AC18A3">
              <w:rPr>
                <w:rFonts w:eastAsiaTheme="minorEastAsia"/>
                <w:lang w:val="en-US" w:eastAsia="en-US"/>
              </w:rPr>
              <w:t xml:space="preserve">Participation implies mutual cooperation and responsibility. </w:t>
            </w:r>
          </w:p>
          <w:p w14:paraId="0801E9F9" w14:textId="3D55AA46" w:rsidR="004472BF" w:rsidRPr="00AC18A3" w:rsidRDefault="004472BF" w:rsidP="00DD761C">
            <w:pPr>
              <w:pStyle w:val="ListParagraph"/>
              <w:numPr>
                <w:ilvl w:val="0"/>
                <w:numId w:val="2"/>
              </w:numPr>
              <w:rPr>
                <w:rFonts w:eastAsiaTheme="minorEastAsia"/>
                <w:lang w:val="en-US" w:eastAsia="en-US"/>
              </w:rPr>
            </w:pPr>
            <w:r w:rsidRPr="00AC18A3">
              <w:rPr>
                <w:rFonts w:eastAsiaTheme="minorEastAsia"/>
                <w:lang w:val="en-US" w:eastAsia="en-US"/>
              </w:rPr>
              <w:t xml:space="preserve">Participation </w:t>
            </w:r>
            <w:r w:rsidR="0035408F" w:rsidRPr="00AC18A3">
              <w:rPr>
                <w:rFonts w:eastAsiaTheme="minorEastAsia"/>
                <w:lang w:val="en-US" w:eastAsia="en-US"/>
              </w:rPr>
              <w:t>recognises</w:t>
            </w:r>
            <w:r w:rsidRPr="00AC18A3">
              <w:rPr>
                <w:rFonts w:eastAsiaTheme="minorEastAsia"/>
                <w:lang w:val="en-US" w:eastAsia="en-US"/>
              </w:rPr>
              <w:t xml:space="preserve"> that children and youth generally need experience working at this level before progressing to becoming leaders and initiators of development (if appropriate) – a progression which not all will want to, or be able to, make. </w:t>
            </w:r>
          </w:p>
        </w:tc>
      </w:tr>
      <w:tr w:rsidR="004472BF" w:rsidRPr="00AC18A3" w14:paraId="6F8222C6" w14:textId="77777777" w:rsidTr="004472BF">
        <w:tc>
          <w:tcPr>
            <w:tcW w:w="1118" w:type="pct"/>
            <w:shd w:val="clear" w:color="auto" w:fill="auto"/>
            <w:tcMar>
              <w:top w:w="20" w:type="nil"/>
              <w:left w:w="20" w:type="nil"/>
              <w:bottom w:w="20" w:type="nil"/>
              <w:right w:w="20" w:type="nil"/>
            </w:tcMar>
            <w:vAlign w:val="center"/>
          </w:tcPr>
          <w:p w14:paraId="740796D6" w14:textId="77777777" w:rsidR="004472BF" w:rsidRPr="00AC18A3" w:rsidRDefault="004472BF" w:rsidP="004472BF">
            <w:pPr>
              <w:rPr>
                <w:rFonts w:eastAsiaTheme="minorEastAsia"/>
                <w:szCs w:val="24"/>
                <w:lang w:val="en-US" w:eastAsia="en-US"/>
              </w:rPr>
            </w:pPr>
            <w:r w:rsidRPr="00AC18A3">
              <w:rPr>
                <w:rFonts w:eastAsiaTheme="minorEastAsia"/>
                <w:lang w:val="en-US" w:eastAsia="en-US"/>
              </w:rPr>
              <w:t xml:space="preserve">Children and youth leaders </w:t>
            </w:r>
          </w:p>
        </w:tc>
        <w:tc>
          <w:tcPr>
            <w:tcW w:w="3882" w:type="pct"/>
            <w:shd w:val="clear" w:color="auto" w:fill="FFFFFF"/>
            <w:tcMar>
              <w:top w:w="20" w:type="nil"/>
              <w:left w:w="20" w:type="nil"/>
              <w:bottom w:w="20" w:type="nil"/>
              <w:right w:w="20" w:type="nil"/>
            </w:tcMar>
            <w:vAlign w:val="center"/>
          </w:tcPr>
          <w:p w14:paraId="623282E8" w14:textId="37612CD4" w:rsidR="004472BF" w:rsidRPr="00AC18A3" w:rsidRDefault="004472BF" w:rsidP="00365C1B">
            <w:pPr>
              <w:pStyle w:val="ListParagraph"/>
              <w:numPr>
                <w:ilvl w:val="0"/>
                <w:numId w:val="2"/>
              </w:numPr>
              <w:rPr>
                <w:rFonts w:eastAsiaTheme="minorEastAsia"/>
                <w:lang w:val="en-US" w:eastAsia="en-US"/>
              </w:rPr>
            </w:pPr>
            <w:r w:rsidRPr="00AC18A3">
              <w:rPr>
                <w:rFonts w:eastAsiaTheme="minorEastAsia"/>
                <w:lang w:val="en-US" w:eastAsia="en-US"/>
              </w:rPr>
              <w:t xml:space="preserve">Participation enables child/youth-initiated and directed interventions. </w:t>
            </w:r>
          </w:p>
          <w:p w14:paraId="46D4DF2A" w14:textId="26019F0D" w:rsidR="004472BF" w:rsidRPr="00AC18A3" w:rsidRDefault="004472BF" w:rsidP="00365C1B">
            <w:pPr>
              <w:pStyle w:val="ListParagraph"/>
              <w:numPr>
                <w:ilvl w:val="0"/>
                <w:numId w:val="2"/>
              </w:numPr>
              <w:rPr>
                <w:rFonts w:eastAsiaTheme="minorEastAsia"/>
                <w:lang w:val="en-US" w:eastAsia="en-US"/>
              </w:rPr>
            </w:pPr>
            <w:r w:rsidRPr="00AC18A3">
              <w:rPr>
                <w:rFonts w:eastAsiaTheme="minorEastAsia"/>
                <w:lang w:val="en-US" w:eastAsia="en-US"/>
              </w:rPr>
              <w:t xml:space="preserve">Participation opening up a space for child-/youth-led decision- making (delegation) within existing structures, systems and </w:t>
            </w:r>
            <w:r w:rsidRPr="00AC18A3">
              <w:rPr>
                <w:rFonts w:eastAsiaTheme="minorEastAsia"/>
                <w:lang w:val="en-US" w:eastAsia="en-US"/>
              </w:rPr>
              <w:lastRenderedPageBreak/>
              <w:t xml:space="preserve">processes. </w:t>
            </w:r>
          </w:p>
        </w:tc>
      </w:tr>
    </w:tbl>
    <w:p w14:paraId="35C82AD7" w14:textId="77777777" w:rsidR="004472BF" w:rsidRPr="00AC18A3" w:rsidRDefault="004472BF" w:rsidP="00716D0D">
      <w:pPr>
        <w:rPr>
          <w:rFonts w:eastAsiaTheme="minorEastAsia"/>
          <w:lang w:val="en-US" w:eastAsia="en-US"/>
        </w:rPr>
      </w:pPr>
    </w:p>
    <w:p w14:paraId="38073AE8" w14:textId="27843FB3" w:rsidR="004B77B2" w:rsidRPr="00AC18A3" w:rsidRDefault="00A06325" w:rsidP="0064700A">
      <w:pPr>
        <w:spacing w:line="276" w:lineRule="auto"/>
        <w:rPr>
          <w:rFonts w:eastAsiaTheme="minorEastAsia"/>
          <w:lang w:val="en-US" w:eastAsia="en-US"/>
        </w:rPr>
      </w:pPr>
      <w:r w:rsidRPr="00AC18A3">
        <w:rPr>
          <w:rFonts w:eastAsiaTheme="minorEastAsia"/>
          <w:lang w:val="en-US" w:eastAsia="en-US"/>
        </w:rPr>
        <w:t xml:space="preserve">The research revealed reasons why </w:t>
      </w:r>
      <w:r w:rsidR="00E55623" w:rsidRPr="00AC18A3">
        <w:rPr>
          <w:rFonts w:eastAsiaTheme="minorEastAsia"/>
          <w:lang w:val="en-US" w:eastAsia="en-US"/>
        </w:rPr>
        <w:t xml:space="preserve">partnership was preferred and described value in terms of </w:t>
      </w:r>
      <w:r w:rsidR="00933B2C" w:rsidRPr="00AC18A3">
        <w:rPr>
          <w:rFonts w:eastAsiaTheme="minorEastAsia"/>
          <w:lang w:val="en-US" w:eastAsia="en-US"/>
        </w:rPr>
        <w:t xml:space="preserve">working together, </w:t>
      </w:r>
      <w:r w:rsidR="00100BC2" w:rsidRPr="00AC18A3">
        <w:rPr>
          <w:rFonts w:eastAsiaTheme="minorEastAsia"/>
          <w:lang w:val="en-US" w:eastAsia="en-US"/>
        </w:rPr>
        <w:t>learning</w:t>
      </w:r>
      <w:r w:rsidR="00067BF8" w:rsidRPr="00AC18A3">
        <w:rPr>
          <w:rFonts w:eastAsiaTheme="minorEastAsia"/>
          <w:lang w:val="en-US" w:eastAsia="en-US"/>
        </w:rPr>
        <w:t xml:space="preserve"> and </w:t>
      </w:r>
      <w:r w:rsidR="00100BC2" w:rsidRPr="00AC18A3">
        <w:rPr>
          <w:rFonts w:eastAsiaTheme="minorEastAsia"/>
          <w:lang w:val="en-US" w:eastAsia="en-US"/>
        </w:rPr>
        <w:t xml:space="preserve">creating </w:t>
      </w:r>
      <w:r w:rsidR="00B8246E" w:rsidRPr="00AC18A3">
        <w:rPr>
          <w:rFonts w:eastAsiaTheme="minorEastAsia"/>
          <w:lang w:val="en-US" w:eastAsia="en-US"/>
        </w:rPr>
        <w:t>unity</w:t>
      </w:r>
      <w:r w:rsidR="00067BF8" w:rsidRPr="00AC18A3">
        <w:rPr>
          <w:rFonts w:eastAsiaTheme="minorEastAsia"/>
          <w:lang w:val="en-US" w:eastAsia="en-US"/>
        </w:rPr>
        <w:t xml:space="preserve">. </w:t>
      </w:r>
      <w:r w:rsidR="00F17DCF" w:rsidRPr="00AC18A3">
        <w:rPr>
          <w:rFonts w:eastAsiaTheme="minorEastAsia"/>
          <w:lang w:val="en-US" w:eastAsia="en-US"/>
        </w:rPr>
        <w:t xml:space="preserve">As noted by a child in Laos: </w:t>
      </w:r>
      <w:r w:rsidR="00A948EF" w:rsidRPr="00AC18A3">
        <w:rPr>
          <w:rFonts w:eastAsiaTheme="minorEastAsia"/>
          <w:i/>
          <w:lang w:val="en-US" w:eastAsia="en-US"/>
        </w:rPr>
        <w:t>“</w:t>
      </w:r>
      <w:r w:rsidR="00F17DCF" w:rsidRPr="00AC18A3">
        <w:rPr>
          <w:rFonts w:eastAsiaTheme="minorEastAsia"/>
          <w:i/>
          <w:lang w:val="en-US" w:eastAsia="en-US"/>
        </w:rPr>
        <w:t>because there are children and adults working together to make change, children and youth learn together to make the change</w:t>
      </w:r>
      <w:r w:rsidR="00A948EF" w:rsidRPr="00AC18A3">
        <w:rPr>
          <w:rFonts w:eastAsiaTheme="minorEastAsia"/>
          <w:i/>
          <w:lang w:val="en-US" w:eastAsia="en-US"/>
        </w:rPr>
        <w:t>”</w:t>
      </w:r>
      <w:r w:rsidR="00F17DCF" w:rsidRPr="00AC18A3">
        <w:rPr>
          <w:rFonts w:eastAsiaTheme="minorEastAsia"/>
          <w:lang w:val="en-US" w:eastAsia="en-US"/>
        </w:rPr>
        <w:t xml:space="preserve"> (Male child, Laos).  </w:t>
      </w:r>
      <w:r w:rsidR="00756806" w:rsidRPr="00AC18A3">
        <w:rPr>
          <w:rFonts w:eastAsiaTheme="minorEastAsia"/>
        </w:rPr>
        <w:t>I</w:t>
      </w:r>
      <w:r w:rsidR="003D218D" w:rsidRPr="00AC18A3">
        <w:rPr>
          <w:rFonts w:eastAsiaTheme="minorEastAsia"/>
        </w:rPr>
        <w:t xml:space="preserve">n </w:t>
      </w:r>
      <w:r w:rsidR="00182E38" w:rsidRPr="00AC18A3">
        <w:rPr>
          <w:rFonts w:eastAsiaTheme="minorEastAsia"/>
        </w:rPr>
        <w:t>Fiji</w:t>
      </w:r>
      <w:r w:rsidR="003D218D" w:rsidRPr="00AC18A3">
        <w:rPr>
          <w:rFonts w:eastAsiaTheme="minorEastAsia"/>
        </w:rPr>
        <w:t xml:space="preserve">, youth and adults also pointed to the importance of working together as partners to create change. </w:t>
      </w:r>
      <w:r w:rsidR="00145167" w:rsidRPr="00AC18A3">
        <w:rPr>
          <w:rFonts w:eastAsiaTheme="minorEastAsia"/>
        </w:rPr>
        <w:t>For</w:t>
      </w:r>
      <w:r w:rsidR="003D218D" w:rsidRPr="00AC18A3">
        <w:rPr>
          <w:rFonts w:eastAsiaTheme="minorEastAsia"/>
        </w:rPr>
        <w:t xml:space="preserve"> example in </w:t>
      </w:r>
      <w:proofErr w:type="spellStart"/>
      <w:r w:rsidR="00145167" w:rsidRPr="00AC18A3">
        <w:rPr>
          <w:rFonts w:eastAsiaTheme="minorEastAsia"/>
        </w:rPr>
        <w:t>B</w:t>
      </w:r>
      <w:r w:rsidR="003D218D" w:rsidRPr="00AC18A3">
        <w:rPr>
          <w:rFonts w:eastAsiaTheme="minorEastAsia"/>
        </w:rPr>
        <w:t>atiri</w:t>
      </w:r>
      <w:proofErr w:type="spellEnd"/>
      <w:r w:rsidR="003D218D" w:rsidRPr="00AC18A3">
        <w:rPr>
          <w:rFonts w:eastAsiaTheme="minorEastAsia"/>
        </w:rPr>
        <w:t xml:space="preserve"> village, the village headman noted:</w:t>
      </w:r>
      <w:r w:rsidR="00145167" w:rsidRPr="00AC18A3">
        <w:rPr>
          <w:rFonts w:eastAsiaTheme="minorEastAsia"/>
        </w:rPr>
        <w:t xml:space="preserve"> </w:t>
      </w:r>
      <w:r w:rsidR="00145167" w:rsidRPr="00AC18A3">
        <w:rPr>
          <w:rFonts w:eastAsiaTheme="minorEastAsia"/>
          <w:i/>
        </w:rPr>
        <w:t>“I</w:t>
      </w:r>
      <w:r w:rsidR="003D218D" w:rsidRPr="00AC18A3">
        <w:rPr>
          <w:rFonts w:eastAsiaTheme="minorEastAsia"/>
          <w:i/>
        </w:rPr>
        <w:t xml:space="preserve"> prefer that we work together. </w:t>
      </w:r>
      <w:r w:rsidR="003A6FB0" w:rsidRPr="00AC18A3">
        <w:rPr>
          <w:rFonts w:eastAsiaTheme="minorEastAsia"/>
          <w:i/>
        </w:rPr>
        <w:t>If</w:t>
      </w:r>
      <w:r w:rsidR="003D218D" w:rsidRPr="00AC18A3">
        <w:rPr>
          <w:rFonts w:eastAsiaTheme="minorEastAsia"/>
          <w:i/>
        </w:rPr>
        <w:t xml:space="preserve"> we don’t work toge</w:t>
      </w:r>
      <w:r w:rsidR="003A6FB0" w:rsidRPr="00AC18A3">
        <w:rPr>
          <w:rFonts w:eastAsiaTheme="minorEastAsia"/>
          <w:i/>
        </w:rPr>
        <w:t>ther there won’t be unity.”</w:t>
      </w:r>
      <w:r w:rsidR="003A6FB0" w:rsidRPr="00AC18A3">
        <w:rPr>
          <w:rFonts w:eastAsiaTheme="minorEastAsia"/>
        </w:rPr>
        <w:t xml:space="preserve"> In </w:t>
      </w:r>
      <w:proofErr w:type="spellStart"/>
      <w:r w:rsidR="003A6FB0" w:rsidRPr="00AC18A3">
        <w:rPr>
          <w:rFonts w:eastAsiaTheme="minorEastAsia"/>
        </w:rPr>
        <w:t>L</w:t>
      </w:r>
      <w:r w:rsidR="003D218D" w:rsidRPr="00AC18A3">
        <w:rPr>
          <w:rFonts w:eastAsiaTheme="minorEastAsia"/>
        </w:rPr>
        <w:t>utukina</w:t>
      </w:r>
      <w:proofErr w:type="spellEnd"/>
      <w:r w:rsidR="003D218D" w:rsidRPr="00AC18A3">
        <w:rPr>
          <w:rFonts w:eastAsiaTheme="minorEastAsia"/>
        </w:rPr>
        <w:t xml:space="preserve"> village, </w:t>
      </w:r>
      <w:r w:rsidR="00A948EF" w:rsidRPr="00AC18A3">
        <w:rPr>
          <w:rFonts w:eastAsiaTheme="minorEastAsia"/>
        </w:rPr>
        <w:t>Fiji</w:t>
      </w:r>
      <w:r w:rsidR="003D218D" w:rsidRPr="00AC18A3">
        <w:rPr>
          <w:rFonts w:eastAsiaTheme="minorEastAsia"/>
        </w:rPr>
        <w:t xml:space="preserve">, a youth commented: </w:t>
      </w:r>
      <w:r w:rsidR="003D218D" w:rsidRPr="00AC18A3">
        <w:rPr>
          <w:rFonts w:eastAsiaTheme="minorEastAsia"/>
          <w:i/>
          <w:lang w:val="en-US" w:eastAsia="en-US"/>
        </w:rPr>
        <w:t xml:space="preserve">“we (people in the community) need togetherness and commitment from both youths and adults to do the work well, especially in </w:t>
      </w:r>
      <w:r w:rsidR="0092163E" w:rsidRPr="00AC18A3">
        <w:rPr>
          <w:rFonts w:eastAsiaTheme="minorEastAsia"/>
          <w:i/>
          <w:lang w:val="en-US" w:eastAsia="en-US"/>
        </w:rPr>
        <w:t xml:space="preserve">the village” </w:t>
      </w:r>
      <w:r w:rsidR="00885764" w:rsidRPr="00AC18A3">
        <w:rPr>
          <w:rFonts w:eastAsiaTheme="minorEastAsia"/>
          <w:i/>
          <w:lang w:val="en-US" w:eastAsia="en-US"/>
        </w:rPr>
        <w:t>(Male youth, Fiji)</w:t>
      </w:r>
      <w:r w:rsidR="0092163E" w:rsidRPr="00AC18A3">
        <w:rPr>
          <w:rFonts w:eastAsiaTheme="minorEastAsia"/>
          <w:i/>
          <w:lang w:val="en-US" w:eastAsia="en-US"/>
        </w:rPr>
        <w:t xml:space="preserve">. </w:t>
      </w:r>
      <w:r w:rsidR="00E21F80" w:rsidRPr="00AC18A3">
        <w:rPr>
          <w:rFonts w:eastAsiaTheme="minorEastAsia"/>
          <w:lang w:val="en-US" w:eastAsia="en-US"/>
        </w:rPr>
        <w:t>In Fiji, participation of youth through partnership is an important change given that traditionally, youth do not have a strong role or voice in village decision-making.</w:t>
      </w:r>
    </w:p>
    <w:p w14:paraId="5DEC438B" w14:textId="77777777" w:rsidR="00970B71" w:rsidRPr="00AC18A3" w:rsidRDefault="00970B71" w:rsidP="0055327E"/>
    <w:p w14:paraId="11258CA9" w14:textId="21F1818B" w:rsidR="00FF6ADD" w:rsidRPr="00AC18A3" w:rsidRDefault="0055327E" w:rsidP="00925ECB">
      <w:pPr>
        <w:spacing w:line="276" w:lineRule="auto"/>
        <w:rPr>
          <w:rFonts w:eastAsiaTheme="minorEastAsia"/>
          <w:lang w:val="en-US" w:eastAsia="en-US"/>
        </w:rPr>
      </w:pPr>
      <w:r w:rsidRPr="00AC18A3">
        <w:rPr>
          <w:rFonts w:eastAsiaTheme="minorEastAsia"/>
          <w:lang w:val="en-US" w:eastAsia="en-US"/>
        </w:rPr>
        <w:t xml:space="preserve">The research highlighted </w:t>
      </w:r>
      <w:r w:rsidR="00590923" w:rsidRPr="00AC18A3">
        <w:rPr>
          <w:rFonts w:eastAsiaTheme="minorEastAsia"/>
          <w:lang w:val="en-US" w:eastAsia="en-US"/>
        </w:rPr>
        <w:t xml:space="preserve">the value of designing </w:t>
      </w:r>
      <w:r w:rsidR="00F8281F" w:rsidRPr="00AC18A3">
        <w:rPr>
          <w:rFonts w:eastAsiaTheme="minorEastAsia"/>
          <w:lang w:val="en-US" w:eastAsia="en-US"/>
        </w:rPr>
        <w:t xml:space="preserve">approaches for </w:t>
      </w:r>
      <w:r w:rsidR="00590923" w:rsidRPr="00AC18A3">
        <w:rPr>
          <w:rFonts w:eastAsiaTheme="minorEastAsia"/>
          <w:lang w:val="en-US" w:eastAsia="en-US"/>
        </w:rPr>
        <w:t xml:space="preserve">child and youth participation </w:t>
      </w:r>
      <w:r w:rsidR="002A3690" w:rsidRPr="00AC18A3">
        <w:rPr>
          <w:rFonts w:eastAsiaTheme="minorEastAsia"/>
          <w:lang w:val="en-US" w:eastAsia="en-US"/>
        </w:rPr>
        <w:t xml:space="preserve">that enable opportunities for children, youth and adults to work as partners. The research demonstrated that adults, children and youth all viewed working as </w:t>
      </w:r>
      <w:r w:rsidR="002A3690" w:rsidRPr="00AC18A3">
        <w:rPr>
          <w:rFonts w:eastAsiaTheme="minorEastAsia"/>
          <w:i/>
          <w:iCs/>
          <w:lang w:val="en-US" w:eastAsia="en-US"/>
        </w:rPr>
        <w:t xml:space="preserve">partners </w:t>
      </w:r>
      <w:r w:rsidR="002A3690" w:rsidRPr="00AC18A3">
        <w:rPr>
          <w:rFonts w:eastAsiaTheme="minorEastAsia"/>
          <w:lang w:val="en-US" w:eastAsia="en-US"/>
        </w:rPr>
        <w:t>as the most important and e</w:t>
      </w:r>
      <w:r w:rsidR="007413B4" w:rsidRPr="00AC18A3">
        <w:rPr>
          <w:rFonts w:eastAsiaTheme="minorEastAsia"/>
          <w:lang w:val="en-US" w:eastAsia="en-US"/>
        </w:rPr>
        <w:t xml:space="preserve">ffective </w:t>
      </w:r>
      <w:r w:rsidR="002A3690" w:rsidRPr="00AC18A3">
        <w:rPr>
          <w:rFonts w:eastAsiaTheme="minorEastAsia"/>
          <w:lang w:val="en-US" w:eastAsia="en-US"/>
        </w:rPr>
        <w:t>way to create positive change.</w:t>
      </w:r>
    </w:p>
    <w:p w14:paraId="42DE3279" w14:textId="77777777" w:rsidR="00FF6ADD" w:rsidRPr="00AC18A3" w:rsidRDefault="00FF6ADD" w:rsidP="00FF6ADD">
      <w:pPr>
        <w:pStyle w:val="Heading1"/>
      </w:pPr>
      <w:r w:rsidRPr="00AC18A3">
        <w:t xml:space="preserve">The research partnership </w:t>
      </w:r>
    </w:p>
    <w:p w14:paraId="61432259" w14:textId="77777777" w:rsidR="00FF6ADD" w:rsidRPr="00AC18A3" w:rsidRDefault="00FF6ADD" w:rsidP="00FF6ADD">
      <w:pPr>
        <w:spacing w:line="276" w:lineRule="auto"/>
      </w:pPr>
      <w:r w:rsidRPr="00AC18A3">
        <w:t>This section of the paper provides an overview of the practice of research partnership and the complementarity of partners, who provided a rich research experience coupled with rigour and quality design and practice, localisation and relevance to produce quality and applicable findings.</w:t>
      </w:r>
    </w:p>
    <w:p w14:paraId="67899ABA" w14:textId="77777777" w:rsidR="00FF6ADD" w:rsidRPr="00AC18A3" w:rsidRDefault="00FF6ADD" w:rsidP="00FF6ADD">
      <w:pPr>
        <w:spacing w:line="276" w:lineRule="auto"/>
      </w:pPr>
    </w:p>
    <w:p w14:paraId="2501CF14" w14:textId="72004368" w:rsidR="00FF6ADD" w:rsidRPr="00AC18A3" w:rsidRDefault="00FF6ADD" w:rsidP="00DD761C">
      <w:pPr>
        <w:tabs>
          <w:tab w:val="left" w:pos="6096"/>
        </w:tabs>
        <w:spacing w:line="276" w:lineRule="auto"/>
      </w:pPr>
      <w:r w:rsidRPr="00AC18A3">
        <w:t xml:space="preserve">Three ANGOs and in-country partner organisations conducted the research: ChildFund Australia with ChildFund Laos in Laos, and Transform Aid International with United Mission to Nepal (UMN) and </w:t>
      </w:r>
      <w:proofErr w:type="spellStart"/>
      <w:r w:rsidRPr="00AC18A3">
        <w:t>Prayas</w:t>
      </w:r>
      <w:proofErr w:type="spellEnd"/>
      <w:r w:rsidRPr="00AC18A3">
        <w:t xml:space="preserve"> Nepal in Nepal</w:t>
      </w:r>
      <w:r w:rsidR="00684F11" w:rsidRPr="00AC18A3">
        <w:t xml:space="preserve"> and Live &amp; Learn Australia with Live &amp; Learn Fiji in Fiji</w:t>
      </w:r>
      <w:r w:rsidRPr="00AC18A3">
        <w:t>. The research was supported by an independent consultancy, In</w:t>
      </w:r>
      <w:r w:rsidR="008438D8" w:rsidRPr="00AC18A3">
        <w:t>SIGHT</w:t>
      </w:r>
      <w:r w:rsidRPr="00AC18A3">
        <w:t xml:space="preserve"> Sustainability; a university partner, the Institute for Sustainable Futures University of Technology Sydney (ISF: UTS); and a volunteer </w:t>
      </w:r>
      <w:r w:rsidR="00DD761C" w:rsidRPr="00AC18A3">
        <w:t>P</w:t>
      </w:r>
      <w:r w:rsidRPr="00AC18A3">
        <w:t xml:space="preserve">eer </w:t>
      </w:r>
      <w:r w:rsidR="00DD761C" w:rsidRPr="00AC18A3">
        <w:t>R</w:t>
      </w:r>
      <w:r w:rsidRPr="00AC18A3">
        <w:t xml:space="preserve">eview </w:t>
      </w:r>
      <w:r w:rsidR="00DD761C" w:rsidRPr="00AC18A3">
        <w:t>G</w:t>
      </w:r>
      <w:r w:rsidRPr="00AC18A3">
        <w:t xml:space="preserve">roup (PRG) of child and development </w:t>
      </w:r>
      <w:r w:rsidR="00684F11" w:rsidRPr="00AC18A3">
        <w:t xml:space="preserve">and research </w:t>
      </w:r>
      <w:r w:rsidRPr="00AC18A3">
        <w:t xml:space="preserve">specialists. </w:t>
      </w:r>
      <w:r w:rsidR="00511196" w:rsidRPr="00AC18A3">
        <w:t>The research provided an opportunity for partners to complement each other’s experience and expertise.</w:t>
      </w:r>
    </w:p>
    <w:p w14:paraId="328FBD2B" w14:textId="77777777" w:rsidR="00FF6ADD" w:rsidRPr="00AC18A3" w:rsidRDefault="00FF6ADD" w:rsidP="00FF6ADD">
      <w:pPr>
        <w:pStyle w:val="Heading2"/>
      </w:pPr>
      <w:r w:rsidRPr="00AC18A3">
        <w:t xml:space="preserve">Research design and practice </w:t>
      </w:r>
    </w:p>
    <w:p w14:paraId="3D35B152" w14:textId="06E728F6" w:rsidR="00960429" w:rsidRPr="00AC18A3" w:rsidRDefault="00712800" w:rsidP="00960429">
      <w:pPr>
        <w:spacing w:line="276" w:lineRule="auto"/>
        <w:rPr>
          <w:lang w:val="en-US"/>
        </w:rPr>
      </w:pPr>
      <w:r w:rsidRPr="00AC18A3">
        <w:t>Collaborative r</w:t>
      </w:r>
      <w:r w:rsidR="00FF6ADD" w:rsidRPr="00AC18A3">
        <w:t xml:space="preserve">esearch design was led by ISF:UTS and was informed by consideration of quality in qualitative research. </w:t>
      </w:r>
      <w:r w:rsidR="00FF6ADD" w:rsidRPr="00AC18A3">
        <w:rPr>
          <w:lang w:val="en-US"/>
        </w:rPr>
        <w:t xml:space="preserve">Lincoln and Guba’s (1981, 1985) criteria for qualitative research includes two dimensions: trustworthiness and authenticity which informed the research practice. </w:t>
      </w:r>
      <w:r w:rsidR="00960429" w:rsidRPr="00AC18A3">
        <w:rPr>
          <w:lang w:val="en-US"/>
        </w:rPr>
        <w:t xml:space="preserve">Demonstration of these quality characteristics was evident in the research. </w:t>
      </w:r>
    </w:p>
    <w:p w14:paraId="4A365103" w14:textId="77777777" w:rsidR="00FF6ADD" w:rsidRPr="00AC18A3" w:rsidRDefault="00FF6ADD" w:rsidP="00FF6ADD"/>
    <w:p w14:paraId="20CEB55C" w14:textId="003290BF" w:rsidR="00FF6ADD" w:rsidRPr="00AC18A3" w:rsidRDefault="00FF6ADD" w:rsidP="00FF6ADD">
      <w:pPr>
        <w:spacing w:line="276" w:lineRule="auto"/>
      </w:pPr>
      <w:r w:rsidRPr="00AC18A3">
        <w:t xml:space="preserve">The research design required a tiered approach with shared responsibility between the partners for data collection, analysis and write up. The research was </w:t>
      </w:r>
      <w:r w:rsidR="00684F11" w:rsidRPr="00AC18A3">
        <w:t xml:space="preserve">primarily </w:t>
      </w:r>
      <w:r w:rsidRPr="00AC18A3">
        <w:t xml:space="preserve">designed </w:t>
      </w:r>
      <w:r w:rsidR="00684F11" w:rsidRPr="00AC18A3">
        <w:t xml:space="preserve">by </w:t>
      </w:r>
      <w:proofErr w:type="gramStart"/>
      <w:r w:rsidR="00684F11" w:rsidRPr="00AC18A3">
        <w:t>ISF</w:t>
      </w:r>
      <w:r w:rsidR="00A278F5">
        <w:t>:UTS</w:t>
      </w:r>
      <w:proofErr w:type="gramEnd"/>
      <w:r w:rsidR="00684F11" w:rsidRPr="00AC18A3">
        <w:t>, the ANGOs and I</w:t>
      </w:r>
      <w:r w:rsidR="00D2707D" w:rsidRPr="00AC18A3">
        <w:t>n</w:t>
      </w:r>
      <w:r w:rsidR="00684F11" w:rsidRPr="00AC18A3">
        <w:t xml:space="preserve">SIGHT Sustainability </w:t>
      </w:r>
      <w:r w:rsidRPr="00AC18A3">
        <w:t>in Australia</w:t>
      </w:r>
      <w:r w:rsidR="00F7690B" w:rsidRPr="00AC18A3">
        <w:t>,</w:t>
      </w:r>
      <w:r w:rsidRPr="00AC18A3">
        <w:t xml:space="preserve"> with review and input by in-country partners. </w:t>
      </w:r>
      <w:r w:rsidR="00F7690B" w:rsidRPr="00AC18A3">
        <w:t xml:space="preserve">A workshop </w:t>
      </w:r>
      <w:r w:rsidR="00DD761C" w:rsidRPr="00AC18A3">
        <w:t xml:space="preserve">for the research partners </w:t>
      </w:r>
      <w:r w:rsidR="00F7690B" w:rsidRPr="00AC18A3">
        <w:t xml:space="preserve">was held in Sydney first to prepare and </w:t>
      </w:r>
      <w:r w:rsidR="00F7690B" w:rsidRPr="00AC18A3">
        <w:lastRenderedPageBreak/>
        <w:t>refine data collection tools and prepare in-country research</w:t>
      </w:r>
      <w:r w:rsidR="00B6081E" w:rsidRPr="00AC18A3">
        <w:t xml:space="preserve">er training. </w:t>
      </w:r>
      <w:r w:rsidR="00466387" w:rsidRPr="00AC18A3">
        <w:t xml:space="preserve">Tools were further refined in each country to ensure relevance to local context and research participants. </w:t>
      </w:r>
      <w:r w:rsidR="00684F11" w:rsidRPr="00AC18A3">
        <w:t>ANGO’s</w:t>
      </w:r>
      <w:r w:rsidR="00D2707D" w:rsidRPr="00AC18A3">
        <w:t>, the independent consultant</w:t>
      </w:r>
      <w:r w:rsidR="00684F11" w:rsidRPr="00AC18A3">
        <w:t xml:space="preserve"> and their in-country partners conducted training for l</w:t>
      </w:r>
      <w:r w:rsidRPr="00AC18A3">
        <w:t xml:space="preserve">ocal researchers to facilitate participatory processes </w:t>
      </w:r>
      <w:r w:rsidR="00684F11" w:rsidRPr="00AC18A3">
        <w:t xml:space="preserve">and ensure ethical research practice </w:t>
      </w:r>
      <w:r w:rsidRPr="00AC18A3">
        <w:t xml:space="preserve">with children and youth. </w:t>
      </w:r>
      <w:r w:rsidR="00042E36" w:rsidRPr="00AC18A3">
        <w:t>‘</w:t>
      </w:r>
      <w:r w:rsidRPr="00AC18A3">
        <w:t>Learning Circles</w:t>
      </w:r>
      <w:r w:rsidR="00042E36" w:rsidRPr="00AC18A3">
        <w:t>’</w:t>
      </w:r>
      <w:r w:rsidRPr="00AC18A3">
        <w:t xml:space="preserve"> were designed to enable active participation and voice of children and youth</w:t>
      </w:r>
      <w:r w:rsidR="00684F11" w:rsidRPr="00AC18A3">
        <w:t>,</w:t>
      </w:r>
      <w:r w:rsidRPr="00AC18A3">
        <w:t xml:space="preserve"> detailed facilitator guides and </w:t>
      </w:r>
      <w:r w:rsidR="004606BC" w:rsidRPr="00AC18A3">
        <w:t>‘</w:t>
      </w:r>
      <w:r w:rsidR="00A278F5">
        <w:t>n</w:t>
      </w:r>
      <w:r w:rsidR="004606BC" w:rsidRPr="00AC18A3">
        <w:t xml:space="preserve">ote </w:t>
      </w:r>
      <w:r w:rsidR="00A278F5">
        <w:t>t</w:t>
      </w:r>
      <w:r w:rsidR="004606BC" w:rsidRPr="00AC18A3">
        <w:t xml:space="preserve">aking </w:t>
      </w:r>
      <w:r w:rsidR="00A278F5">
        <w:t>g</w:t>
      </w:r>
      <w:r w:rsidRPr="00AC18A3">
        <w:t>uides</w:t>
      </w:r>
      <w:r w:rsidR="004606BC" w:rsidRPr="00AC18A3">
        <w:t>’</w:t>
      </w:r>
      <w:r w:rsidRPr="00AC18A3">
        <w:t xml:space="preserve"> were prepared to ensure rigor in the research practice and consistency across all research sites and three locations. </w:t>
      </w:r>
    </w:p>
    <w:p w14:paraId="35105906" w14:textId="77777777" w:rsidR="00FF6ADD" w:rsidRPr="00AC18A3" w:rsidRDefault="00FF6ADD" w:rsidP="00FF6ADD">
      <w:pPr>
        <w:spacing w:line="276" w:lineRule="auto"/>
      </w:pPr>
    </w:p>
    <w:p w14:paraId="1973B0E2" w14:textId="2BCFC5C0" w:rsidR="00FF6ADD" w:rsidRPr="00AC18A3" w:rsidRDefault="00FF6ADD" w:rsidP="0094495D">
      <w:pPr>
        <w:spacing w:line="276" w:lineRule="auto"/>
      </w:pPr>
      <w:r w:rsidRPr="00AC18A3">
        <w:t>Analysis of research data also involved a tiered practice with shared responsibility across all partners. First stage was the preparation of collation reports</w:t>
      </w:r>
      <w:r w:rsidR="00F54981" w:rsidRPr="00AC18A3">
        <w:t>,</w:t>
      </w:r>
      <w:r w:rsidRPr="00AC18A3">
        <w:t xml:space="preserve"> ‘Change Story Reports’</w:t>
      </w:r>
      <w:r w:rsidR="00F54981" w:rsidRPr="00AC18A3">
        <w:t>,</w:t>
      </w:r>
      <w:r w:rsidRPr="00AC18A3">
        <w:t xml:space="preserve"> for each research site. </w:t>
      </w:r>
      <w:r w:rsidR="00767269" w:rsidRPr="00AC18A3">
        <w:t xml:space="preserve">In-country </w:t>
      </w:r>
      <w:r w:rsidRPr="00AC18A3">
        <w:t>partners were responsible for preparing the</w:t>
      </w:r>
      <w:r w:rsidR="00945F4E" w:rsidRPr="00AC18A3">
        <w:t xml:space="preserve"> Change Story Reports</w:t>
      </w:r>
      <w:r w:rsidRPr="00AC18A3">
        <w:t xml:space="preserve"> drawing on multiple </w:t>
      </w:r>
      <w:r w:rsidR="00AD0194" w:rsidRPr="00AC18A3">
        <w:t>‘</w:t>
      </w:r>
      <w:r w:rsidRPr="00AC18A3">
        <w:t>Note Taker booklets</w:t>
      </w:r>
      <w:r w:rsidR="00AD0194" w:rsidRPr="00AC18A3">
        <w:t>’</w:t>
      </w:r>
      <w:r w:rsidRPr="00AC18A3">
        <w:t xml:space="preserve"> from </w:t>
      </w:r>
      <w:r w:rsidR="00AD0194" w:rsidRPr="00AC18A3">
        <w:t>‘</w:t>
      </w:r>
      <w:r w:rsidRPr="00AC18A3">
        <w:t>Learning Circles</w:t>
      </w:r>
      <w:r w:rsidR="00AD0194" w:rsidRPr="00AC18A3">
        <w:t>’</w:t>
      </w:r>
      <w:r w:rsidRPr="00AC18A3">
        <w:t xml:space="preserve"> with children and youth and Conversations (interviews) with adults. The reports captured quotes as well as early analysis in response to the research questions. The second stage involved a review of the collation reports by ANGO staff to ensure the quality of the audit trail</w:t>
      </w:r>
      <w:r w:rsidR="00F9061F" w:rsidRPr="00AC18A3">
        <w:t xml:space="preserve">, linking </w:t>
      </w:r>
      <w:r w:rsidR="00970133" w:rsidRPr="00AC18A3">
        <w:t>raw data, as evidence of research findings</w:t>
      </w:r>
      <w:r w:rsidRPr="00AC18A3">
        <w:t>. The third stage involved ISF</w:t>
      </w:r>
      <w:r w:rsidR="00C414E0" w:rsidRPr="00AC18A3">
        <w:t>:UTS</w:t>
      </w:r>
      <w:r w:rsidRPr="00AC18A3">
        <w:t xml:space="preserve"> drawing on the collation reports to prepare a synthesis in response </w:t>
      </w:r>
      <w:r w:rsidR="00987244" w:rsidRPr="00AC18A3">
        <w:t>to the research questions. The ‘Change Story R</w:t>
      </w:r>
      <w:r w:rsidRPr="00AC18A3">
        <w:t>eports</w:t>
      </w:r>
      <w:r w:rsidR="00987244" w:rsidRPr="00AC18A3">
        <w:t>’</w:t>
      </w:r>
      <w:r w:rsidRPr="00AC18A3">
        <w:t xml:space="preserve"> from each research site were also employed to prepare detailed case studies for each community, which </w:t>
      </w:r>
      <w:r w:rsidR="00970133" w:rsidRPr="00AC18A3">
        <w:t xml:space="preserve">have been </w:t>
      </w:r>
      <w:r w:rsidRPr="00AC18A3">
        <w:t xml:space="preserve">included in </w:t>
      </w:r>
      <w:r w:rsidR="004754FB" w:rsidRPr="00AC18A3">
        <w:t>the F</w:t>
      </w:r>
      <w:r w:rsidRPr="00AC18A3">
        <w:t xml:space="preserve">inal </w:t>
      </w:r>
      <w:r w:rsidR="004754FB" w:rsidRPr="00AC18A3">
        <w:t>Learning Paper</w:t>
      </w:r>
      <w:r w:rsidRPr="00AC18A3">
        <w:t xml:space="preserve">. Guided by </w:t>
      </w:r>
      <w:r w:rsidR="00947A09" w:rsidRPr="00AC18A3">
        <w:t>all</w:t>
      </w:r>
      <w:r w:rsidRPr="00AC18A3">
        <w:t xml:space="preserve"> partners</w:t>
      </w:r>
      <w:r w:rsidR="00947A09" w:rsidRPr="00AC18A3">
        <w:t>’</w:t>
      </w:r>
      <w:r w:rsidRPr="00AC18A3">
        <w:t xml:space="preserve"> interests</w:t>
      </w:r>
      <w:r w:rsidR="00957F34" w:rsidRPr="00AC18A3">
        <w:t xml:space="preserve">, the research sought to </w:t>
      </w:r>
      <w:r w:rsidR="00CB1A56" w:rsidRPr="00AC18A3">
        <w:t xml:space="preserve">provide synthesized findings </w:t>
      </w:r>
      <w:r w:rsidR="00F878F4" w:rsidRPr="00AC18A3">
        <w:t xml:space="preserve">from all research sites, and also provide rich learnings that </w:t>
      </w:r>
      <w:r w:rsidRPr="00AC18A3">
        <w:t xml:space="preserve">could </w:t>
      </w:r>
      <w:r w:rsidR="00FF6A9C" w:rsidRPr="00AC18A3">
        <w:t xml:space="preserve">also </w:t>
      </w:r>
      <w:r w:rsidRPr="00AC18A3">
        <w:t xml:space="preserve">be understood and used in local contexts. </w:t>
      </w:r>
    </w:p>
    <w:p w14:paraId="06558A7F" w14:textId="77777777" w:rsidR="00FF6ADD" w:rsidRPr="00AC18A3" w:rsidRDefault="00FF6ADD" w:rsidP="00FF6ADD">
      <w:pPr>
        <w:pStyle w:val="Heading2"/>
        <w:rPr>
          <w:lang w:val="en-US"/>
        </w:rPr>
      </w:pPr>
      <w:r w:rsidRPr="00AC18A3">
        <w:rPr>
          <w:lang w:val="en-US"/>
        </w:rPr>
        <w:t xml:space="preserve">Ethical research </w:t>
      </w:r>
    </w:p>
    <w:p w14:paraId="1AAEED0D" w14:textId="11340B51" w:rsidR="00FF6ADD" w:rsidRPr="00AC18A3" w:rsidRDefault="00FF6ADD" w:rsidP="00FF6ADD">
      <w:pPr>
        <w:spacing w:line="276" w:lineRule="auto"/>
        <w:rPr>
          <w:lang w:val="en-US"/>
        </w:rPr>
      </w:pPr>
      <w:r w:rsidRPr="00AC18A3">
        <w:t>Ethical research was an important consideration for the research partnership. The Peer Re</w:t>
      </w:r>
      <w:r w:rsidR="00DD761C" w:rsidRPr="00AC18A3">
        <w:t>view</w:t>
      </w:r>
      <w:r w:rsidRPr="00AC18A3">
        <w:t xml:space="preserve"> Group (PRG) made up of academics </w:t>
      </w:r>
      <w:r w:rsidR="00E15AA1" w:rsidRPr="00AC18A3">
        <w:t xml:space="preserve">and experts in the field of child participation and child rights </w:t>
      </w:r>
      <w:r w:rsidRPr="00AC18A3">
        <w:t>provided an important contribution to the development of guidance</w:t>
      </w:r>
      <w:r w:rsidR="004754FB" w:rsidRPr="00AC18A3">
        <w:t xml:space="preserve"> on ethical research practice</w:t>
      </w:r>
      <w:r w:rsidRPr="00AC18A3">
        <w:t xml:space="preserve">. </w:t>
      </w:r>
      <w:r w:rsidR="004754FB" w:rsidRPr="00AC18A3">
        <w:t xml:space="preserve">Together the PRG, ISF:UTS and ANGO practitioners </w:t>
      </w:r>
      <w:r w:rsidR="00BC3F4F" w:rsidRPr="00AC18A3">
        <w:rPr>
          <w:lang w:val="en-US"/>
        </w:rPr>
        <w:t>developed</w:t>
      </w:r>
      <w:r w:rsidRPr="00AC18A3">
        <w:rPr>
          <w:lang w:val="en-US"/>
        </w:rPr>
        <w:t xml:space="preserve"> </w:t>
      </w:r>
      <w:r w:rsidR="00BC3F4F" w:rsidRPr="00AC18A3">
        <w:rPr>
          <w:lang w:val="en-US"/>
        </w:rPr>
        <w:t xml:space="preserve">an approach that </w:t>
      </w:r>
      <w:r w:rsidRPr="00AC18A3">
        <w:rPr>
          <w:lang w:val="en-US"/>
        </w:rPr>
        <w:t xml:space="preserve">would work </w:t>
      </w:r>
      <w:r w:rsidR="004754FB" w:rsidRPr="00AC18A3">
        <w:rPr>
          <w:lang w:val="en-US"/>
        </w:rPr>
        <w:t xml:space="preserve">effectively </w:t>
      </w:r>
      <w:r w:rsidRPr="00AC18A3">
        <w:rPr>
          <w:lang w:val="en-US"/>
        </w:rPr>
        <w:t xml:space="preserve">in practice and ensure guidance was in line the standards of </w:t>
      </w:r>
      <w:r w:rsidRPr="00AC18A3">
        <w:rPr>
          <w:i/>
        </w:rPr>
        <w:t xml:space="preserve">Principles and Guidelines for ethical research and evaluation in </w:t>
      </w:r>
      <w:r w:rsidR="00AD07F0" w:rsidRPr="00AC18A3">
        <w:rPr>
          <w:i/>
        </w:rPr>
        <w:t xml:space="preserve">development </w:t>
      </w:r>
      <w:r w:rsidR="00716736" w:rsidRPr="00AC18A3">
        <w:rPr>
          <w:lang w:val="en-US"/>
        </w:rPr>
        <w:t>(ACFID 2016).</w:t>
      </w:r>
      <w:r w:rsidRPr="00AC18A3">
        <w:rPr>
          <w:lang w:val="en-US"/>
        </w:rPr>
        <w:t xml:space="preserve"> </w:t>
      </w:r>
      <w:r w:rsidR="00805131" w:rsidRPr="00AC18A3">
        <w:rPr>
          <w:lang w:val="en-US"/>
        </w:rPr>
        <w:t>Ethical g</w:t>
      </w:r>
      <w:r w:rsidR="00E15AA1" w:rsidRPr="00AC18A3">
        <w:rPr>
          <w:lang w:val="en-US"/>
        </w:rPr>
        <w:t xml:space="preserve">uidance </w:t>
      </w:r>
      <w:r w:rsidR="004754FB" w:rsidRPr="00AC18A3">
        <w:rPr>
          <w:lang w:val="en-US"/>
        </w:rPr>
        <w:t>documents that were develop</w:t>
      </w:r>
      <w:r w:rsidR="00767269" w:rsidRPr="00AC18A3">
        <w:rPr>
          <w:lang w:val="en-US"/>
        </w:rPr>
        <w:t>ed</w:t>
      </w:r>
      <w:r w:rsidR="004754FB" w:rsidRPr="00AC18A3">
        <w:rPr>
          <w:lang w:val="en-US"/>
        </w:rPr>
        <w:t xml:space="preserve"> as a result, were</w:t>
      </w:r>
      <w:r w:rsidR="00E15AA1" w:rsidRPr="00AC18A3">
        <w:rPr>
          <w:lang w:val="en-US"/>
        </w:rPr>
        <w:t xml:space="preserve"> in depth and detailed and included within </w:t>
      </w:r>
      <w:r w:rsidR="00D935FB" w:rsidRPr="00AC18A3">
        <w:rPr>
          <w:lang w:val="en-US"/>
        </w:rPr>
        <w:t xml:space="preserve">in-country </w:t>
      </w:r>
      <w:r w:rsidR="00E15AA1" w:rsidRPr="00AC18A3">
        <w:rPr>
          <w:lang w:val="en-US"/>
        </w:rPr>
        <w:t xml:space="preserve">researcher training. </w:t>
      </w:r>
      <w:r w:rsidRPr="00AC18A3">
        <w:rPr>
          <w:lang w:val="en-US"/>
        </w:rPr>
        <w:t xml:space="preserve">Planned practice was modified in the field and these </w:t>
      </w:r>
      <w:r w:rsidR="004754FB" w:rsidRPr="00AC18A3">
        <w:rPr>
          <w:lang w:val="en-US"/>
        </w:rPr>
        <w:t xml:space="preserve">changes </w:t>
      </w:r>
      <w:r w:rsidRPr="00AC18A3">
        <w:rPr>
          <w:lang w:val="en-US"/>
        </w:rPr>
        <w:t xml:space="preserve">were documented </w:t>
      </w:r>
      <w:r w:rsidR="004754FB" w:rsidRPr="00AC18A3">
        <w:rPr>
          <w:lang w:val="en-US"/>
        </w:rPr>
        <w:t xml:space="preserve">to enable ethical practice in the research to be continually </w:t>
      </w:r>
      <w:r w:rsidR="00BC3F4F" w:rsidRPr="00AC18A3">
        <w:rPr>
          <w:lang w:val="en-US"/>
        </w:rPr>
        <w:t>refined from</w:t>
      </w:r>
      <w:r w:rsidR="005D58BC" w:rsidRPr="00AC18A3">
        <w:rPr>
          <w:lang w:val="en-US"/>
        </w:rPr>
        <w:t xml:space="preserve"> Phase 1 to 2</w:t>
      </w:r>
      <w:r w:rsidR="0016598D" w:rsidRPr="00AC18A3">
        <w:rPr>
          <w:lang w:val="en-US"/>
        </w:rPr>
        <w:t>.</w:t>
      </w:r>
    </w:p>
    <w:p w14:paraId="43C8C711" w14:textId="77777777" w:rsidR="00FF6ADD" w:rsidRPr="00AC18A3" w:rsidRDefault="00FF6ADD" w:rsidP="00FF6ADD">
      <w:pPr>
        <w:pStyle w:val="Heading2"/>
        <w:rPr>
          <w:lang w:val="en-US"/>
        </w:rPr>
      </w:pPr>
      <w:r w:rsidRPr="00AC18A3">
        <w:rPr>
          <w:lang w:val="en-US"/>
        </w:rPr>
        <w:t xml:space="preserve">Managing working relationships </w:t>
      </w:r>
    </w:p>
    <w:p w14:paraId="0889ABA0" w14:textId="39C1DB4F" w:rsidR="00FF6ADD" w:rsidRPr="00AC18A3" w:rsidRDefault="00FF6ADD" w:rsidP="00FF6ADD">
      <w:pPr>
        <w:spacing w:line="276" w:lineRule="auto"/>
      </w:pPr>
      <w:r w:rsidRPr="00AC18A3">
        <w:t>There w</w:t>
      </w:r>
      <w:r w:rsidR="00716736" w:rsidRPr="00AC18A3">
        <w:t>ere</w:t>
      </w:r>
      <w:r w:rsidRPr="00AC18A3">
        <w:t xml:space="preserve"> a range of working relationships that needed to be managed within the research partnership. First, the PRG was coordinated by ANGOs and met on average quarterly through the three-year partnership. Th</w:t>
      </w:r>
      <w:r w:rsidR="00E52454" w:rsidRPr="00AC18A3">
        <w:t xml:space="preserve">is group </w:t>
      </w:r>
      <w:r w:rsidRPr="00AC18A3">
        <w:t xml:space="preserve">provided valuable comment and insight on key milestones throughout the research including research design and questions and review of </w:t>
      </w:r>
      <w:r w:rsidR="00130E50" w:rsidRPr="00AC18A3">
        <w:t xml:space="preserve">draft </w:t>
      </w:r>
      <w:r w:rsidRPr="00AC18A3">
        <w:t xml:space="preserve">reporting. Second, the Sydney based ANGOs, academic partner and independent consultant met regularly. Face-to-face meetings provided an opportunity to build relationship, shared working practices and co-create the research practice and outcomes. </w:t>
      </w:r>
      <w:r w:rsidR="00674167" w:rsidRPr="00AC18A3">
        <w:t xml:space="preserve">For this </w:t>
      </w:r>
      <w:r w:rsidRPr="00AC18A3">
        <w:t xml:space="preserve">group, two partnership review meetings were held, after Phase 1 and after Phase 2, to reflect on the </w:t>
      </w:r>
      <w:r w:rsidRPr="00AC18A3">
        <w:lastRenderedPageBreak/>
        <w:t xml:space="preserve">partnership practice. </w:t>
      </w:r>
      <w:r w:rsidR="00C43F5F" w:rsidRPr="00AC18A3">
        <w:t xml:space="preserve">The research project was evaluated following Phase 2 and a report produced. </w:t>
      </w:r>
      <w:r w:rsidRPr="00AC18A3">
        <w:t xml:space="preserve">These meetings provided an opportunity to consider what worked well and areas for improvement. They offered an opportunity for each partner to share their experience and consider how to strengthen practice for the partnership. </w:t>
      </w:r>
    </w:p>
    <w:p w14:paraId="2489C170" w14:textId="77777777" w:rsidR="00FF6ADD" w:rsidRPr="00AC18A3" w:rsidRDefault="00FF6ADD" w:rsidP="00FF6ADD">
      <w:pPr>
        <w:spacing w:line="276" w:lineRule="auto"/>
      </w:pPr>
    </w:p>
    <w:p w14:paraId="53CEB4E3" w14:textId="2EE7A70E" w:rsidR="00FF6ADD" w:rsidRPr="00AC18A3" w:rsidRDefault="00FF6ADD" w:rsidP="00FF6ADD">
      <w:pPr>
        <w:spacing w:line="276" w:lineRule="auto"/>
      </w:pPr>
      <w:r w:rsidRPr="00AC18A3">
        <w:t>Broader consultations with in</w:t>
      </w:r>
      <w:r w:rsidR="00AD640A">
        <w:t>-</w:t>
      </w:r>
      <w:r w:rsidRPr="00AC18A3">
        <w:t>country partners were also carried out, after Phase 1 and after Phase 2 to gather their insights on the practice of research and to be informed for future efforts. In-country partners were invited to complete an on-line survey and all partners participated in a teleconference following each phase of the research. Similarly</w:t>
      </w:r>
      <w:r w:rsidR="00674167" w:rsidRPr="00AC18A3">
        <w:t>,</w:t>
      </w:r>
      <w:r w:rsidRPr="00AC18A3">
        <w:t xml:space="preserve"> these processes provided an opportunity to hear </w:t>
      </w:r>
      <w:r w:rsidR="00674167" w:rsidRPr="00AC18A3">
        <w:t>different perspectives</w:t>
      </w:r>
      <w:r w:rsidRPr="00AC18A3">
        <w:t xml:space="preserve"> about the partnership and how the research was carried out in communities. </w:t>
      </w:r>
    </w:p>
    <w:p w14:paraId="3BFE4214" w14:textId="77777777" w:rsidR="00FF6ADD" w:rsidRPr="00AC18A3" w:rsidRDefault="00FF6ADD" w:rsidP="00FF6ADD"/>
    <w:p w14:paraId="2439DC66" w14:textId="3F5B8387" w:rsidR="00FF6ADD" w:rsidRPr="00AC18A3" w:rsidRDefault="00FD59EB" w:rsidP="00FD59EB">
      <w:pPr>
        <w:pStyle w:val="Heading2"/>
      </w:pPr>
      <w:r w:rsidRPr="00AC18A3">
        <w:t xml:space="preserve">Experience of research partnership </w:t>
      </w:r>
    </w:p>
    <w:p w14:paraId="5C720632" w14:textId="10F91F5E" w:rsidR="0000149C" w:rsidRPr="00AC18A3" w:rsidRDefault="00E73028" w:rsidP="006D25B8">
      <w:pPr>
        <w:spacing w:line="276" w:lineRule="auto"/>
      </w:pPr>
      <w:r w:rsidRPr="00AC18A3">
        <w:t xml:space="preserve">Informed by </w:t>
      </w:r>
      <w:r w:rsidR="00D3064C" w:rsidRPr="00AC18A3">
        <w:t xml:space="preserve">this </w:t>
      </w:r>
      <w:r w:rsidR="009F2089" w:rsidRPr="00AC18A3">
        <w:t>three-year</w:t>
      </w:r>
      <w:r w:rsidRPr="00AC18A3">
        <w:t xml:space="preserve"> experience, a lot has been learnt about carrying out research in partnership</w:t>
      </w:r>
      <w:r w:rsidR="00D637F1" w:rsidRPr="00AC18A3">
        <w:t xml:space="preserve">, and </w:t>
      </w:r>
      <w:r w:rsidR="00D3064C" w:rsidRPr="00AC18A3">
        <w:t xml:space="preserve">insights are offered that may be of value to others considering </w:t>
      </w:r>
      <w:r w:rsidR="00BD7024" w:rsidRPr="00AC18A3">
        <w:t>taking up the baton and contributing</w:t>
      </w:r>
      <w:r w:rsidR="00D3064C" w:rsidRPr="00AC18A3">
        <w:t xml:space="preserve"> to knowledge and learning about development practice. </w:t>
      </w:r>
      <w:r w:rsidR="00726F44" w:rsidRPr="00AC18A3">
        <w:t xml:space="preserve">The research project was founded by </w:t>
      </w:r>
      <w:r w:rsidR="00332CC3" w:rsidRPr="00AC18A3">
        <w:t>high-level</w:t>
      </w:r>
      <w:r w:rsidR="00726F44" w:rsidRPr="00AC18A3">
        <w:t xml:space="preserve"> support from all organisations and was endorsed by CEO commitment to the research. This </w:t>
      </w:r>
      <w:r w:rsidR="004C2BDF" w:rsidRPr="00AC18A3">
        <w:t>ensured the continuation of the research across multiple years, staffing and changing context of development</w:t>
      </w:r>
      <w:r w:rsidR="002347E4" w:rsidRPr="00AC18A3">
        <w:t xml:space="preserve">. The key individuals of the research also established a shared purpose and commitment. Over time trust and relationship was built, but this required continuous effort and investment. </w:t>
      </w:r>
      <w:r w:rsidR="006D25B8" w:rsidRPr="00AC18A3">
        <w:t xml:space="preserve">This is especially important </w:t>
      </w:r>
      <w:r w:rsidR="00AE0247" w:rsidRPr="00AC18A3">
        <w:t xml:space="preserve">where the process is emergent and there is need for flexibility and adaptation along the way. Within any partnership there is a need to establish rules of engagement and ensure there is clear understanding of partnership ways of working, roles, responsibilities and protocols for decision making. </w:t>
      </w:r>
      <w:r w:rsidR="00611C82" w:rsidRPr="00AC18A3">
        <w:t>In order to create a shared and co-created research design, time and money is needed to allow for all partner input, this is especially important when considering the topic of partnership. This</w:t>
      </w:r>
      <w:r w:rsidR="0089451B" w:rsidRPr="00AC18A3">
        <w:t xml:space="preserve"> </w:t>
      </w:r>
      <w:r w:rsidR="00D724F4" w:rsidRPr="00AC18A3">
        <w:t xml:space="preserve">needs to be planned and managed. </w:t>
      </w:r>
      <w:r w:rsidR="003E65C0" w:rsidRPr="00AC18A3">
        <w:t xml:space="preserve">There is value in </w:t>
      </w:r>
      <w:r w:rsidR="001541B2" w:rsidRPr="00AC18A3">
        <w:t xml:space="preserve">conducting research in partnership, as highlighted through the experience of this research partnership. </w:t>
      </w:r>
      <w:r w:rsidR="009C7CE6" w:rsidRPr="00AC18A3">
        <w:t xml:space="preserve">There is value in harnessing individual and organisational strengths to ensure the research </w:t>
      </w:r>
      <w:r w:rsidR="006C3486" w:rsidRPr="00AC18A3">
        <w:t xml:space="preserve">becomes greater than the sum of the parts and is enriched by </w:t>
      </w:r>
      <w:r w:rsidR="000A2B0F" w:rsidRPr="00AC18A3">
        <w:t xml:space="preserve">diverse range of expertise and perspectives. </w:t>
      </w:r>
      <w:r w:rsidR="004355BB" w:rsidRPr="00AC18A3">
        <w:t xml:space="preserve">Recognising the challenges of achieving the </w:t>
      </w:r>
      <w:r w:rsidR="00716736" w:rsidRPr="00AC18A3">
        <w:t>Sustainable Development Goals (</w:t>
      </w:r>
      <w:r w:rsidR="004355BB" w:rsidRPr="00AC18A3">
        <w:t>SDGs</w:t>
      </w:r>
      <w:r w:rsidR="00716736" w:rsidRPr="00AC18A3">
        <w:t>)</w:t>
      </w:r>
      <w:r w:rsidR="004355BB" w:rsidRPr="00AC18A3">
        <w:t xml:space="preserve"> this perspective is necessary and there is opportunity for the sector to value research partnership not just in terms of research findings but also to value and improve the practice of research and partnership and to value its contribution across multiple dimensions.   </w:t>
      </w:r>
    </w:p>
    <w:p w14:paraId="11766DDB" w14:textId="07613378" w:rsidR="0046713E" w:rsidRPr="00AC18A3" w:rsidRDefault="0046713E" w:rsidP="002655B0">
      <w:pPr>
        <w:pStyle w:val="Heading1"/>
      </w:pPr>
      <w:r w:rsidRPr="00AC18A3">
        <w:t xml:space="preserve">Conclusion </w:t>
      </w:r>
    </w:p>
    <w:p w14:paraId="33584736" w14:textId="3EE4FA9B" w:rsidR="006244B6" w:rsidRDefault="00FE109E" w:rsidP="003B6658">
      <w:pPr>
        <w:spacing w:line="276" w:lineRule="auto"/>
      </w:pPr>
      <w:r w:rsidRPr="00AC18A3">
        <w:t xml:space="preserve">The </w:t>
      </w:r>
      <w:r w:rsidR="00CC73FA" w:rsidRPr="00AC18A3">
        <w:t xml:space="preserve">practice and outcomes of </w:t>
      </w:r>
      <w:r w:rsidR="003E7D0C" w:rsidRPr="00AC18A3">
        <w:t>the</w:t>
      </w:r>
      <w:r w:rsidR="00CC73FA" w:rsidRPr="00AC18A3">
        <w:t xml:space="preserve"> </w:t>
      </w:r>
      <w:r w:rsidR="003E7D0C" w:rsidRPr="00AC18A3">
        <w:t>research focus</w:t>
      </w:r>
      <w:r w:rsidR="00353A23" w:rsidRPr="00AC18A3">
        <w:t xml:space="preserve">ed </w:t>
      </w:r>
      <w:r w:rsidR="003E7D0C" w:rsidRPr="00AC18A3">
        <w:t xml:space="preserve">on exploring the </w:t>
      </w:r>
      <w:r w:rsidR="00353A23" w:rsidRPr="00AC18A3">
        <w:t xml:space="preserve">contribution of child and youth participation to development effectiveness </w:t>
      </w:r>
      <w:r w:rsidR="005C236A" w:rsidRPr="00AC18A3">
        <w:t xml:space="preserve">highlight the value of partnership across many dimensions. </w:t>
      </w:r>
      <w:r w:rsidR="000D4716" w:rsidRPr="00AC18A3">
        <w:t>First, t</w:t>
      </w:r>
      <w:r w:rsidR="003F139F" w:rsidRPr="00AC18A3">
        <w:t xml:space="preserve">he research found that </w:t>
      </w:r>
      <w:r w:rsidR="009D29EE" w:rsidRPr="00AC18A3">
        <w:t xml:space="preserve">preferred practice of child and youth participation, as </w:t>
      </w:r>
      <w:r w:rsidR="001E1FC4" w:rsidRPr="00AC18A3">
        <w:t>described</w:t>
      </w:r>
      <w:r w:rsidR="009D29EE" w:rsidRPr="00AC18A3">
        <w:t xml:space="preserve"> by child and y</w:t>
      </w:r>
      <w:r w:rsidR="00DE25C6" w:rsidRPr="00AC18A3">
        <w:t xml:space="preserve">outh themselves and also adults </w:t>
      </w:r>
      <w:r w:rsidR="003B6658" w:rsidRPr="00AC18A3">
        <w:t xml:space="preserve">is in partnership. </w:t>
      </w:r>
      <w:r w:rsidR="000D4716" w:rsidRPr="00AC18A3">
        <w:t>Second, t</w:t>
      </w:r>
      <w:r w:rsidR="003B6658" w:rsidRPr="00AC18A3">
        <w:t xml:space="preserve">he research </w:t>
      </w:r>
      <w:r w:rsidR="005E60B2" w:rsidRPr="00AC18A3">
        <w:t xml:space="preserve">found </w:t>
      </w:r>
      <w:r w:rsidR="00E41839" w:rsidRPr="00AC18A3">
        <w:t>multi-dimensional and interlinked contribution</w:t>
      </w:r>
      <w:r w:rsidR="00AF732E" w:rsidRPr="00AC18A3">
        <w:t xml:space="preserve"> of child and youth participation to a range of development effectiveness characteristics, also highlighting the value of partnership to achieving positive change. </w:t>
      </w:r>
      <w:r w:rsidR="000D4716" w:rsidRPr="00AC18A3">
        <w:t xml:space="preserve">Third, the practice of partnership </w:t>
      </w:r>
      <w:r w:rsidR="00137E50" w:rsidRPr="00AC18A3">
        <w:t xml:space="preserve">to carry </w:t>
      </w:r>
      <w:r w:rsidR="00137E50" w:rsidRPr="00AC18A3">
        <w:lastRenderedPageBreak/>
        <w:t xml:space="preserve">out the research enabled </w:t>
      </w:r>
      <w:r w:rsidR="00914E72" w:rsidRPr="00AC18A3">
        <w:t>contribution</w:t>
      </w:r>
      <w:r w:rsidR="008B0C61" w:rsidRPr="00AC18A3">
        <w:t xml:space="preserve"> across multiple partners </w:t>
      </w:r>
      <w:r w:rsidR="00943DC6" w:rsidRPr="00AC18A3">
        <w:t xml:space="preserve">drawing on </w:t>
      </w:r>
      <w:r w:rsidR="00D7473F" w:rsidRPr="00AC18A3">
        <w:t xml:space="preserve">diverse range of experience, expertise and complementary </w:t>
      </w:r>
      <w:r w:rsidR="00734C87" w:rsidRPr="00AC18A3">
        <w:t>knowledge.</w:t>
      </w:r>
      <w:r w:rsidR="00D7473F" w:rsidRPr="00AC18A3">
        <w:t xml:space="preserve"> </w:t>
      </w:r>
      <w:r w:rsidR="00734C87" w:rsidRPr="00AC18A3">
        <w:t>As demonstrated through the research findings and also the research p</w:t>
      </w:r>
      <w:r w:rsidR="00CB25A3" w:rsidRPr="00AC18A3">
        <w:t xml:space="preserve">ractice, </w:t>
      </w:r>
      <w:r w:rsidR="00296997" w:rsidRPr="00AC18A3">
        <w:t xml:space="preserve">enabling best contribution </w:t>
      </w:r>
      <w:r w:rsidR="00C61880" w:rsidRPr="00AC18A3">
        <w:t xml:space="preserve">of partnership </w:t>
      </w:r>
      <w:r w:rsidR="00296997" w:rsidRPr="00AC18A3">
        <w:t xml:space="preserve">requires an inclusive approach, planning and ongoing </w:t>
      </w:r>
      <w:r w:rsidR="00C61880" w:rsidRPr="00AC18A3">
        <w:t>reflection by all partners and refinement of practice to achieve best development outcomes.</w:t>
      </w:r>
      <w:r w:rsidR="00C61880">
        <w:t xml:space="preserve"> </w:t>
      </w:r>
    </w:p>
    <w:p w14:paraId="3F754D76" w14:textId="77777777" w:rsidR="003F139F" w:rsidRPr="00CC73FA" w:rsidRDefault="003F139F" w:rsidP="00D151DF"/>
    <w:p w14:paraId="4AE6AC48" w14:textId="77777777" w:rsidR="002655B0" w:rsidRDefault="002655B0">
      <w:pPr>
        <w:rPr>
          <w:rFonts w:asciiTheme="majorHAnsi" w:eastAsiaTheme="majorEastAsia" w:hAnsiTheme="majorHAnsi" w:cstheme="majorBidi"/>
          <w:b/>
          <w:bCs/>
          <w:color w:val="345A8A" w:themeColor="accent1" w:themeShade="B5"/>
          <w:sz w:val="32"/>
          <w:szCs w:val="32"/>
        </w:rPr>
      </w:pPr>
      <w:r>
        <w:br w:type="page"/>
      </w:r>
    </w:p>
    <w:p w14:paraId="04545981" w14:textId="37EE93F1" w:rsidR="006244B6" w:rsidRDefault="006244B6" w:rsidP="006C6185">
      <w:pPr>
        <w:pStyle w:val="Heading1"/>
      </w:pPr>
      <w:r>
        <w:lastRenderedPageBreak/>
        <w:t xml:space="preserve">References </w:t>
      </w:r>
    </w:p>
    <w:p w14:paraId="255DFE29" w14:textId="47A8C89C" w:rsidR="000B7761" w:rsidRPr="000B7761" w:rsidRDefault="000B7761" w:rsidP="000B7761">
      <w:r>
        <w:rPr>
          <w:rFonts w:eastAsiaTheme="minorEastAsia"/>
          <w:lang w:val="en-US" w:eastAsia="en-US"/>
        </w:rPr>
        <w:t>ACFID</w:t>
      </w:r>
      <w:r w:rsidR="005A70C2">
        <w:rPr>
          <w:rFonts w:eastAsiaTheme="minorEastAsia"/>
          <w:lang w:val="en-US" w:eastAsia="en-US"/>
        </w:rPr>
        <w:t xml:space="preserve">. </w:t>
      </w:r>
      <w:r w:rsidRPr="000B7761">
        <w:rPr>
          <w:rFonts w:eastAsiaTheme="minorEastAsia"/>
          <w:lang w:val="en-US" w:eastAsia="en-US"/>
        </w:rPr>
        <w:t>2016</w:t>
      </w:r>
      <w:r>
        <w:rPr>
          <w:rFonts w:eastAsiaTheme="minorEastAsia"/>
          <w:lang w:val="en-US" w:eastAsia="en-US"/>
        </w:rPr>
        <w:t xml:space="preserve">. </w:t>
      </w:r>
      <w:r w:rsidRPr="000B7761">
        <w:rPr>
          <w:i/>
        </w:rPr>
        <w:t>Principles and Guidelines for ethical research and evaluation in development</w:t>
      </w:r>
      <w:r>
        <w:rPr>
          <w:i/>
        </w:rPr>
        <w:t xml:space="preserve">, </w:t>
      </w:r>
      <w:r>
        <w:t xml:space="preserve">Australian Council for International Development. Accessed 3 July 2017: </w:t>
      </w:r>
      <w:hyperlink r:id="rId9" w:history="1">
        <w:r w:rsidRPr="005B3266">
          <w:rPr>
            <w:rStyle w:val="Hyperlink"/>
          </w:rPr>
          <w:t>https://acfid.asn.au/sites/site.acfid/files/resource_document/Principles-for-Ethical-Research-and-Evaluation-in-Development2016.pdf</w:t>
        </w:r>
      </w:hyperlink>
    </w:p>
    <w:p w14:paraId="5CF23156" w14:textId="77777777" w:rsidR="000B7761" w:rsidRPr="000B7761" w:rsidRDefault="000B7761" w:rsidP="000B7761"/>
    <w:p w14:paraId="0281F62C" w14:textId="44CF47BD" w:rsidR="00451E19" w:rsidRDefault="002655B0" w:rsidP="002655B0">
      <w:pPr>
        <w:rPr>
          <w:rFonts w:eastAsiaTheme="minorEastAsia"/>
          <w:lang w:val="en-US" w:eastAsia="en-US"/>
        </w:rPr>
      </w:pPr>
      <w:r>
        <w:rPr>
          <w:rFonts w:eastAsiaTheme="minorEastAsia"/>
          <w:lang w:val="en-US" w:eastAsia="en-US"/>
        </w:rPr>
        <w:t>Asker, S. and G</w:t>
      </w:r>
      <w:r w:rsidR="00451E19">
        <w:rPr>
          <w:rFonts w:eastAsiaTheme="minorEastAsia"/>
          <w:lang w:val="en-US" w:eastAsia="en-US"/>
        </w:rPr>
        <w:t xml:space="preserve">ero, </w:t>
      </w:r>
      <w:r>
        <w:rPr>
          <w:rFonts w:eastAsiaTheme="minorEastAsia"/>
          <w:lang w:val="en-US" w:eastAsia="en-US"/>
        </w:rPr>
        <w:t xml:space="preserve">A. (2012). </w:t>
      </w:r>
      <w:r w:rsidRPr="002655B0">
        <w:rPr>
          <w:rFonts w:eastAsiaTheme="minorEastAsia"/>
          <w:i/>
          <w:lang w:val="en-US" w:eastAsia="en-US"/>
        </w:rPr>
        <w:t>T</w:t>
      </w:r>
      <w:r w:rsidR="00451E19" w:rsidRPr="002655B0">
        <w:rPr>
          <w:rFonts w:eastAsiaTheme="minorEastAsia"/>
          <w:i/>
          <w:lang w:val="en-US" w:eastAsia="en-US"/>
        </w:rPr>
        <w:t>he role of child and youth participation in development Effectiveness,</w:t>
      </w:r>
      <w:r w:rsidR="00451E19">
        <w:rPr>
          <w:rFonts w:eastAsiaTheme="minorEastAsia"/>
          <w:lang w:val="en-US" w:eastAsia="en-US"/>
        </w:rPr>
        <w:t xml:space="preserve"> </w:t>
      </w:r>
      <w:r>
        <w:rPr>
          <w:rFonts w:eastAsiaTheme="minorEastAsia"/>
          <w:lang w:val="en-US" w:eastAsia="en-US"/>
        </w:rPr>
        <w:t>ChildFund</w:t>
      </w:r>
      <w:r w:rsidR="00451E19">
        <w:rPr>
          <w:rFonts w:eastAsiaTheme="minorEastAsia"/>
          <w:lang w:val="en-US" w:eastAsia="en-US"/>
        </w:rPr>
        <w:t xml:space="preserve"> </w:t>
      </w:r>
      <w:r>
        <w:rPr>
          <w:rFonts w:eastAsiaTheme="minorEastAsia"/>
          <w:lang w:val="en-US" w:eastAsia="en-US"/>
        </w:rPr>
        <w:t>Australia</w:t>
      </w:r>
      <w:r w:rsidR="00451E19">
        <w:rPr>
          <w:rFonts w:eastAsiaTheme="minorEastAsia"/>
          <w:lang w:val="en-US" w:eastAsia="en-US"/>
        </w:rPr>
        <w:t>.  </w:t>
      </w:r>
    </w:p>
    <w:p w14:paraId="23F83C4C" w14:textId="77777777" w:rsidR="00FA27BC" w:rsidRDefault="00FA27BC" w:rsidP="002655B0">
      <w:pPr>
        <w:rPr>
          <w:rFonts w:eastAsiaTheme="minorEastAsia"/>
          <w:lang w:val="en-US" w:eastAsia="en-US"/>
        </w:rPr>
      </w:pPr>
    </w:p>
    <w:p w14:paraId="11EF4A0B" w14:textId="2187D27A" w:rsidR="00FA27BC" w:rsidRPr="007A7B23" w:rsidRDefault="007A7B23" w:rsidP="007A7B23">
      <w:pPr>
        <w:rPr>
          <w:rFonts w:eastAsiaTheme="minorEastAsia"/>
          <w:szCs w:val="24"/>
          <w:lang w:val="en-US" w:eastAsia="en-US"/>
        </w:rPr>
      </w:pPr>
      <w:r>
        <w:rPr>
          <w:rFonts w:eastAsiaTheme="minorEastAsia"/>
          <w:lang w:val="en-US" w:eastAsia="en-US"/>
        </w:rPr>
        <w:t>ChildFund</w:t>
      </w:r>
      <w:r w:rsidR="00FA27BC">
        <w:rPr>
          <w:rFonts w:eastAsiaTheme="minorEastAsia"/>
          <w:lang w:val="en-US" w:eastAsia="en-US"/>
        </w:rPr>
        <w:t xml:space="preserve"> </w:t>
      </w:r>
      <w:r>
        <w:rPr>
          <w:rFonts w:eastAsiaTheme="minorEastAsia"/>
          <w:lang w:val="en-US" w:eastAsia="en-US"/>
        </w:rPr>
        <w:t>Australia</w:t>
      </w:r>
      <w:r w:rsidR="00FA27BC">
        <w:rPr>
          <w:rFonts w:eastAsiaTheme="minorEastAsia"/>
          <w:lang w:val="en-US" w:eastAsia="en-US"/>
        </w:rPr>
        <w:t xml:space="preserve"> et al. (2015)</w:t>
      </w:r>
      <w:r w:rsidR="004050C5">
        <w:rPr>
          <w:rFonts w:eastAsiaTheme="minorEastAsia"/>
          <w:lang w:val="en-US" w:eastAsia="en-US"/>
        </w:rPr>
        <w:t>.</w:t>
      </w:r>
      <w:r w:rsidR="00FA27BC">
        <w:rPr>
          <w:rFonts w:eastAsiaTheme="minorEastAsia"/>
          <w:lang w:val="en-US" w:eastAsia="en-US"/>
        </w:rPr>
        <w:t xml:space="preserve"> </w:t>
      </w:r>
      <w:r w:rsidR="00D5097E" w:rsidRPr="004050C5">
        <w:rPr>
          <w:rFonts w:eastAsiaTheme="minorEastAsia"/>
          <w:i/>
          <w:lang w:val="en-US" w:eastAsia="en-US"/>
        </w:rPr>
        <w:t xml:space="preserve">Exploring the link between child and youth participation and development </w:t>
      </w:r>
      <w:r w:rsidR="004050C5" w:rsidRPr="004050C5">
        <w:rPr>
          <w:rFonts w:eastAsiaTheme="minorEastAsia"/>
          <w:i/>
          <w:lang w:val="en-US" w:eastAsia="en-US"/>
        </w:rPr>
        <w:t>effectiveness</w:t>
      </w:r>
      <w:r w:rsidR="00D5097E" w:rsidRPr="004050C5">
        <w:rPr>
          <w:rFonts w:eastAsiaTheme="minorEastAsia"/>
          <w:i/>
          <w:lang w:val="en-US" w:eastAsia="en-US"/>
        </w:rPr>
        <w:t xml:space="preserve">: </w:t>
      </w:r>
      <w:r w:rsidRPr="004050C5">
        <w:rPr>
          <w:rFonts w:eastAsiaTheme="minorEastAsia"/>
          <w:i/>
          <w:lang w:val="en-US" w:eastAsia="en-US"/>
        </w:rPr>
        <w:t>M</w:t>
      </w:r>
      <w:r w:rsidR="00FA27BC" w:rsidRPr="004050C5">
        <w:rPr>
          <w:rFonts w:eastAsiaTheme="minorEastAsia"/>
          <w:i/>
          <w:lang w:val="en-US" w:eastAsia="en-US"/>
        </w:rPr>
        <w:t xml:space="preserve">id-term </w:t>
      </w:r>
      <w:r w:rsidRPr="004050C5">
        <w:rPr>
          <w:rFonts w:eastAsiaTheme="minorEastAsia"/>
          <w:i/>
          <w:lang w:val="en-US" w:eastAsia="en-US"/>
        </w:rPr>
        <w:t>Learning P</w:t>
      </w:r>
      <w:r w:rsidR="00FA27BC" w:rsidRPr="004050C5">
        <w:rPr>
          <w:rFonts w:eastAsiaTheme="minorEastAsia"/>
          <w:i/>
          <w:lang w:val="en-US" w:eastAsia="en-US"/>
        </w:rPr>
        <w:t>aper</w:t>
      </w:r>
      <w:r w:rsidR="00FA27BC" w:rsidRPr="00ED3B8E">
        <w:rPr>
          <w:rFonts w:eastAsiaTheme="minorEastAsia"/>
          <w:i/>
          <w:lang w:val="en-US" w:eastAsia="en-US"/>
        </w:rPr>
        <w:t>,</w:t>
      </w:r>
      <w:r w:rsidR="00FA27BC" w:rsidRPr="007A7B23">
        <w:rPr>
          <w:rFonts w:eastAsiaTheme="minorEastAsia"/>
          <w:lang w:val="en-US" w:eastAsia="en-US"/>
        </w:rPr>
        <w:t xml:space="preserve"> </w:t>
      </w:r>
      <w:r w:rsidR="00ED3B8E">
        <w:rPr>
          <w:rFonts w:eastAsiaTheme="minorEastAsia"/>
          <w:lang w:val="en-US" w:eastAsia="en-US"/>
        </w:rPr>
        <w:t>ChildFund Australia.</w:t>
      </w:r>
    </w:p>
    <w:p w14:paraId="32254B0E" w14:textId="77777777" w:rsidR="00451E19" w:rsidRDefault="00451E19" w:rsidP="002655B0">
      <w:pPr>
        <w:rPr>
          <w:b/>
        </w:rPr>
      </w:pPr>
    </w:p>
    <w:p w14:paraId="7B0BF626" w14:textId="5E36E96A" w:rsidR="006244B6" w:rsidRDefault="006244B6" w:rsidP="002655B0">
      <w:pPr>
        <w:rPr>
          <w:rFonts w:eastAsiaTheme="minorEastAsia"/>
          <w:lang w:val="en-US" w:eastAsia="en-US"/>
        </w:rPr>
      </w:pPr>
      <w:r>
        <w:rPr>
          <w:rFonts w:eastAsiaTheme="minorEastAsia"/>
          <w:lang w:val="en-US" w:eastAsia="en-US"/>
        </w:rPr>
        <w:t>DFID (2010)</w:t>
      </w:r>
      <w:r w:rsidR="006F3207">
        <w:rPr>
          <w:rFonts w:eastAsiaTheme="minorEastAsia"/>
          <w:lang w:val="en-US" w:eastAsia="en-US"/>
        </w:rPr>
        <w:t xml:space="preserve">. </w:t>
      </w:r>
      <w:r w:rsidR="006F3207" w:rsidRPr="006F3207">
        <w:rPr>
          <w:rFonts w:eastAsiaTheme="minorEastAsia"/>
          <w:i/>
          <w:lang w:val="en-US" w:eastAsia="en-US"/>
        </w:rPr>
        <w:t>Y</w:t>
      </w:r>
      <w:r w:rsidRPr="006F3207">
        <w:rPr>
          <w:rFonts w:eastAsiaTheme="minorEastAsia"/>
          <w:i/>
          <w:lang w:val="en-US" w:eastAsia="en-US"/>
        </w:rPr>
        <w:t>outh participation in development</w:t>
      </w:r>
      <w:r w:rsidR="006F3207" w:rsidRPr="006F3207">
        <w:rPr>
          <w:rFonts w:eastAsiaTheme="minorEastAsia"/>
          <w:i/>
          <w:lang w:val="en-US" w:eastAsia="en-US"/>
        </w:rPr>
        <w:t>: A</w:t>
      </w:r>
      <w:r w:rsidRPr="006F3207">
        <w:rPr>
          <w:rFonts w:eastAsiaTheme="minorEastAsia"/>
          <w:i/>
          <w:lang w:val="en-US" w:eastAsia="en-US"/>
        </w:rPr>
        <w:t xml:space="preserve"> guide for development agencies and policy makers</w:t>
      </w:r>
      <w:r>
        <w:rPr>
          <w:rFonts w:eastAsiaTheme="minorEastAsia"/>
          <w:lang w:val="en-US" w:eastAsia="en-US"/>
        </w:rPr>
        <w:t xml:space="preserve">, </w:t>
      </w:r>
      <w:r w:rsidR="006F3207">
        <w:rPr>
          <w:rFonts w:eastAsiaTheme="minorEastAsia"/>
          <w:lang w:val="en-US" w:eastAsia="en-US"/>
        </w:rPr>
        <w:t>DFID-CSO Y</w:t>
      </w:r>
      <w:r>
        <w:rPr>
          <w:rFonts w:eastAsiaTheme="minorEastAsia"/>
          <w:lang w:val="en-US" w:eastAsia="en-US"/>
        </w:rPr>
        <w:t xml:space="preserve">outh </w:t>
      </w:r>
      <w:r w:rsidR="006F3207">
        <w:rPr>
          <w:rFonts w:eastAsiaTheme="minorEastAsia"/>
          <w:lang w:val="en-US" w:eastAsia="en-US"/>
        </w:rPr>
        <w:t>W</w:t>
      </w:r>
      <w:r>
        <w:rPr>
          <w:rFonts w:eastAsiaTheme="minorEastAsia"/>
          <w:lang w:val="en-US" w:eastAsia="en-US"/>
        </w:rPr>
        <w:t xml:space="preserve">orking </w:t>
      </w:r>
      <w:r w:rsidR="006F3207">
        <w:rPr>
          <w:rFonts w:eastAsiaTheme="minorEastAsia"/>
          <w:lang w:val="en-US" w:eastAsia="en-US"/>
        </w:rPr>
        <w:t>G</w:t>
      </w:r>
      <w:r>
        <w:rPr>
          <w:rFonts w:eastAsiaTheme="minorEastAsia"/>
          <w:lang w:val="en-US" w:eastAsia="en-US"/>
        </w:rPr>
        <w:t xml:space="preserve">roup. </w:t>
      </w:r>
    </w:p>
    <w:p w14:paraId="69368A8D" w14:textId="77777777" w:rsidR="0084239E" w:rsidRDefault="0084239E" w:rsidP="002655B0">
      <w:pPr>
        <w:rPr>
          <w:rFonts w:eastAsiaTheme="minorEastAsia"/>
          <w:lang w:val="en-US" w:eastAsia="en-US"/>
        </w:rPr>
      </w:pPr>
    </w:p>
    <w:p w14:paraId="5AB09A34" w14:textId="77777777" w:rsidR="0084239E" w:rsidRPr="0084239E" w:rsidRDefault="0084239E" w:rsidP="0084239E">
      <w:pPr>
        <w:rPr>
          <w:rFonts w:eastAsiaTheme="minorEastAsia"/>
          <w:lang w:val="en-US" w:eastAsia="en-US"/>
        </w:rPr>
      </w:pPr>
      <w:r w:rsidRPr="0084239E">
        <w:rPr>
          <w:rFonts w:eastAsiaTheme="minorEastAsia"/>
          <w:lang w:val="en-US" w:eastAsia="en-US"/>
        </w:rPr>
        <w:t xml:space="preserve">Guba, E.G. &amp; Lincoln, Y.S. 1981, </w:t>
      </w:r>
      <w:r w:rsidRPr="0084239E">
        <w:rPr>
          <w:rFonts w:eastAsiaTheme="minorEastAsia"/>
          <w:i/>
          <w:lang w:val="en-US" w:eastAsia="en-US"/>
        </w:rPr>
        <w:t>Effective evaluation,</w:t>
      </w:r>
      <w:r w:rsidRPr="0084239E">
        <w:rPr>
          <w:rFonts w:eastAsiaTheme="minorEastAsia"/>
          <w:lang w:val="en-US" w:eastAsia="en-US"/>
        </w:rPr>
        <w:t xml:space="preserve"> </w:t>
      </w:r>
      <w:proofErr w:type="spellStart"/>
      <w:r w:rsidRPr="0084239E">
        <w:rPr>
          <w:rFonts w:eastAsiaTheme="minorEastAsia"/>
          <w:lang w:val="en-US" w:eastAsia="en-US"/>
        </w:rPr>
        <w:t>Jossey</w:t>
      </w:r>
      <w:proofErr w:type="spellEnd"/>
      <w:r w:rsidRPr="0084239E">
        <w:rPr>
          <w:rFonts w:eastAsiaTheme="minorEastAsia"/>
          <w:lang w:val="en-US" w:eastAsia="en-US"/>
        </w:rPr>
        <w:t xml:space="preserve">-Bass, San Francisco. </w:t>
      </w:r>
    </w:p>
    <w:p w14:paraId="0DF6FE5C" w14:textId="77777777" w:rsidR="008C0381" w:rsidRDefault="008C0381" w:rsidP="002655B0">
      <w:pPr>
        <w:rPr>
          <w:rFonts w:eastAsiaTheme="minorEastAsia"/>
          <w:lang w:val="en-US" w:eastAsia="en-US"/>
        </w:rPr>
      </w:pPr>
    </w:p>
    <w:p w14:paraId="7CB5F1E0" w14:textId="44189E39" w:rsidR="00142682" w:rsidRDefault="003D5A10" w:rsidP="005110D4">
      <w:pPr>
        <w:rPr>
          <w:rFonts w:eastAsiaTheme="minorEastAsia"/>
          <w:lang w:val="en-US" w:eastAsia="en-US"/>
        </w:rPr>
      </w:pPr>
      <w:r>
        <w:rPr>
          <w:rFonts w:eastAsiaTheme="minorEastAsia"/>
          <w:lang w:val="en-US" w:eastAsia="en-US"/>
        </w:rPr>
        <w:t xml:space="preserve">ISF: </w:t>
      </w:r>
      <w:r w:rsidR="008C0381">
        <w:rPr>
          <w:rFonts w:eastAsiaTheme="minorEastAsia"/>
          <w:lang w:val="en-US" w:eastAsia="en-US"/>
        </w:rPr>
        <w:t>UTS, ChildFund Australia, Transform Aid International and In</w:t>
      </w:r>
      <w:r w:rsidR="008438D8">
        <w:rPr>
          <w:rFonts w:eastAsiaTheme="minorEastAsia"/>
          <w:lang w:val="en-US" w:eastAsia="en-US"/>
        </w:rPr>
        <w:t>SIGHT</w:t>
      </w:r>
      <w:r w:rsidR="003E18B5">
        <w:rPr>
          <w:rFonts w:eastAsiaTheme="minorEastAsia"/>
          <w:lang w:val="en-US" w:eastAsia="en-US"/>
        </w:rPr>
        <w:t xml:space="preserve"> </w:t>
      </w:r>
      <w:r w:rsidR="008C0381">
        <w:rPr>
          <w:rFonts w:eastAsiaTheme="minorEastAsia"/>
          <w:lang w:val="en-US" w:eastAsia="en-US"/>
        </w:rPr>
        <w:t xml:space="preserve">Sustainability (2017). </w:t>
      </w:r>
      <w:r w:rsidR="008C0381" w:rsidRPr="005110D4">
        <w:rPr>
          <w:rFonts w:eastAsiaTheme="minorEastAsia"/>
          <w:i/>
          <w:lang w:val="en-US" w:eastAsia="en-US"/>
        </w:rPr>
        <w:t xml:space="preserve">Exploring the link between child and youth participation and development effectiveness, </w:t>
      </w:r>
      <w:r w:rsidR="005110D4">
        <w:rPr>
          <w:rFonts w:eastAsiaTheme="minorEastAsia"/>
          <w:i/>
          <w:lang w:val="en-US" w:eastAsia="en-US"/>
        </w:rPr>
        <w:t>A</w:t>
      </w:r>
      <w:r w:rsidR="008C0381" w:rsidRPr="005110D4">
        <w:rPr>
          <w:rFonts w:eastAsiaTheme="minorEastAsia"/>
          <w:i/>
          <w:lang w:val="en-US" w:eastAsia="en-US"/>
        </w:rPr>
        <w:t xml:space="preserve"> </w:t>
      </w:r>
      <w:r w:rsidR="005110D4">
        <w:rPr>
          <w:rFonts w:eastAsiaTheme="minorEastAsia"/>
          <w:i/>
          <w:lang w:val="en-US" w:eastAsia="en-US"/>
        </w:rPr>
        <w:t>L</w:t>
      </w:r>
      <w:r w:rsidR="008C0381" w:rsidRPr="005110D4">
        <w:rPr>
          <w:rFonts w:eastAsiaTheme="minorEastAsia"/>
          <w:i/>
          <w:lang w:val="en-US" w:eastAsia="en-US"/>
        </w:rPr>
        <w:t xml:space="preserve">earning </w:t>
      </w:r>
      <w:r w:rsidR="005110D4">
        <w:rPr>
          <w:rFonts w:eastAsiaTheme="minorEastAsia"/>
          <w:i/>
          <w:lang w:val="en-US" w:eastAsia="en-US"/>
        </w:rPr>
        <w:t>P</w:t>
      </w:r>
      <w:r w:rsidR="008C0381" w:rsidRPr="005110D4">
        <w:rPr>
          <w:rFonts w:eastAsiaTheme="minorEastAsia"/>
          <w:i/>
          <w:lang w:val="en-US" w:eastAsia="en-US"/>
        </w:rPr>
        <w:t>aper</w:t>
      </w:r>
      <w:r w:rsidR="00940188">
        <w:rPr>
          <w:rFonts w:eastAsiaTheme="minorEastAsia"/>
          <w:lang w:val="en-US" w:eastAsia="en-US"/>
        </w:rPr>
        <w:t xml:space="preserve">, ChildFund Australia. </w:t>
      </w:r>
    </w:p>
    <w:p w14:paraId="5788D3D5" w14:textId="77777777" w:rsidR="008C0381" w:rsidRDefault="008C0381" w:rsidP="002655B0">
      <w:pPr>
        <w:rPr>
          <w:rFonts w:eastAsiaTheme="minorEastAsia"/>
          <w:szCs w:val="24"/>
          <w:lang w:val="en-US" w:eastAsia="en-US"/>
        </w:rPr>
      </w:pPr>
    </w:p>
    <w:p w14:paraId="25DB65AE" w14:textId="77777777" w:rsidR="00A278F5" w:rsidRDefault="0084239E" w:rsidP="0084239E">
      <w:pPr>
        <w:rPr>
          <w:rFonts w:eastAsiaTheme="minorEastAsia"/>
          <w:lang w:val="en-US" w:eastAsia="en-US"/>
        </w:rPr>
      </w:pPr>
      <w:r w:rsidRPr="0084239E">
        <w:rPr>
          <w:rFonts w:eastAsiaTheme="minorEastAsia"/>
          <w:lang w:val="en-US" w:eastAsia="en-US"/>
        </w:rPr>
        <w:t xml:space="preserve">Lincoln, Y.S. &amp; Guba, E.G. 1985, </w:t>
      </w:r>
      <w:r w:rsidRPr="0084239E">
        <w:rPr>
          <w:rFonts w:eastAsiaTheme="minorEastAsia"/>
          <w:i/>
          <w:lang w:val="en-US" w:eastAsia="en-US"/>
        </w:rPr>
        <w:t>Naturalistic inquiry,</w:t>
      </w:r>
      <w:r w:rsidRPr="0084239E">
        <w:rPr>
          <w:rFonts w:eastAsiaTheme="minorEastAsia"/>
          <w:lang w:val="en-US" w:eastAsia="en-US"/>
        </w:rPr>
        <w:t xml:space="preserve"> Sage Publications, Beverly Hills, California. </w:t>
      </w:r>
    </w:p>
    <w:p w14:paraId="4A3D4C89" w14:textId="77777777" w:rsidR="00A278F5" w:rsidRDefault="00A278F5" w:rsidP="0084239E">
      <w:pPr>
        <w:rPr>
          <w:rFonts w:eastAsiaTheme="minorEastAsia"/>
          <w:lang w:val="en-US" w:eastAsia="en-US"/>
        </w:rPr>
      </w:pPr>
    </w:p>
    <w:p w14:paraId="649D5995" w14:textId="51D36923" w:rsidR="00A278F5" w:rsidRPr="000F74F0" w:rsidRDefault="00A278F5" w:rsidP="00A278F5">
      <w:pPr>
        <w:rPr>
          <w:szCs w:val="24"/>
          <w:lang w:val="en-US" w:eastAsia="en-US"/>
        </w:rPr>
      </w:pPr>
      <w:r w:rsidRPr="00E54F5F">
        <w:rPr>
          <w:color w:val="222222"/>
          <w:szCs w:val="24"/>
          <w:shd w:val="clear" w:color="auto" w:fill="FFFFFF"/>
          <w:lang w:val="en-US" w:eastAsia="en-US"/>
        </w:rPr>
        <w:t xml:space="preserve">Armitage, C.J. and Mark, C. (2001). </w:t>
      </w:r>
      <w:r w:rsidRPr="00E54F5F">
        <w:rPr>
          <w:i/>
          <w:color w:val="222222"/>
          <w:szCs w:val="24"/>
          <w:shd w:val="clear" w:color="auto" w:fill="FFFFFF"/>
          <w:lang w:val="en-US" w:eastAsia="en-US"/>
        </w:rPr>
        <w:t xml:space="preserve">"Efficacy of the theory of planned </w:t>
      </w:r>
      <w:proofErr w:type="spellStart"/>
      <w:r w:rsidRPr="00E54F5F">
        <w:rPr>
          <w:i/>
          <w:color w:val="222222"/>
          <w:szCs w:val="24"/>
          <w:shd w:val="clear" w:color="auto" w:fill="FFFFFF"/>
          <w:lang w:val="en-US" w:eastAsia="en-US"/>
        </w:rPr>
        <w:t>behaviour</w:t>
      </w:r>
      <w:proofErr w:type="spellEnd"/>
      <w:r w:rsidRPr="00E54F5F">
        <w:rPr>
          <w:i/>
          <w:color w:val="222222"/>
          <w:szCs w:val="24"/>
          <w:shd w:val="clear" w:color="auto" w:fill="FFFFFF"/>
          <w:lang w:val="en-US" w:eastAsia="en-US"/>
        </w:rPr>
        <w:t>: A meta</w:t>
      </w:r>
      <w:r w:rsidRPr="00E54F5F">
        <w:rPr>
          <w:rFonts w:ascii="Calibri" w:eastAsia="Calibri" w:hAnsi="Calibri" w:cs="Calibri"/>
          <w:i/>
          <w:color w:val="222222"/>
          <w:szCs w:val="24"/>
          <w:shd w:val="clear" w:color="auto" w:fill="FFFFFF"/>
          <w:lang w:val="en-US" w:eastAsia="en-US"/>
        </w:rPr>
        <w:t>‐</w:t>
      </w:r>
      <w:r w:rsidRPr="00E54F5F">
        <w:rPr>
          <w:i/>
          <w:color w:val="222222"/>
          <w:szCs w:val="24"/>
          <w:shd w:val="clear" w:color="auto" w:fill="FFFFFF"/>
          <w:lang w:val="en-US" w:eastAsia="en-US"/>
        </w:rPr>
        <w:t>analytic review." </w:t>
      </w:r>
      <w:r w:rsidRPr="00E54F5F">
        <w:rPr>
          <w:i/>
          <w:iCs/>
          <w:color w:val="222222"/>
          <w:szCs w:val="24"/>
          <w:lang w:val="en-US" w:eastAsia="en-US"/>
        </w:rPr>
        <w:t>British journal of social psychology</w:t>
      </w:r>
      <w:r w:rsidRPr="00E54F5F">
        <w:rPr>
          <w:color w:val="222222"/>
          <w:szCs w:val="24"/>
          <w:shd w:val="clear" w:color="auto" w:fill="FFFFFF"/>
          <w:lang w:val="en-US" w:eastAsia="en-US"/>
        </w:rPr>
        <w:t> 40.4 p. 471-499.</w:t>
      </w:r>
    </w:p>
    <w:p w14:paraId="6CCA6403" w14:textId="6CD88A44" w:rsidR="0084239E" w:rsidRPr="0084239E" w:rsidRDefault="0084239E" w:rsidP="0084239E">
      <w:pPr>
        <w:rPr>
          <w:rFonts w:eastAsiaTheme="minorEastAsia"/>
          <w:lang w:val="en-US" w:eastAsia="en-US"/>
        </w:rPr>
      </w:pPr>
      <w:r>
        <w:rPr>
          <w:rFonts w:eastAsiaTheme="minorEastAsia"/>
          <w:lang w:val="en-US" w:eastAsia="en-US"/>
        </w:rPr>
        <w:br/>
      </w:r>
    </w:p>
    <w:p w14:paraId="4158AF2D" w14:textId="77777777" w:rsidR="00B90CE4" w:rsidRPr="00D151DF" w:rsidRDefault="00B90CE4" w:rsidP="00A278F5">
      <w:pPr>
        <w:rPr>
          <w:b/>
        </w:rPr>
      </w:pPr>
    </w:p>
    <w:sectPr w:rsidR="00B90CE4" w:rsidRPr="00D151DF" w:rsidSect="0012388C">
      <w:headerReference w:type="default" r:id="rId10"/>
      <w:footerReference w:type="even" r:id="rId11"/>
      <w:footerReference w:type="default" r:id="rId12"/>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74A18" w14:textId="77777777" w:rsidR="00BB2CE3" w:rsidRDefault="00BB2CE3" w:rsidP="006D3B23">
      <w:r>
        <w:separator/>
      </w:r>
    </w:p>
  </w:endnote>
  <w:endnote w:type="continuationSeparator" w:id="0">
    <w:p w14:paraId="4D7FDFCC" w14:textId="77777777" w:rsidR="00BB2CE3" w:rsidRDefault="00BB2CE3" w:rsidP="006D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tham Light">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B112" w14:textId="77777777" w:rsidR="00325C01" w:rsidRDefault="00325C01" w:rsidP="005A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AEABA" w14:textId="77777777" w:rsidR="00325C01" w:rsidRDefault="00325C01" w:rsidP="00EE19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B0AC" w14:textId="76F97BF5" w:rsidR="00325C01" w:rsidRDefault="00325C01" w:rsidP="005A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F5F">
      <w:rPr>
        <w:rStyle w:val="PageNumber"/>
        <w:noProof/>
      </w:rPr>
      <w:t>6</w:t>
    </w:r>
    <w:r>
      <w:rPr>
        <w:rStyle w:val="PageNumber"/>
      </w:rPr>
      <w:fldChar w:fldCharType="end"/>
    </w:r>
  </w:p>
  <w:p w14:paraId="34892268" w14:textId="77777777" w:rsidR="00325C01" w:rsidRDefault="00325C01" w:rsidP="00EE19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83D3" w14:textId="77777777" w:rsidR="00BB2CE3" w:rsidRDefault="00BB2CE3" w:rsidP="006D3B23">
      <w:r>
        <w:separator/>
      </w:r>
    </w:p>
  </w:footnote>
  <w:footnote w:type="continuationSeparator" w:id="0">
    <w:p w14:paraId="37639B95" w14:textId="77777777" w:rsidR="00BB2CE3" w:rsidRDefault="00BB2CE3" w:rsidP="006D3B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9380" w14:textId="77777777" w:rsidR="00325C01" w:rsidRPr="006D3B23" w:rsidRDefault="00325C01" w:rsidP="006D3B23">
    <w:pPr>
      <w:rPr>
        <w:rFonts w:ascii="Calibri" w:hAnsi="Calibri"/>
        <w:sz w:val="20"/>
      </w:rPr>
    </w:pPr>
    <w:r w:rsidRPr="006D3B23">
      <w:rPr>
        <w:rFonts w:ascii="Calibri" w:hAnsi="Calibri"/>
        <w:i/>
        <w:sz w:val="20"/>
      </w:rPr>
      <w:t>Development Bulletin</w:t>
    </w:r>
    <w:r w:rsidRPr="006D3B23">
      <w:rPr>
        <w:rFonts w:ascii="Calibri" w:hAnsi="Calibri"/>
        <w:sz w:val="20"/>
      </w:rPr>
      <w:t xml:space="preserve"> Special Issue:</w:t>
    </w:r>
  </w:p>
  <w:p w14:paraId="54D74A8C" w14:textId="77777777" w:rsidR="00325C01" w:rsidRPr="006D3B23" w:rsidRDefault="00325C01" w:rsidP="006D3B23">
    <w:pPr>
      <w:rPr>
        <w:rFonts w:ascii="Calibri" w:hAnsi="Calibri"/>
        <w:sz w:val="20"/>
      </w:rPr>
    </w:pPr>
    <w:r w:rsidRPr="006D3B23">
      <w:rPr>
        <w:rFonts w:ascii="Calibri" w:hAnsi="Calibri"/>
        <w:sz w:val="20"/>
      </w:rPr>
      <w:t>Partnering for Impact on Sustainable Development</w:t>
    </w:r>
  </w:p>
  <w:p w14:paraId="6253CDC6" w14:textId="77777777" w:rsidR="00325C01" w:rsidRDefault="00325C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82D86"/>
    <w:multiLevelType w:val="hybridMultilevel"/>
    <w:tmpl w:val="5024DA38"/>
    <w:lvl w:ilvl="0" w:tplc="2DD0F0B8">
      <w:start w:val="1"/>
      <w:numFmt w:val="bullet"/>
      <w:lvlText w:val="•"/>
      <w:lvlJc w:val="left"/>
      <w:pPr>
        <w:tabs>
          <w:tab w:val="num" w:pos="720"/>
        </w:tabs>
        <w:ind w:left="720" w:hanging="360"/>
      </w:pPr>
      <w:rPr>
        <w:rFonts w:ascii="Arial" w:hAnsi="Arial" w:hint="default"/>
      </w:rPr>
    </w:lvl>
    <w:lvl w:ilvl="1" w:tplc="67A0E4FA" w:tentative="1">
      <w:start w:val="1"/>
      <w:numFmt w:val="bullet"/>
      <w:lvlText w:val="•"/>
      <w:lvlJc w:val="left"/>
      <w:pPr>
        <w:tabs>
          <w:tab w:val="num" w:pos="1440"/>
        </w:tabs>
        <w:ind w:left="1440" w:hanging="360"/>
      </w:pPr>
      <w:rPr>
        <w:rFonts w:ascii="Arial" w:hAnsi="Arial" w:hint="default"/>
      </w:rPr>
    </w:lvl>
    <w:lvl w:ilvl="2" w:tplc="EC9A695E" w:tentative="1">
      <w:start w:val="1"/>
      <w:numFmt w:val="bullet"/>
      <w:lvlText w:val="•"/>
      <w:lvlJc w:val="left"/>
      <w:pPr>
        <w:tabs>
          <w:tab w:val="num" w:pos="2160"/>
        </w:tabs>
        <w:ind w:left="2160" w:hanging="360"/>
      </w:pPr>
      <w:rPr>
        <w:rFonts w:ascii="Arial" w:hAnsi="Arial" w:hint="default"/>
      </w:rPr>
    </w:lvl>
    <w:lvl w:ilvl="3" w:tplc="C674DC00" w:tentative="1">
      <w:start w:val="1"/>
      <w:numFmt w:val="bullet"/>
      <w:lvlText w:val="•"/>
      <w:lvlJc w:val="left"/>
      <w:pPr>
        <w:tabs>
          <w:tab w:val="num" w:pos="2880"/>
        </w:tabs>
        <w:ind w:left="2880" w:hanging="360"/>
      </w:pPr>
      <w:rPr>
        <w:rFonts w:ascii="Arial" w:hAnsi="Arial" w:hint="default"/>
      </w:rPr>
    </w:lvl>
    <w:lvl w:ilvl="4" w:tplc="938A92FE" w:tentative="1">
      <w:start w:val="1"/>
      <w:numFmt w:val="bullet"/>
      <w:lvlText w:val="•"/>
      <w:lvlJc w:val="left"/>
      <w:pPr>
        <w:tabs>
          <w:tab w:val="num" w:pos="3600"/>
        </w:tabs>
        <w:ind w:left="3600" w:hanging="360"/>
      </w:pPr>
      <w:rPr>
        <w:rFonts w:ascii="Arial" w:hAnsi="Arial" w:hint="default"/>
      </w:rPr>
    </w:lvl>
    <w:lvl w:ilvl="5" w:tplc="8D82219C" w:tentative="1">
      <w:start w:val="1"/>
      <w:numFmt w:val="bullet"/>
      <w:lvlText w:val="•"/>
      <w:lvlJc w:val="left"/>
      <w:pPr>
        <w:tabs>
          <w:tab w:val="num" w:pos="4320"/>
        </w:tabs>
        <w:ind w:left="4320" w:hanging="360"/>
      </w:pPr>
      <w:rPr>
        <w:rFonts w:ascii="Arial" w:hAnsi="Arial" w:hint="default"/>
      </w:rPr>
    </w:lvl>
    <w:lvl w:ilvl="6" w:tplc="D382CE2C" w:tentative="1">
      <w:start w:val="1"/>
      <w:numFmt w:val="bullet"/>
      <w:lvlText w:val="•"/>
      <w:lvlJc w:val="left"/>
      <w:pPr>
        <w:tabs>
          <w:tab w:val="num" w:pos="5040"/>
        </w:tabs>
        <w:ind w:left="5040" w:hanging="360"/>
      </w:pPr>
      <w:rPr>
        <w:rFonts w:ascii="Arial" w:hAnsi="Arial" w:hint="default"/>
      </w:rPr>
    </w:lvl>
    <w:lvl w:ilvl="7" w:tplc="10CCBEDE" w:tentative="1">
      <w:start w:val="1"/>
      <w:numFmt w:val="bullet"/>
      <w:lvlText w:val="•"/>
      <w:lvlJc w:val="left"/>
      <w:pPr>
        <w:tabs>
          <w:tab w:val="num" w:pos="5760"/>
        </w:tabs>
        <w:ind w:left="5760" w:hanging="360"/>
      </w:pPr>
      <w:rPr>
        <w:rFonts w:ascii="Arial" w:hAnsi="Arial" w:hint="default"/>
      </w:rPr>
    </w:lvl>
    <w:lvl w:ilvl="8" w:tplc="EBA47420" w:tentative="1">
      <w:start w:val="1"/>
      <w:numFmt w:val="bullet"/>
      <w:lvlText w:val="•"/>
      <w:lvlJc w:val="left"/>
      <w:pPr>
        <w:tabs>
          <w:tab w:val="num" w:pos="6480"/>
        </w:tabs>
        <w:ind w:left="6480" w:hanging="360"/>
      </w:pPr>
      <w:rPr>
        <w:rFonts w:ascii="Arial" w:hAnsi="Arial" w:hint="default"/>
      </w:rPr>
    </w:lvl>
  </w:abstractNum>
  <w:abstractNum w:abstractNumId="2">
    <w:nsid w:val="26E443F1"/>
    <w:multiLevelType w:val="hybridMultilevel"/>
    <w:tmpl w:val="7C42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0A49B4"/>
    <w:multiLevelType w:val="hybridMultilevel"/>
    <w:tmpl w:val="C9881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B02169"/>
    <w:multiLevelType w:val="hybridMultilevel"/>
    <w:tmpl w:val="FAA2CBBC"/>
    <w:lvl w:ilvl="0" w:tplc="6E5ADB64">
      <w:start w:val="1"/>
      <w:numFmt w:val="bullet"/>
      <w:lvlText w:val="•"/>
      <w:lvlJc w:val="left"/>
      <w:pPr>
        <w:tabs>
          <w:tab w:val="num" w:pos="720"/>
        </w:tabs>
        <w:ind w:left="720" w:hanging="360"/>
      </w:pPr>
      <w:rPr>
        <w:rFonts w:ascii="Arial" w:hAnsi="Arial" w:hint="default"/>
      </w:rPr>
    </w:lvl>
    <w:lvl w:ilvl="1" w:tplc="0812FEE6" w:tentative="1">
      <w:start w:val="1"/>
      <w:numFmt w:val="bullet"/>
      <w:lvlText w:val="•"/>
      <w:lvlJc w:val="left"/>
      <w:pPr>
        <w:tabs>
          <w:tab w:val="num" w:pos="1440"/>
        </w:tabs>
        <w:ind w:left="1440" w:hanging="360"/>
      </w:pPr>
      <w:rPr>
        <w:rFonts w:ascii="Arial" w:hAnsi="Arial" w:hint="default"/>
      </w:rPr>
    </w:lvl>
    <w:lvl w:ilvl="2" w:tplc="5CFA35B6" w:tentative="1">
      <w:start w:val="1"/>
      <w:numFmt w:val="bullet"/>
      <w:lvlText w:val="•"/>
      <w:lvlJc w:val="left"/>
      <w:pPr>
        <w:tabs>
          <w:tab w:val="num" w:pos="2160"/>
        </w:tabs>
        <w:ind w:left="2160" w:hanging="360"/>
      </w:pPr>
      <w:rPr>
        <w:rFonts w:ascii="Arial" w:hAnsi="Arial" w:hint="default"/>
      </w:rPr>
    </w:lvl>
    <w:lvl w:ilvl="3" w:tplc="19123778" w:tentative="1">
      <w:start w:val="1"/>
      <w:numFmt w:val="bullet"/>
      <w:lvlText w:val="•"/>
      <w:lvlJc w:val="left"/>
      <w:pPr>
        <w:tabs>
          <w:tab w:val="num" w:pos="2880"/>
        </w:tabs>
        <w:ind w:left="2880" w:hanging="360"/>
      </w:pPr>
      <w:rPr>
        <w:rFonts w:ascii="Arial" w:hAnsi="Arial" w:hint="default"/>
      </w:rPr>
    </w:lvl>
    <w:lvl w:ilvl="4" w:tplc="72823FC4" w:tentative="1">
      <w:start w:val="1"/>
      <w:numFmt w:val="bullet"/>
      <w:lvlText w:val="•"/>
      <w:lvlJc w:val="left"/>
      <w:pPr>
        <w:tabs>
          <w:tab w:val="num" w:pos="3600"/>
        </w:tabs>
        <w:ind w:left="3600" w:hanging="360"/>
      </w:pPr>
      <w:rPr>
        <w:rFonts w:ascii="Arial" w:hAnsi="Arial" w:hint="default"/>
      </w:rPr>
    </w:lvl>
    <w:lvl w:ilvl="5" w:tplc="D25CC008" w:tentative="1">
      <w:start w:val="1"/>
      <w:numFmt w:val="bullet"/>
      <w:lvlText w:val="•"/>
      <w:lvlJc w:val="left"/>
      <w:pPr>
        <w:tabs>
          <w:tab w:val="num" w:pos="4320"/>
        </w:tabs>
        <w:ind w:left="4320" w:hanging="360"/>
      </w:pPr>
      <w:rPr>
        <w:rFonts w:ascii="Arial" w:hAnsi="Arial" w:hint="default"/>
      </w:rPr>
    </w:lvl>
    <w:lvl w:ilvl="6" w:tplc="778E0354" w:tentative="1">
      <w:start w:val="1"/>
      <w:numFmt w:val="bullet"/>
      <w:lvlText w:val="•"/>
      <w:lvlJc w:val="left"/>
      <w:pPr>
        <w:tabs>
          <w:tab w:val="num" w:pos="5040"/>
        </w:tabs>
        <w:ind w:left="5040" w:hanging="360"/>
      </w:pPr>
      <w:rPr>
        <w:rFonts w:ascii="Arial" w:hAnsi="Arial" w:hint="default"/>
      </w:rPr>
    </w:lvl>
    <w:lvl w:ilvl="7" w:tplc="EF426EDA" w:tentative="1">
      <w:start w:val="1"/>
      <w:numFmt w:val="bullet"/>
      <w:lvlText w:val="•"/>
      <w:lvlJc w:val="left"/>
      <w:pPr>
        <w:tabs>
          <w:tab w:val="num" w:pos="5760"/>
        </w:tabs>
        <w:ind w:left="5760" w:hanging="360"/>
      </w:pPr>
      <w:rPr>
        <w:rFonts w:ascii="Arial" w:hAnsi="Arial" w:hint="default"/>
      </w:rPr>
    </w:lvl>
    <w:lvl w:ilvl="8" w:tplc="2A92818C" w:tentative="1">
      <w:start w:val="1"/>
      <w:numFmt w:val="bullet"/>
      <w:lvlText w:val="•"/>
      <w:lvlJc w:val="left"/>
      <w:pPr>
        <w:tabs>
          <w:tab w:val="num" w:pos="6480"/>
        </w:tabs>
        <w:ind w:left="6480" w:hanging="360"/>
      </w:pPr>
      <w:rPr>
        <w:rFonts w:ascii="Arial" w:hAnsi="Arial" w:hint="default"/>
      </w:rPr>
    </w:lvl>
  </w:abstractNum>
  <w:abstractNum w:abstractNumId="5">
    <w:nsid w:val="5BEF30A8"/>
    <w:multiLevelType w:val="multilevel"/>
    <w:tmpl w:val="AB32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88240F"/>
    <w:multiLevelType w:val="hybridMultilevel"/>
    <w:tmpl w:val="206C3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A720ED"/>
    <w:multiLevelType w:val="hybridMultilevel"/>
    <w:tmpl w:val="9CC4A66E"/>
    <w:lvl w:ilvl="0" w:tplc="363E43E2">
      <w:start w:val="1"/>
      <w:numFmt w:val="decimal"/>
      <w:lvlText w:val="%1."/>
      <w:lvlJc w:val="left"/>
      <w:pPr>
        <w:tabs>
          <w:tab w:val="num" w:pos="720"/>
        </w:tabs>
        <w:ind w:left="720" w:hanging="360"/>
      </w:pPr>
    </w:lvl>
    <w:lvl w:ilvl="1" w:tplc="915841BA" w:tentative="1">
      <w:start w:val="1"/>
      <w:numFmt w:val="decimal"/>
      <w:lvlText w:val="%2."/>
      <w:lvlJc w:val="left"/>
      <w:pPr>
        <w:tabs>
          <w:tab w:val="num" w:pos="1440"/>
        </w:tabs>
        <w:ind w:left="1440" w:hanging="360"/>
      </w:pPr>
    </w:lvl>
    <w:lvl w:ilvl="2" w:tplc="D95885C6" w:tentative="1">
      <w:start w:val="1"/>
      <w:numFmt w:val="decimal"/>
      <w:lvlText w:val="%3."/>
      <w:lvlJc w:val="left"/>
      <w:pPr>
        <w:tabs>
          <w:tab w:val="num" w:pos="2160"/>
        </w:tabs>
        <w:ind w:left="2160" w:hanging="360"/>
      </w:pPr>
    </w:lvl>
    <w:lvl w:ilvl="3" w:tplc="935821D0" w:tentative="1">
      <w:start w:val="1"/>
      <w:numFmt w:val="decimal"/>
      <w:lvlText w:val="%4."/>
      <w:lvlJc w:val="left"/>
      <w:pPr>
        <w:tabs>
          <w:tab w:val="num" w:pos="2880"/>
        </w:tabs>
        <w:ind w:left="2880" w:hanging="360"/>
      </w:pPr>
    </w:lvl>
    <w:lvl w:ilvl="4" w:tplc="691E0A72" w:tentative="1">
      <w:start w:val="1"/>
      <w:numFmt w:val="decimal"/>
      <w:lvlText w:val="%5."/>
      <w:lvlJc w:val="left"/>
      <w:pPr>
        <w:tabs>
          <w:tab w:val="num" w:pos="3600"/>
        </w:tabs>
        <w:ind w:left="3600" w:hanging="360"/>
      </w:pPr>
    </w:lvl>
    <w:lvl w:ilvl="5" w:tplc="0B88DCBE" w:tentative="1">
      <w:start w:val="1"/>
      <w:numFmt w:val="decimal"/>
      <w:lvlText w:val="%6."/>
      <w:lvlJc w:val="left"/>
      <w:pPr>
        <w:tabs>
          <w:tab w:val="num" w:pos="4320"/>
        </w:tabs>
        <w:ind w:left="4320" w:hanging="360"/>
      </w:pPr>
    </w:lvl>
    <w:lvl w:ilvl="6" w:tplc="220ECFE6" w:tentative="1">
      <w:start w:val="1"/>
      <w:numFmt w:val="decimal"/>
      <w:lvlText w:val="%7."/>
      <w:lvlJc w:val="left"/>
      <w:pPr>
        <w:tabs>
          <w:tab w:val="num" w:pos="5040"/>
        </w:tabs>
        <w:ind w:left="5040" w:hanging="360"/>
      </w:pPr>
    </w:lvl>
    <w:lvl w:ilvl="7" w:tplc="201E5EDA" w:tentative="1">
      <w:start w:val="1"/>
      <w:numFmt w:val="decimal"/>
      <w:lvlText w:val="%8."/>
      <w:lvlJc w:val="left"/>
      <w:pPr>
        <w:tabs>
          <w:tab w:val="num" w:pos="5760"/>
        </w:tabs>
        <w:ind w:left="5760" w:hanging="360"/>
      </w:pPr>
    </w:lvl>
    <w:lvl w:ilvl="8" w:tplc="547EBA44" w:tentative="1">
      <w:start w:val="1"/>
      <w:numFmt w:val="decimal"/>
      <w:lvlText w:val="%9."/>
      <w:lvlJc w:val="left"/>
      <w:pPr>
        <w:tabs>
          <w:tab w:val="num" w:pos="6480"/>
        </w:tabs>
        <w:ind w:left="6480" w:hanging="360"/>
      </w:pPr>
    </w:lvl>
  </w:abstractNum>
  <w:abstractNum w:abstractNumId="8">
    <w:nsid w:val="704260EB"/>
    <w:multiLevelType w:val="hybridMultilevel"/>
    <w:tmpl w:val="D598A47A"/>
    <w:lvl w:ilvl="0" w:tplc="70083B14">
      <w:start w:val="1"/>
      <w:numFmt w:val="bullet"/>
      <w:lvlText w:val="-"/>
      <w:lvlJc w:val="left"/>
      <w:pPr>
        <w:tabs>
          <w:tab w:val="num" w:pos="720"/>
        </w:tabs>
        <w:ind w:left="720" w:hanging="360"/>
      </w:pPr>
      <w:rPr>
        <w:rFonts w:ascii="Times" w:hAnsi="Times" w:hint="default"/>
      </w:rPr>
    </w:lvl>
    <w:lvl w:ilvl="1" w:tplc="C876CEF6" w:tentative="1">
      <w:start w:val="1"/>
      <w:numFmt w:val="bullet"/>
      <w:lvlText w:val="-"/>
      <w:lvlJc w:val="left"/>
      <w:pPr>
        <w:tabs>
          <w:tab w:val="num" w:pos="1440"/>
        </w:tabs>
        <w:ind w:left="1440" w:hanging="360"/>
      </w:pPr>
      <w:rPr>
        <w:rFonts w:ascii="Times" w:hAnsi="Times" w:hint="default"/>
      </w:rPr>
    </w:lvl>
    <w:lvl w:ilvl="2" w:tplc="4BA8DF3E" w:tentative="1">
      <w:start w:val="1"/>
      <w:numFmt w:val="bullet"/>
      <w:lvlText w:val="-"/>
      <w:lvlJc w:val="left"/>
      <w:pPr>
        <w:tabs>
          <w:tab w:val="num" w:pos="2160"/>
        </w:tabs>
        <w:ind w:left="2160" w:hanging="360"/>
      </w:pPr>
      <w:rPr>
        <w:rFonts w:ascii="Times" w:hAnsi="Times" w:hint="default"/>
      </w:rPr>
    </w:lvl>
    <w:lvl w:ilvl="3" w:tplc="CAE407EC" w:tentative="1">
      <w:start w:val="1"/>
      <w:numFmt w:val="bullet"/>
      <w:lvlText w:val="-"/>
      <w:lvlJc w:val="left"/>
      <w:pPr>
        <w:tabs>
          <w:tab w:val="num" w:pos="2880"/>
        </w:tabs>
        <w:ind w:left="2880" w:hanging="360"/>
      </w:pPr>
      <w:rPr>
        <w:rFonts w:ascii="Times" w:hAnsi="Times" w:hint="default"/>
      </w:rPr>
    </w:lvl>
    <w:lvl w:ilvl="4" w:tplc="3474D188" w:tentative="1">
      <w:start w:val="1"/>
      <w:numFmt w:val="bullet"/>
      <w:lvlText w:val="-"/>
      <w:lvlJc w:val="left"/>
      <w:pPr>
        <w:tabs>
          <w:tab w:val="num" w:pos="3600"/>
        </w:tabs>
        <w:ind w:left="3600" w:hanging="360"/>
      </w:pPr>
      <w:rPr>
        <w:rFonts w:ascii="Times" w:hAnsi="Times" w:hint="default"/>
      </w:rPr>
    </w:lvl>
    <w:lvl w:ilvl="5" w:tplc="0A001E9A" w:tentative="1">
      <w:start w:val="1"/>
      <w:numFmt w:val="bullet"/>
      <w:lvlText w:val="-"/>
      <w:lvlJc w:val="left"/>
      <w:pPr>
        <w:tabs>
          <w:tab w:val="num" w:pos="4320"/>
        </w:tabs>
        <w:ind w:left="4320" w:hanging="360"/>
      </w:pPr>
      <w:rPr>
        <w:rFonts w:ascii="Times" w:hAnsi="Times" w:hint="default"/>
      </w:rPr>
    </w:lvl>
    <w:lvl w:ilvl="6" w:tplc="5BC4F0D4" w:tentative="1">
      <w:start w:val="1"/>
      <w:numFmt w:val="bullet"/>
      <w:lvlText w:val="-"/>
      <w:lvlJc w:val="left"/>
      <w:pPr>
        <w:tabs>
          <w:tab w:val="num" w:pos="5040"/>
        </w:tabs>
        <w:ind w:left="5040" w:hanging="360"/>
      </w:pPr>
      <w:rPr>
        <w:rFonts w:ascii="Times" w:hAnsi="Times" w:hint="default"/>
      </w:rPr>
    </w:lvl>
    <w:lvl w:ilvl="7" w:tplc="A5984CF2" w:tentative="1">
      <w:start w:val="1"/>
      <w:numFmt w:val="bullet"/>
      <w:lvlText w:val="-"/>
      <w:lvlJc w:val="left"/>
      <w:pPr>
        <w:tabs>
          <w:tab w:val="num" w:pos="5760"/>
        </w:tabs>
        <w:ind w:left="5760" w:hanging="360"/>
      </w:pPr>
      <w:rPr>
        <w:rFonts w:ascii="Times" w:hAnsi="Times" w:hint="default"/>
      </w:rPr>
    </w:lvl>
    <w:lvl w:ilvl="8" w:tplc="70A0456E" w:tentative="1">
      <w:start w:val="1"/>
      <w:numFmt w:val="bullet"/>
      <w:lvlText w:val="-"/>
      <w:lvlJc w:val="left"/>
      <w:pPr>
        <w:tabs>
          <w:tab w:val="num" w:pos="6480"/>
        </w:tabs>
        <w:ind w:left="6480" w:hanging="360"/>
      </w:pPr>
      <w:rPr>
        <w:rFonts w:ascii="Times" w:hAnsi="Times" w:hint="default"/>
      </w:rPr>
    </w:lvl>
  </w:abstractNum>
  <w:abstractNum w:abstractNumId="9">
    <w:nsid w:val="76C77F1C"/>
    <w:multiLevelType w:val="hybridMultilevel"/>
    <w:tmpl w:val="42147488"/>
    <w:lvl w:ilvl="0" w:tplc="F866E45E">
      <w:start w:val="1"/>
      <w:numFmt w:val="bullet"/>
      <w:lvlText w:val="•"/>
      <w:lvlJc w:val="left"/>
      <w:pPr>
        <w:tabs>
          <w:tab w:val="num" w:pos="720"/>
        </w:tabs>
        <w:ind w:left="720" w:hanging="360"/>
      </w:pPr>
      <w:rPr>
        <w:rFonts w:ascii="Arial" w:hAnsi="Arial" w:hint="default"/>
      </w:rPr>
    </w:lvl>
    <w:lvl w:ilvl="1" w:tplc="74229614" w:tentative="1">
      <w:start w:val="1"/>
      <w:numFmt w:val="bullet"/>
      <w:lvlText w:val="•"/>
      <w:lvlJc w:val="left"/>
      <w:pPr>
        <w:tabs>
          <w:tab w:val="num" w:pos="1440"/>
        </w:tabs>
        <w:ind w:left="1440" w:hanging="360"/>
      </w:pPr>
      <w:rPr>
        <w:rFonts w:ascii="Arial" w:hAnsi="Arial" w:hint="default"/>
      </w:rPr>
    </w:lvl>
    <w:lvl w:ilvl="2" w:tplc="03EAABC2" w:tentative="1">
      <w:start w:val="1"/>
      <w:numFmt w:val="bullet"/>
      <w:lvlText w:val="•"/>
      <w:lvlJc w:val="left"/>
      <w:pPr>
        <w:tabs>
          <w:tab w:val="num" w:pos="2160"/>
        </w:tabs>
        <w:ind w:left="2160" w:hanging="360"/>
      </w:pPr>
      <w:rPr>
        <w:rFonts w:ascii="Arial" w:hAnsi="Arial" w:hint="default"/>
      </w:rPr>
    </w:lvl>
    <w:lvl w:ilvl="3" w:tplc="C5E20AC6" w:tentative="1">
      <w:start w:val="1"/>
      <w:numFmt w:val="bullet"/>
      <w:lvlText w:val="•"/>
      <w:lvlJc w:val="left"/>
      <w:pPr>
        <w:tabs>
          <w:tab w:val="num" w:pos="2880"/>
        </w:tabs>
        <w:ind w:left="2880" w:hanging="360"/>
      </w:pPr>
      <w:rPr>
        <w:rFonts w:ascii="Arial" w:hAnsi="Arial" w:hint="default"/>
      </w:rPr>
    </w:lvl>
    <w:lvl w:ilvl="4" w:tplc="8820A1C6" w:tentative="1">
      <w:start w:val="1"/>
      <w:numFmt w:val="bullet"/>
      <w:lvlText w:val="•"/>
      <w:lvlJc w:val="left"/>
      <w:pPr>
        <w:tabs>
          <w:tab w:val="num" w:pos="3600"/>
        </w:tabs>
        <w:ind w:left="3600" w:hanging="360"/>
      </w:pPr>
      <w:rPr>
        <w:rFonts w:ascii="Arial" w:hAnsi="Arial" w:hint="default"/>
      </w:rPr>
    </w:lvl>
    <w:lvl w:ilvl="5" w:tplc="A66880D0" w:tentative="1">
      <w:start w:val="1"/>
      <w:numFmt w:val="bullet"/>
      <w:lvlText w:val="•"/>
      <w:lvlJc w:val="left"/>
      <w:pPr>
        <w:tabs>
          <w:tab w:val="num" w:pos="4320"/>
        </w:tabs>
        <w:ind w:left="4320" w:hanging="360"/>
      </w:pPr>
      <w:rPr>
        <w:rFonts w:ascii="Arial" w:hAnsi="Arial" w:hint="default"/>
      </w:rPr>
    </w:lvl>
    <w:lvl w:ilvl="6" w:tplc="498CE8CA" w:tentative="1">
      <w:start w:val="1"/>
      <w:numFmt w:val="bullet"/>
      <w:lvlText w:val="•"/>
      <w:lvlJc w:val="left"/>
      <w:pPr>
        <w:tabs>
          <w:tab w:val="num" w:pos="5040"/>
        </w:tabs>
        <w:ind w:left="5040" w:hanging="360"/>
      </w:pPr>
      <w:rPr>
        <w:rFonts w:ascii="Arial" w:hAnsi="Arial" w:hint="default"/>
      </w:rPr>
    </w:lvl>
    <w:lvl w:ilvl="7" w:tplc="2FA08E60" w:tentative="1">
      <w:start w:val="1"/>
      <w:numFmt w:val="bullet"/>
      <w:lvlText w:val="•"/>
      <w:lvlJc w:val="left"/>
      <w:pPr>
        <w:tabs>
          <w:tab w:val="num" w:pos="5760"/>
        </w:tabs>
        <w:ind w:left="5760" w:hanging="360"/>
      </w:pPr>
      <w:rPr>
        <w:rFonts w:ascii="Arial" w:hAnsi="Arial" w:hint="default"/>
      </w:rPr>
    </w:lvl>
    <w:lvl w:ilvl="8" w:tplc="778009A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3"/>
  </w:num>
  <w:num w:numId="4">
    <w:abstractNumId w:val="9"/>
  </w:num>
  <w:num w:numId="5">
    <w:abstractNumId w:val="4"/>
  </w:num>
  <w:num w:numId="6">
    <w:abstractNumId w:val="8"/>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82"/>
    <w:rsid w:val="0000149C"/>
    <w:rsid w:val="000018A3"/>
    <w:rsid w:val="000022AE"/>
    <w:rsid w:val="00002780"/>
    <w:rsid w:val="00003828"/>
    <w:rsid w:val="00007E3D"/>
    <w:rsid w:val="00012C78"/>
    <w:rsid w:val="00021347"/>
    <w:rsid w:val="000244C7"/>
    <w:rsid w:val="000259CB"/>
    <w:rsid w:val="000324C8"/>
    <w:rsid w:val="000419F6"/>
    <w:rsid w:val="00042E36"/>
    <w:rsid w:val="00045EA3"/>
    <w:rsid w:val="00046150"/>
    <w:rsid w:val="00053980"/>
    <w:rsid w:val="00054195"/>
    <w:rsid w:val="00060A36"/>
    <w:rsid w:val="000610AC"/>
    <w:rsid w:val="00062635"/>
    <w:rsid w:val="00062FA2"/>
    <w:rsid w:val="000633E7"/>
    <w:rsid w:val="00067BF8"/>
    <w:rsid w:val="000730D9"/>
    <w:rsid w:val="00076B2B"/>
    <w:rsid w:val="00082CE4"/>
    <w:rsid w:val="000900CB"/>
    <w:rsid w:val="000958FD"/>
    <w:rsid w:val="0009719D"/>
    <w:rsid w:val="000A2B0F"/>
    <w:rsid w:val="000B0D68"/>
    <w:rsid w:val="000B2180"/>
    <w:rsid w:val="000B223B"/>
    <w:rsid w:val="000B594B"/>
    <w:rsid w:val="000B7761"/>
    <w:rsid w:val="000C3A05"/>
    <w:rsid w:val="000C4F93"/>
    <w:rsid w:val="000C7F2A"/>
    <w:rsid w:val="000D099B"/>
    <w:rsid w:val="000D1611"/>
    <w:rsid w:val="000D1830"/>
    <w:rsid w:val="000D1FB0"/>
    <w:rsid w:val="000D4716"/>
    <w:rsid w:val="000D494C"/>
    <w:rsid w:val="000D4971"/>
    <w:rsid w:val="000E2015"/>
    <w:rsid w:val="000E4AD1"/>
    <w:rsid w:val="000E4C3C"/>
    <w:rsid w:val="000E6B13"/>
    <w:rsid w:val="000F3E73"/>
    <w:rsid w:val="000F5688"/>
    <w:rsid w:val="000F74F0"/>
    <w:rsid w:val="0010009A"/>
    <w:rsid w:val="00100BC2"/>
    <w:rsid w:val="001015FB"/>
    <w:rsid w:val="00101943"/>
    <w:rsid w:val="00111E2D"/>
    <w:rsid w:val="00112826"/>
    <w:rsid w:val="00112B08"/>
    <w:rsid w:val="00114470"/>
    <w:rsid w:val="00115ACD"/>
    <w:rsid w:val="00117977"/>
    <w:rsid w:val="00117A9E"/>
    <w:rsid w:val="001217A7"/>
    <w:rsid w:val="00123022"/>
    <w:rsid w:val="00123582"/>
    <w:rsid w:val="0012388C"/>
    <w:rsid w:val="00126E89"/>
    <w:rsid w:val="00130E50"/>
    <w:rsid w:val="00134845"/>
    <w:rsid w:val="00136B0F"/>
    <w:rsid w:val="001377D7"/>
    <w:rsid w:val="00137E50"/>
    <w:rsid w:val="00142682"/>
    <w:rsid w:val="00142BAB"/>
    <w:rsid w:val="00145167"/>
    <w:rsid w:val="001461C7"/>
    <w:rsid w:val="001502A0"/>
    <w:rsid w:val="00150EB0"/>
    <w:rsid w:val="001538F1"/>
    <w:rsid w:val="001541B2"/>
    <w:rsid w:val="00161CD3"/>
    <w:rsid w:val="00161F8D"/>
    <w:rsid w:val="0016598D"/>
    <w:rsid w:val="00167172"/>
    <w:rsid w:val="001727B9"/>
    <w:rsid w:val="0017320C"/>
    <w:rsid w:val="0017445E"/>
    <w:rsid w:val="00175E66"/>
    <w:rsid w:val="001804D5"/>
    <w:rsid w:val="001807ED"/>
    <w:rsid w:val="00182E38"/>
    <w:rsid w:val="00182EC0"/>
    <w:rsid w:val="00183158"/>
    <w:rsid w:val="00191BB9"/>
    <w:rsid w:val="001961B1"/>
    <w:rsid w:val="001A174B"/>
    <w:rsid w:val="001A5A1C"/>
    <w:rsid w:val="001B074A"/>
    <w:rsid w:val="001B1A20"/>
    <w:rsid w:val="001B2B06"/>
    <w:rsid w:val="001B4F44"/>
    <w:rsid w:val="001B5C92"/>
    <w:rsid w:val="001B5FDE"/>
    <w:rsid w:val="001B7B62"/>
    <w:rsid w:val="001C036D"/>
    <w:rsid w:val="001C296D"/>
    <w:rsid w:val="001C3238"/>
    <w:rsid w:val="001C6D95"/>
    <w:rsid w:val="001D1209"/>
    <w:rsid w:val="001D2640"/>
    <w:rsid w:val="001D303F"/>
    <w:rsid w:val="001D3524"/>
    <w:rsid w:val="001D3FF4"/>
    <w:rsid w:val="001D6309"/>
    <w:rsid w:val="001E1FC4"/>
    <w:rsid w:val="001E36AF"/>
    <w:rsid w:val="001E5527"/>
    <w:rsid w:val="001E6C4F"/>
    <w:rsid w:val="001F2ECD"/>
    <w:rsid w:val="001F33DC"/>
    <w:rsid w:val="001F3845"/>
    <w:rsid w:val="001F4071"/>
    <w:rsid w:val="001F4F65"/>
    <w:rsid w:val="001F6363"/>
    <w:rsid w:val="001F6824"/>
    <w:rsid w:val="002024A6"/>
    <w:rsid w:val="002110CD"/>
    <w:rsid w:val="00213BA4"/>
    <w:rsid w:val="00214AEE"/>
    <w:rsid w:val="00215625"/>
    <w:rsid w:val="00220304"/>
    <w:rsid w:val="0022073F"/>
    <w:rsid w:val="00220DA5"/>
    <w:rsid w:val="00221C65"/>
    <w:rsid w:val="00223A00"/>
    <w:rsid w:val="002312CB"/>
    <w:rsid w:val="0023147A"/>
    <w:rsid w:val="00233A0D"/>
    <w:rsid w:val="002347E4"/>
    <w:rsid w:val="00235CEA"/>
    <w:rsid w:val="002362DC"/>
    <w:rsid w:val="00241280"/>
    <w:rsid w:val="00242CB3"/>
    <w:rsid w:val="002449B8"/>
    <w:rsid w:val="002456D1"/>
    <w:rsid w:val="00255B20"/>
    <w:rsid w:val="00257A9A"/>
    <w:rsid w:val="002616A7"/>
    <w:rsid w:val="00262229"/>
    <w:rsid w:val="00263B08"/>
    <w:rsid w:val="002643E5"/>
    <w:rsid w:val="002655B0"/>
    <w:rsid w:val="002668EF"/>
    <w:rsid w:val="00267D2C"/>
    <w:rsid w:val="00271CD9"/>
    <w:rsid w:val="00272FAF"/>
    <w:rsid w:val="002753ED"/>
    <w:rsid w:val="0027604B"/>
    <w:rsid w:val="002765E0"/>
    <w:rsid w:val="00276F39"/>
    <w:rsid w:val="00280034"/>
    <w:rsid w:val="002853D7"/>
    <w:rsid w:val="00286145"/>
    <w:rsid w:val="00287710"/>
    <w:rsid w:val="002920DB"/>
    <w:rsid w:val="0029270D"/>
    <w:rsid w:val="00292B73"/>
    <w:rsid w:val="00293962"/>
    <w:rsid w:val="00293B68"/>
    <w:rsid w:val="00296474"/>
    <w:rsid w:val="00296997"/>
    <w:rsid w:val="002976D2"/>
    <w:rsid w:val="002A3690"/>
    <w:rsid w:val="002A544E"/>
    <w:rsid w:val="002B1891"/>
    <w:rsid w:val="002B1DDA"/>
    <w:rsid w:val="002B4872"/>
    <w:rsid w:val="002B5099"/>
    <w:rsid w:val="002B606D"/>
    <w:rsid w:val="002C1B56"/>
    <w:rsid w:val="002C2459"/>
    <w:rsid w:val="002C36B6"/>
    <w:rsid w:val="002C6E46"/>
    <w:rsid w:val="002D07A0"/>
    <w:rsid w:val="002D6487"/>
    <w:rsid w:val="002E19E2"/>
    <w:rsid w:val="002E51AF"/>
    <w:rsid w:val="002E5406"/>
    <w:rsid w:val="002F0CC9"/>
    <w:rsid w:val="002F4005"/>
    <w:rsid w:val="00305D3E"/>
    <w:rsid w:val="00306101"/>
    <w:rsid w:val="00311950"/>
    <w:rsid w:val="00313CF7"/>
    <w:rsid w:val="00314B0B"/>
    <w:rsid w:val="00317749"/>
    <w:rsid w:val="00325C01"/>
    <w:rsid w:val="0033016B"/>
    <w:rsid w:val="00332CC3"/>
    <w:rsid w:val="00333948"/>
    <w:rsid w:val="00333D4D"/>
    <w:rsid w:val="00333E12"/>
    <w:rsid w:val="00334569"/>
    <w:rsid w:val="00334DB0"/>
    <w:rsid w:val="003434A1"/>
    <w:rsid w:val="003442AB"/>
    <w:rsid w:val="00344A0E"/>
    <w:rsid w:val="003470C6"/>
    <w:rsid w:val="00350CA3"/>
    <w:rsid w:val="00353A23"/>
    <w:rsid w:val="0035408F"/>
    <w:rsid w:val="0035435C"/>
    <w:rsid w:val="00356984"/>
    <w:rsid w:val="00360685"/>
    <w:rsid w:val="00363EF4"/>
    <w:rsid w:val="00363F03"/>
    <w:rsid w:val="00365C1B"/>
    <w:rsid w:val="00367126"/>
    <w:rsid w:val="00372488"/>
    <w:rsid w:val="0037463A"/>
    <w:rsid w:val="003755C7"/>
    <w:rsid w:val="003756AC"/>
    <w:rsid w:val="00385440"/>
    <w:rsid w:val="00390BE9"/>
    <w:rsid w:val="00391468"/>
    <w:rsid w:val="00393FD4"/>
    <w:rsid w:val="00394841"/>
    <w:rsid w:val="00394F6C"/>
    <w:rsid w:val="003953B9"/>
    <w:rsid w:val="003A6AEC"/>
    <w:rsid w:val="003A6FB0"/>
    <w:rsid w:val="003B0EDF"/>
    <w:rsid w:val="003B6658"/>
    <w:rsid w:val="003B7586"/>
    <w:rsid w:val="003C0D5C"/>
    <w:rsid w:val="003C2A48"/>
    <w:rsid w:val="003C3F49"/>
    <w:rsid w:val="003D218D"/>
    <w:rsid w:val="003D440C"/>
    <w:rsid w:val="003D5A10"/>
    <w:rsid w:val="003D5C3B"/>
    <w:rsid w:val="003D6B76"/>
    <w:rsid w:val="003E18B5"/>
    <w:rsid w:val="003E1B5D"/>
    <w:rsid w:val="003E2455"/>
    <w:rsid w:val="003E3D34"/>
    <w:rsid w:val="003E65C0"/>
    <w:rsid w:val="003E7D0C"/>
    <w:rsid w:val="003F0354"/>
    <w:rsid w:val="003F139F"/>
    <w:rsid w:val="003F1603"/>
    <w:rsid w:val="003F363F"/>
    <w:rsid w:val="003F4EBB"/>
    <w:rsid w:val="003F5E9A"/>
    <w:rsid w:val="003F653A"/>
    <w:rsid w:val="003F68B2"/>
    <w:rsid w:val="0040004E"/>
    <w:rsid w:val="00400A41"/>
    <w:rsid w:val="00400E4F"/>
    <w:rsid w:val="00402C2E"/>
    <w:rsid w:val="004036D8"/>
    <w:rsid w:val="004050C5"/>
    <w:rsid w:val="00411A3D"/>
    <w:rsid w:val="004147DE"/>
    <w:rsid w:val="0041512E"/>
    <w:rsid w:val="0042025C"/>
    <w:rsid w:val="0043038E"/>
    <w:rsid w:val="00431CF7"/>
    <w:rsid w:val="004355BB"/>
    <w:rsid w:val="00442E24"/>
    <w:rsid w:val="00443191"/>
    <w:rsid w:val="004472BF"/>
    <w:rsid w:val="00451E19"/>
    <w:rsid w:val="00452CDA"/>
    <w:rsid w:val="00453B59"/>
    <w:rsid w:val="00453FCD"/>
    <w:rsid w:val="004600BF"/>
    <w:rsid w:val="004606BC"/>
    <w:rsid w:val="004650CA"/>
    <w:rsid w:val="00465406"/>
    <w:rsid w:val="0046583A"/>
    <w:rsid w:val="00466387"/>
    <w:rsid w:val="0046713E"/>
    <w:rsid w:val="00472FAF"/>
    <w:rsid w:val="00473EAF"/>
    <w:rsid w:val="004754FB"/>
    <w:rsid w:val="004803DF"/>
    <w:rsid w:val="00480BDF"/>
    <w:rsid w:val="00481875"/>
    <w:rsid w:val="0048475A"/>
    <w:rsid w:val="0049342F"/>
    <w:rsid w:val="00493BEC"/>
    <w:rsid w:val="00494382"/>
    <w:rsid w:val="00494CE5"/>
    <w:rsid w:val="00497111"/>
    <w:rsid w:val="004A2E17"/>
    <w:rsid w:val="004A5278"/>
    <w:rsid w:val="004B01F6"/>
    <w:rsid w:val="004B123B"/>
    <w:rsid w:val="004B19D7"/>
    <w:rsid w:val="004B77B2"/>
    <w:rsid w:val="004C1338"/>
    <w:rsid w:val="004C13C8"/>
    <w:rsid w:val="004C2BDF"/>
    <w:rsid w:val="004C64F3"/>
    <w:rsid w:val="004C6A2A"/>
    <w:rsid w:val="004D0764"/>
    <w:rsid w:val="004D095F"/>
    <w:rsid w:val="004D3D88"/>
    <w:rsid w:val="004D7CA7"/>
    <w:rsid w:val="004E1FAD"/>
    <w:rsid w:val="004E2EC0"/>
    <w:rsid w:val="004E309C"/>
    <w:rsid w:val="004E5BDA"/>
    <w:rsid w:val="004F06B5"/>
    <w:rsid w:val="004F4C28"/>
    <w:rsid w:val="004F4DE0"/>
    <w:rsid w:val="004F4EDA"/>
    <w:rsid w:val="004F61EA"/>
    <w:rsid w:val="004F635E"/>
    <w:rsid w:val="004F7AFA"/>
    <w:rsid w:val="004F7C82"/>
    <w:rsid w:val="00507254"/>
    <w:rsid w:val="00511058"/>
    <w:rsid w:val="005110D4"/>
    <w:rsid w:val="00511196"/>
    <w:rsid w:val="0051294E"/>
    <w:rsid w:val="005135DE"/>
    <w:rsid w:val="00520BBE"/>
    <w:rsid w:val="00527165"/>
    <w:rsid w:val="00530720"/>
    <w:rsid w:val="00531082"/>
    <w:rsid w:val="00535BD3"/>
    <w:rsid w:val="0053667B"/>
    <w:rsid w:val="00537D71"/>
    <w:rsid w:val="0054012A"/>
    <w:rsid w:val="00541E7C"/>
    <w:rsid w:val="00544A29"/>
    <w:rsid w:val="00547113"/>
    <w:rsid w:val="005504C5"/>
    <w:rsid w:val="00550504"/>
    <w:rsid w:val="00550B0D"/>
    <w:rsid w:val="00551F3D"/>
    <w:rsid w:val="005526C3"/>
    <w:rsid w:val="0055327E"/>
    <w:rsid w:val="005532A6"/>
    <w:rsid w:val="00554FD1"/>
    <w:rsid w:val="00555F80"/>
    <w:rsid w:val="0056473D"/>
    <w:rsid w:val="0056647F"/>
    <w:rsid w:val="0056760D"/>
    <w:rsid w:val="00567A25"/>
    <w:rsid w:val="005722C1"/>
    <w:rsid w:val="00572B32"/>
    <w:rsid w:val="00580F46"/>
    <w:rsid w:val="005839BD"/>
    <w:rsid w:val="00584433"/>
    <w:rsid w:val="0058698F"/>
    <w:rsid w:val="00590923"/>
    <w:rsid w:val="00594022"/>
    <w:rsid w:val="005941F0"/>
    <w:rsid w:val="00594925"/>
    <w:rsid w:val="00594A52"/>
    <w:rsid w:val="005A189B"/>
    <w:rsid w:val="005A3388"/>
    <w:rsid w:val="005A70C2"/>
    <w:rsid w:val="005B0CB3"/>
    <w:rsid w:val="005B68B9"/>
    <w:rsid w:val="005B74C4"/>
    <w:rsid w:val="005C019D"/>
    <w:rsid w:val="005C1117"/>
    <w:rsid w:val="005C168F"/>
    <w:rsid w:val="005C236A"/>
    <w:rsid w:val="005C5F90"/>
    <w:rsid w:val="005C73DA"/>
    <w:rsid w:val="005D4872"/>
    <w:rsid w:val="005D5588"/>
    <w:rsid w:val="005D58BC"/>
    <w:rsid w:val="005D58F4"/>
    <w:rsid w:val="005D79E5"/>
    <w:rsid w:val="005E1820"/>
    <w:rsid w:val="005E1E3D"/>
    <w:rsid w:val="005E24AC"/>
    <w:rsid w:val="005E4FAE"/>
    <w:rsid w:val="005E60B2"/>
    <w:rsid w:val="005E64EA"/>
    <w:rsid w:val="005F0751"/>
    <w:rsid w:val="005F19CB"/>
    <w:rsid w:val="005F54F8"/>
    <w:rsid w:val="005F5734"/>
    <w:rsid w:val="00601563"/>
    <w:rsid w:val="00606941"/>
    <w:rsid w:val="00607AAD"/>
    <w:rsid w:val="00611100"/>
    <w:rsid w:val="00611C82"/>
    <w:rsid w:val="00615E7D"/>
    <w:rsid w:val="00616320"/>
    <w:rsid w:val="00622A1A"/>
    <w:rsid w:val="00622B85"/>
    <w:rsid w:val="0062381D"/>
    <w:rsid w:val="006244B6"/>
    <w:rsid w:val="00624F3A"/>
    <w:rsid w:val="0062598A"/>
    <w:rsid w:val="0062670A"/>
    <w:rsid w:val="00627EE7"/>
    <w:rsid w:val="006316B0"/>
    <w:rsid w:val="006346C2"/>
    <w:rsid w:val="006373BC"/>
    <w:rsid w:val="00637AE1"/>
    <w:rsid w:val="00641894"/>
    <w:rsid w:val="00641CF3"/>
    <w:rsid w:val="006424A7"/>
    <w:rsid w:val="006449B6"/>
    <w:rsid w:val="00645123"/>
    <w:rsid w:val="006460F2"/>
    <w:rsid w:val="006460FD"/>
    <w:rsid w:val="0064700A"/>
    <w:rsid w:val="0065288F"/>
    <w:rsid w:val="00652965"/>
    <w:rsid w:val="00663250"/>
    <w:rsid w:val="006632CF"/>
    <w:rsid w:val="00664163"/>
    <w:rsid w:val="0066609D"/>
    <w:rsid w:val="00670105"/>
    <w:rsid w:val="00674167"/>
    <w:rsid w:val="00681C0E"/>
    <w:rsid w:val="00682DB8"/>
    <w:rsid w:val="00684F11"/>
    <w:rsid w:val="006867DD"/>
    <w:rsid w:val="006903D9"/>
    <w:rsid w:val="00691124"/>
    <w:rsid w:val="00691C72"/>
    <w:rsid w:val="0069230F"/>
    <w:rsid w:val="006934E1"/>
    <w:rsid w:val="00695A99"/>
    <w:rsid w:val="006A12E5"/>
    <w:rsid w:val="006A2D44"/>
    <w:rsid w:val="006A38B0"/>
    <w:rsid w:val="006A606E"/>
    <w:rsid w:val="006B2687"/>
    <w:rsid w:val="006B4CE3"/>
    <w:rsid w:val="006C3486"/>
    <w:rsid w:val="006C387A"/>
    <w:rsid w:val="006C4295"/>
    <w:rsid w:val="006C6185"/>
    <w:rsid w:val="006D152D"/>
    <w:rsid w:val="006D25B8"/>
    <w:rsid w:val="006D3B23"/>
    <w:rsid w:val="006D716E"/>
    <w:rsid w:val="006D729A"/>
    <w:rsid w:val="006E1027"/>
    <w:rsid w:val="006E1739"/>
    <w:rsid w:val="006E2643"/>
    <w:rsid w:val="006F0E6C"/>
    <w:rsid w:val="006F1F1F"/>
    <w:rsid w:val="006F3207"/>
    <w:rsid w:val="006F3809"/>
    <w:rsid w:val="006F7126"/>
    <w:rsid w:val="00703B51"/>
    <w:rsid w:val="00704334"/>
    <w:rsid w:val="0070486F"/>
    <w:rsid w:val="00711B44"/>
    <w:rsid w:val="00712800"/>
    <w:rsid w:val="00715A0A"/>
    <w:rsid w:val="007160AA"/>
    <w:rsid w:val="00716736"/>
    <w:rsid w:val="00716873"/>
    <w:rsid w:val="00716D0D"/>
    <w:rsid w:val="007230B0"/>
    <w:rsid w:val="00724835"/>
    <w:rsid w:val="00724E40"/>
    <w:rsid w:val="00726F44"/>
    <w:rsid w:val="00730C73"/>
    <w:rsid w:val="00734C87"/>
    <w:rsid w:val="00736643"/>
    <w:rsid w:val="00736E66"/>
    <w:rsid w:val="00737734"/>
    <w:rsid w:val="00737C47"/>
    <w:rsid w:val="007413B4"/>
    <w:rsid w:val="007434C8"/>
    <w:rsid w:val="00747E64"/>
    <w:rsid w:val="00755A1B"/>
    <w:rsid w:val="00756806"/>
    <w:rsid w:val="00757ABB"/>
    <w:rsid w:val="007626DB"/>
    <w:rsid w:val="007633C0"/>
    <w:rsid w:val="0076588F"/>
    <w:rsid w:val="00766BD4"/>
    <w:rsid w:val="00767269"/>
    <w:rsid w:val="0076787F"/>
    <w:rsid w:val="00771D54"/>
    <w:rsid w:val="00771DAE"/>
    <w:rsid w:val="00771E0D"/>
    <w:rsid w:val="0077380B"/>
    <w:rsid w:val="00775378"/>
    <w:rsid w:val="00775608"/>
    <w:rsid w:val="00775B46"/>
    <w:rsid w:val="00780169"/>
    <w:rsid w:val="007831F6"/>
    <w:rsid w:val="007843C1"/>
    <w:rsid w:val="00785CEF"/>
    <w:rsid w:val="0078648C"/>
    <w:rsid w:val="00790CB5"/>
    <w:rsid w:val="00791641"/>
    <w:rsid w:val="00791774"/>
    <w:rsid w:val="00792EA8"/>
    <w:rsid w:val="007A1498"/>
    <w:rsid w:val="007A46D5"/>
    <w:rsid w:val="007A7B23"/>
    <w:rsid w:val="007B19DF"/>
    <w:rsid w:val="007B6313"/>
    <w:rsid w:val="007B7CCA"/>
    <w:rsid w:val="007C2A48"/>
    <w:rsid w:val="007C40DA"/>
    <w:rsid w:val="007C4A36"/>
    <w:rsid w:val="007C50C2"/>
    <w:rsid w:val="007D1754"/>
    <w:rsid w:val="007D1A00"/>
    <w:rsid w:val="007D1AD8"/>
    <w:rsid w:val="007D3399"/>
    <w:rsid w:val="007E5D52"/>
    <w:rsid w:val="007E66E4"/>
    <w:rsid w:val="007E7072"/>
    <w:rsid w:val="008015B7"/>
    <w:rsid w:val="008015DA"/>
    <w:rsid w:val="008018E2"/>
    <w:rsid w:val="00801D4A"/>
    <w:rsid w:val="00802F0D"/>
    <w:rsid w:val="00803072"/>
    <w:rsid w:val="00805131"/>
    <w:rsid w:val="00811824"/>
    <w:rsid w:val="00811C73"/>
    <w:rsid w:val="0081215C"/>
    <w:rsid w:val="00817765"/>
    <w:rsid w:val="00824EE8"/>
    <w:rsid w:val="00831A58"/>
    <w:rsid w:val="00837978"/>
    <w:rsid w:val="0084239E"/>
    <w:rsid w:val="008438D8"/>
    <w:rsid w:val="008451A1"/>
    <w:rsid w:val="00851FB2"/>
    <w:rsid w:val="00853768"/>
    <w:rsid w:val="00853B52"/>
    <w:rsid w:val="00855314"/>
    <w:rsid w:val="00855DFD"/>
    <w:rsid w:val="00864A95"/>
    <w:rsid w:val="00865ECA"/>
    <w:rsid w:val="00870C48"/>
    <w:rsid w:val="00870E19"/>
    <w:rsid w:val="00875064"/>
    <w:rsid w:val="008756B5"/>
    <w:rsid w:val="00875B96"/>
    <w:rsid w:val="00882503"/>
    <w:rsid w:val="00882781"/>
    <w:rsid w:val="008849F2"/>
    <w:rsid w:val="00885764"/>
    <w:rsid w:val="00893420"/>
    <w:rsid w:val="0089451B"/>
    <w:rsid w:val="00896B3D"/>
    <w:rsid w:val="008A12F8"/>
    <w:rsid w:val="008A1667"/>
    <w:rsid w:val="008A3133"/>
    <w:rsid w:val="008A5303"/>
    <w:rsid w:val="008B0C61"/>
    <w:rsid w:val="008B2A0F"/>
    <w:rsid w:val="008B619D"/>
    <w:rsid w:val="008B67D6"/>
    <w:rsid w:val="008B79B9"/>
    <w:rsid w:val="008C0381"/>
    <w:rsid w:val="008C4FA9"/>
    <w:rsid w:val="008D5882"/>
    <w:rsid w:val="008D5FAD"/>
    <w:rsid w:val="008D6204"/>
    <w:rsid w:val="008D63C8"/>
    <w:rsid w:val="008E03BC"/>
    <w:rsid w:val="008E662B"/>
    <w:rsid w:val="008F0BF0"/>
    <w:rsid w:val="008F1296"/>
    <w:rsid w:val="008F204B"/>
    <w:rsid w:val="008F250C"/>
    <w:rsid w:val="00903B89"/>
    <w:rsid w:val="0090590F"/>
    <w:rsid w:val="00911521"/>
    <w:rsid w:val="00914E72"/>
    <w:rsid w:val="009155C5"/>
    <w:rsid w:val="00915CCC"/>
    <w:rsid w:val="00916D56"/>
    <w:rsid w:val="0092163E"/>
    <w:rsid w:val="00921FEF"/>
    <w:rsid w:val="00922A8D"/>
    <w:rsid w:val="009246A5"/>
    <w:rsid w:val="00925ECB"/>
    <w:rsid w:val="00933B2C"/>
    <w:rsid w:val="00940188"/>
    <w:rsid w:val="0094267A"/>
    <w:rsid w:val="00942E18"/>
    <w:rsid w:val="00943DC6"/>
    <w:rsid w:val="0094495D"/>
    <w:rsid w:val="00944ABF"/>
    <w:rsid w:val="00945394"/>
    <w:rsid w:val="00945F4E"/>
    <w:rsid w:val="009476FD"/>
    <w:rsid w:val="00947A09"/>
    <w:rsid w:val="00947A6D"/>
    <w:rsid w:val="00947C84"/>
    <w:rsid w:val="00953837"/>
    <w:rsid w:val="00954EA4"/>
    <w:rsid w:val="00955B5E"/>
    <w:rsid w:val="00955E9B"/>
    <w:rsid w:val="0095792E"/>
    <w:rsid w:val="00957F34"/>
    <w:rsid w:val="00960429"/>
    <w:rsid w:val="00960DC2"/>
    <w:rsid w:val="00961E6B"/>
    <w:rsid w:val="00965F94"/>
    <w:rsid w:val="00970133"/>
    <w:rsid w:val="00970B71"/>
    <w:rsid w:val="00976195"/>
    <w:rsid w:val="00981718"/>
    <w:rsid w:val="00981F3D"/>
    <w:rsid w:val="00982780"/>
    <w:rsid w:val="00985084"/>
    <w:rsid w:val="00987244"/>
    <w:rsid w:val="00990B7B"/>
    <w:rsid w:val="00993549"/>
    <w:rsid w:val="00993C33"/>
    <w:rsid w:val="009954BC"/>
    <w:rsid w:val="00995CE7"/>
    <w:rsid w:val="00995D3B"/>
    <w:rsid w:val="009961BE"/>
    <w:rsid w:val="00996EF6"/>
    <w:rsid w:val="009A1960"/>
    <w:rsid w:val="009A44CA"/>
    <w:rsid w:val="009B0474"/>
    <w:rsid w:val="009B68E7"/>
    <w:rsid w:val="009C348D"/>
    <w:rsid w:val="009C4933"/>
    <w:rsid w:val="009C60DF"/>
    <w:rsid w:val="009C7CE6"/>
    <w:rsid w:val="009D2821"/>
    <w:rsid w:val="009D29EE"/>
    <w:rsid w:val="009E5311"/>
    <w:rsid w:val="009F2089"/>
    <w:rsid w:val="009F6915"/>
    <w:rsid w:val="009F766A"/>
    <w:rsid w:val="00A01964"/>
    <w:rsid w:val="00A06325"/>
    <w:rsid w:val="00A1196B"/>
    <w:rsid w:val="00A13284"/>
    <w:rsid w:val="00A13406"/>
    <w:rsid w:val="00A14731"/>
    <w:rsid w:val="00A1493A"/>
    <w:rsid w:val="00A14C4C"/>
    <w:rsid w:val="00A17743"/>
    <w:rsid w:val="00A21FB5"/>
    <w:rsid w:val="00A226C9"/>
    <w:rsid w:val="00A22E27"/>
    <w:rsid w:val="00A278F5"/>
    <w:rsid w:val="00A307D6"/>
    <w:rsid w:val="00A3252F"/>
    <w:rsid w:val="00A3328C"/>
    <w:rsid w:val="00A37DC0"/>
    <w:rsid w:val="00A405C5"/>
    <w:rsid w:val="00A406EA"/>
    <w:rsid w:val="00A415E5"/>
    <w:rsid w:val="00A4610A"/>
    <w:rsid w:val="00A56534"/>
    <w:rsid w:val="00A64C1F"/>
    <w:rsid w:val="00A70579"/>
    <w:rsid w:val="00A71796"/>
    <w:rsid w:val="00A71E43"/>
    <w:rsid w:val="00A72130"/>
    <w:rsid w:val="00A73E14"/>
    <w:rsid w:val="00A750E2"/>
    <w:rsid w:val="00A75F30"/>
    <w:rsid w:val="00A82983"/>
    <w:rsid w:val="00A8321A"/>
    <w:rsid w:val="00A8362F"/>
    <w:rsid w:val="00A84AAE"/>
    <w:rsid w:val="00A911B3"/>
    <w:rsid w:val="00A91C72"/>
    <w:rsid w:val="00A927D4"/>
    <w:rsid w:val="00A947AE"/>
    <w:rsid w:val="00A948EF"/>
    <w:rsid w:val="00A94A66"/>
    <w:rsid w:val="00A94B18"/>
    <w:rsid w:val="00A956F1"/>
    <w:rsid w:val="00A95AD4"/>
    <w:rsid w:val="00AA020E"/>
    <w:rsid w:val="00AA055F"/>
    <w:rsid w:val="00AA1BDF"/>
    <w:rsid w:val="00AA1DF5"/>
    <w:rsid w:val="00AA260B"/>
    <w:rsid w:val="00AA50B5"/>
    <w:rsid w:val="00AA606D"/>
    <w:rsid w:val="00AA7FD1"/>
    <w:rsid w:val="00AB0B21"/>
    <w:rsid w:val="00AB739B"/>
    <w:rsid w:val="00AC18A3"/>
    <w:rsid w:val="00AC3234"/>
    <w:rsid w:val="00AC4C46"/>
    <w:rsid w:val="00AC574A"/>
    <w:rsid w:val="00AC71B0"/>
    <w:rsid w:val="00AD0194"/>
    <w:rsid w:val="00AD07F0"/>
    <w:rsid w:val="00AD0AD7"/>
    <w:rsid w:val="00AD1BCC"/>
    <w:rsid w:val="00AD640A"/>
    <w:rsid w:val="00AE0247"/>
    <w:rsid w:val="00AE1162"/>
    <w:rsid w:val="00AF1491"/>
    <w:rsid w:val="00AF2DAB"/>
    <w:rsid w:val="00AF39BF"/>
    <w:rsid w:val="00AF4F43"/>
    <w:rsid w:val="00AF6DFB"/>
    <w:rsid w:val="00AF732E"/>
    <w:rsid w:val="00B01A0F"/>
    <w:rsid w:val="00B01D92"/>
    <w:rsid w:val="00B02F11"/>
    <w:rsid w:val="00B05DFE"/>
    <w:rsid w:val="00B06BA7"/>
    <w:rsid w:val="00B07E48"/>
    <w:rsid w:val="00B142E6"/>
    <w:rsid w:val="00B143D8"/>
    <w:rsid w:val="00B1540B"/>
    <w:rsid w:val="00B208D9"/>
    <w:rsid w:val="00B22434"/>
    <w:rsid w:val="00B224D8"/>
    <w:rsid w:val="00B252A4"/>
    <w:rsid w:val="00B34E98"/>
    <w:rsid w:val="00B37A61"/>
    <w:rsid w:val="00B4244C"/>
    <w:rsid w:val="00B43FE7"/>
    <w:rsid w:val="00B443EC"/>
    <w:rsid w:val="00B446BB"/>
    <w:rsid w:val="00B45DFB"/>
    <w:rsid w:val="00B4669E"/>
    <w:rsid w:val="00B4779E"/>
    <w:rsid w:val="00B51105"/>
    <w:rsid w:val="00B552D5"/>
    <w:rsid w:val="00B6081E"/>
    <w:rsid w:val="00B60DB5"/>
    <w:rsid w:val="00B62A96"/>
    <w:rsid w:val="00B7012F"/>
    <w:rsid w:val="00B70B12"/>
    <w:rsid w:val="00B73F7C"/>
    <w:rsid w:val="00B74D26"/>
    <w:rsid w:val="00B74FA6"/>
    <w:rsid w:val="00B7655F"/>
    <w:rsid w:val="00B778FF"/>
    <w:rsid w:val="00B8246E"/>
    <w:rsid w:val="00B83437"/>
    <w:rsid w:val="00B876F9"/>
    <w:rsid w:val="00B90CE4"/>
    <w:rsid w:val="00B919DE"/>
    <w:rsid w:val="00B934CF"/>
    <w:rsid w:val="00B936A1"/>
    <w:rsid w:val="00BA1920"/>
    <w:rsid w:val="00BB0253"/>
    <w:rsid w:val="00BB14FA"/>
    <w:rsid w:val="00BB2CE3"/>
    <w:rsid w:val="00BB5B38"/>
    <w:rsid w:val="00BC1CBE"/>
    <w:rsid w:val="00BC2107"/>
    <w:rsid w:val="00BC34A8"/>
    <w:rsid w:val="00BC3F4F"/>
    <w:rsid w:val="00BC781D"/>
    <w:rsid w:val="00BD02BB"/>
    <w:rsid w:val="00BD294D"/>
    <w:rsid w:val="00BD4570"/>
    <w:rsid w:val="00BD5D09"/>
    <w:rsid w:val="00BD7024"/>
    <w:rsid w:val="00BE3E02"/>
    <w:rsid w:val="00BE441F"/>
    <w:rsid w:val="00BF2E61"/>
    <w:rsid w:val="00BF2F4F"/>
    <w:rsid w:val="00BF4169"/>
    <w:rsid w:val="00BF65A1"/>
    <w:rsid w:val="00C010C0"/>
    <w:rsid w:val="00C01250"/>
    <w:rsid w:val="00C03317"/>
    <w:rsid w:val="00C0352D"/>
    <w:rsid w:val="00C048F1"/>
    <w:rsid w:val="00C04921"/>
    <w:rsid w:val="00C04DBA"/>
    <w:rsid w:val="00C07FCC"/>
    <w:rsid w:val="00C11242"/>
    <w:rsid w:val="00C112E2"/>
    <w:rsid w:val="00C12AD8"/>
    <w:rsid w:val="00C16FC9"/>
    <w:rsid w:val="00C21099"/>
    <w:rsid w:val="00C23471"/>
    <w:rsid w:val="00C245F9"/>
    <w:rsid w:val="00C2760C"/>
    <w:rsid w:val="00C30A84"/>
    <w:rsid w:val="00C33471"/>
    <w:rsid w:val="00C3352E"/>
    <w:rsid w:val="00C335E2"/>
    <w:rsid w:val="00C340DC"/>
    <w:rsid w:val="00C34B89"/>
    <w:rsid w:val="00C34EFE"/>
    <w:rsid w:val="00C36D94"/>
    <w:rsid w:val="00C414E0"/>
    <w:rsid w:val="00C4231D"/>
    <w:rsid w:val="00C43F5F"/>
    <w:rsid w:val="00C51C6D"/>
    <w:rsid w:val="00C61880"/>
    <w:rsid w:val="00C62A8C"/>
    <w:rsid w:val="00C64857"/>
    <w:rsid w:val="00C7008A"/>
    <w:rsid w:val="00C70CF6"/>
    <w:rsid w:val="00C72353"/>
    <w:rsid w:val="00C75A16"/>
    <w:rsid w:val="00C767D1"/>
    <w:rsid w:val="00C81420"/>
    <w:rsid w:val="00C82A71"/>
    <w:rsid w:val="00C83F6C"/>
    <w:rsid w:val="00C847E9"/>
    <w:rsid w:val="00C85558"/>
    <w:rsid w:val="00C93A9C"/>
    <w:rsid w:val="00CA3143"/>
    <w:rsid w:val="00CA4D90"/>
    <w:rsid w:val="00CA5BC0"/>
    <w:rsid w:val="00CA6D08"/>
    <w:rsid w:val="00CA73F3"/>
    <w:rsid w:val="00CB0605"/>
    <w:rsid w:val="00CB11C0"/>
    <w:rsid w:val="00CB1A56"/>
    <w:rsid w:val="00CB1F42"/>
    <w:rsid w:val="00CB25A3"/>
    <w:rsid w:val="00CB2BDE"/>
    <w:rsid w:val="00CB7E2E"/>
    <w:rsid w:val="00CC1679"/>
    <w:rsid w:val="00CC1C87"/>
    <w:rsid w:val="00CC3360"/>
    <w:rsid w:val="00CC4CE4"/>
    <w:rsid w:val="00CC6D1C"/>
    <w:rsid w:val="00CC73FA"/>
    <w:rsid w:val="00CD21A7"/>
    <w:rsid w:val="00CD70E5"/>
    <w:rsid w:val="00CD7CED"/>
    <w:rsid w:val="00CD7E67"/>
    <w:rsid w:val="00CE5A17"/>
    <w:rsid w:val="00CE6609"/>
    <w:rsid w:val="00CF07FC"/>
    <w:rsid w:val="00CF1E91"/>
    <w:rsid w:val="00D02458"/>
    <w:rsid w:val="00D035C3"/>
    <w:rsid w:val="00D069F3"/>
    <w:rsid w:val="00D06CC8"/>
    <w:rsid w:val="00D11BF3"/>
    <w:rsid w:val="00D13DDE"/>
    <w:rsid w:val="00D151DF"/>
    <w:rsid w:val="00D1602E"/>
    <w:rsid w:val="00D20030"/>
    <w:rsid w:val="00D229FC"/>
    <w:rsid w:val="00D23495"/>
    <w:rsid w:val="00D23806"/>
    <w:rsid w:val="00D25505"/>
    <w:rsid w:val="00D268A5"/>
    <w:rsid w:val="00D268AB"/>
    <w:rsid w:val="00D26BBA"/>
    <w:rsid w:val="00D2707D"/>
    <w:rsid w:val="00D3064C"/>
    <w:rsid w:val="00D32E66"/>
    <w:rsid w:val="00D33263"/>
    <w:rsid w:val="00D34127"/>
    <w:rsid w:val="00D35C84"/>
    <w:rsid w:val="00D37859"/>
    <w:rsid w:val="00D40907"/>
    <w:rsid w:val="00D40EED"/>
    <w:rsid w:val="00D461BB"/>
    <w:rsid w:val="00D46D09"/>
    <w:rsid w:val="00D5097E"/>
    <w:rsid w:val="00D52A28"/>
    <w:rsid w:val="00D52D22"/>
    <w:rsid w:val="00D535D1"/>
    <w:rsid w:val="00D5392D"/>
    <w:rsid w:val="00D60829"/>
    <w:rsid w:val="00D637F1"/>
    <w:rsid w:val="00D67319"/>
    <w:rsid w:val="00D67F7A"/>
    <w:rsid w:val="00D724F4"/>
    <w:rsid w:val="00D7352A"/>
    <w:rsid w:val="00D7473F"/>
    <w:rsid w:val="00D74A18"/>
    <w:rsid w:val="00D75FA3"/>
    <w:rsid w:val="00D77967"/>
    <w:rsid w:val="00D81408"/>
    <w:rsid w:val="00D84426"/>
    <w:rsid w:val="00D8561B"/>
    <w:rsid w:val="00D85D38"/>
    <w:rsid w:val="00D902B8"/>
    <w:rsid w:val="00D92488"/>
    <w:rsid w:val="00D92EB3"/>
    <w:rsid w:val="00D935FB"/>
    <w:rsid w:val="00D9386C"/>
    <w:rsid w:val="00D93C85"/>
    <w:rsid w:val="00D94277"/>
    <w:rsid w:val="00DA1E57"/>
    <w:rsid w:val="00DA6BC7"/>
    <w:rsid w:val="00DA77AD"/>
    <w:rsid w:val="00DB31C3"/>
    <w:rsid w:val="00DB5080"/>
    <w:rsid w:val="00DC2F5B"/>
    <w:rsid w:val="00DC33F1"/>
    <w:rsid w:val="00DC465C"/>
    <w:rsid w:val="00DC5E82"/>
    <w:rsid w:val="00DC60A4"/>
    <w:rsid w:val="00DC7056"/>
    <w:rsid w:val="00DD1412"/>
    <w:rsid w:val="00DD761C"/>
    <w:rsid w:val="00DE17ED"/>
    <w:rsid w:val="00DE1A8E"/>
    <w:rsid w:val="00DE25C6"/>
    <w:rsid w:val="00DE6299"/>
    <w:rsid w:val="00DE6ED2"/>
    <w:rsid w:val="00DE71F5"/>
    <w:rsid w:val="00DF20E2"/>
    <w:rsid w:val="00DF465C"/>
    <w:rsid w:val="00DF4EF7"/>
    <w:rsid w:val="00DF634F"/>
    <w:rsid w:val="00E005EE"/>
    <w:rsid w:val="00E00CE9"/>
    <w:rsid w:val="00E02908"/>
    <w:rsid w:val="00E0494F"/>
    <w:rsid w:val="00E11DF9"/>
    <w:rsid w:val="00E1230F"/>
    <w:rsid w:val="00E137D4"/>
    <w:rsid w:val="00E140FC"/>
    <w:rsid w:val="00E14D82"/>
    <w:rsid w:val="00E152A2"/>
    <w:rsid w:val="00E154B8"/>
    <w:rsid w:val="00E1575E"/>
    <w:rsid w:val="00E15AA1"/>
    <w:rsid w:val="00E162C7"/>
    <w:rsid w:val="00E21F80"/>
    <w:rsid w:val="00E25899"/>
    <w:rsid w:val="00E25BC7"/>
    <w:rsid w:val="00E2659B"/>
    <w:rsid w:val="00E2787B"/>
    <w:rsid w:val="00E32931"/>
    <w:rsid w:val="00E34B0A"/>
    <w:rsid w:val="00E40A23"/>
    <w:rsid w:val="00E41839"/>
    <w:rsid w:val="00E41C96"/>
    <w:rsid w:val="00E42F2D"/>
    <w:rsid w:val="00E43ADA"/>
    <w:rsid w:val="00E44D17"/>
    <w:rsid w:val="00E52454"/>
    <w:rsid w:val="00E542D0"/>
    <w:rsid w:val="00E54F5F"/>
    <w:rsid w:val="00E55623"/>
    <w:rsid w:val="00E55A87"/>
    <w:rsid w:val="00E55EC7"/>
    <w:rsid w:val="00E60B0F"/>
    <w:rsid w:val="00E6302D"/>
    <w:rsid w:val="00E670E6"/>
    <w:rsid w:val="00E706C7"/>
    <w:rsid w:val="00E73028"/>
    <w:rsid w:val="00E77C2D"/>
    <w:rsid w:val="00E929B4"/>
    <w:rsid w:val="00E9399C"/>
    <w:rsid w:val="00E93BBF"/>
    <w:rsid w:val="00E96352"/>
    <w:rsid w:val="00EA0B39"/>
    <w:rsid w:val="00EA375D"/>
    <w:rsid w:val="00EA4C94"/>
    <w:rsid w:val="00EB0968"/>
    <w:rsid w:val="00EB1F9A"/>
    <w:rsid w:val="00EB20FC"/>
    <w:rsid w:val="00EB7203"/>
    <w:rsid w:val="00EC019E"/>
    <w:rsid w:val="00EC4B71"/>
    <w:rsid w:val="00EC5A42"/>
    <w:rsid w:val="00EC6064"/>
    <w:rsid w:val="00ED0A93"/>
    <w:rsid w:val="00ED121B"/>
    <w:rsid w:val="00ED2DB3"/>
    <w:rsid w:val="00ED33E6"/>
    <w:rsid w:val="00ED3B8E"/>
    <w:rsid w:val="00ED5102"/>
    <w:rsid w:val="00EE0DB6"/>
    <w:rsid w:val="00EE191C"/>
    <w:rsid w:val="00EE4145"/>
    <w:rsid w:val="00EF1431"/>
    <w:rsid w:val="00EF29A5"/>
    <w:rsid w:val="00EF490F"/>
    <w:rsid w:val="00EF7594"/>
    <w:rsid w:val="00F02EF1"/>
    <w:rsid w:val="00F03C67"/>
    <w:rsid w:val="00F1310D"/>
    <w:rsid w:val="00F1344E"/>
    <w:rsid w:val="00F137A4"/>
    <w:rsid w:val="00F14414"/>
    <w:rsid w:val="00F17DCF"/>
    <w:rsid w:val="00F2064C"/>
    <w:rsid w:val="00F208B3"/>
    <w:rsid w:val="00F2352F"/>
    <w:rsid w:val="00F24B14"/>
    <w:rsid w:val="00F329F3"/>
    <w:rsid w:val="00F35077"/>
    <w:rsid w:val="00F35C3A"/>
    <w:rsid w:val="00F36588"/>
    <w:rsid w:val="00F4106D"/>
    <w:rsid w:val="00F43C87"/>
    <w:rsid w:val="00F50FCB"/>
    <w:rsid w:val="00F51A46"/>
    <w:rsid w:val="00F54753"/>
    <w:rsid w:val="00F54981"/>
    <w:rsid w:val="00F55942"/>
    <w:rsid w:val="00F623B3"/>
    <w:rsid w:val="00F67EB7"/>
    <w:rsid w:val="00F73612"/>
    <w:rsid w:val="00F74215"/>
    <w:rsid w:val="00F7690B"/>
    <w:rsid w:val="00F76BE6"/>
    <w:rsid w:val="00F8281F"/>
    <w:rsid w:val="00F8530E"/>
    <w:rsid w:val="00F8571E"/>
    <w:rsid w:val="00F86623"/>
    <w:rsid w:val="00F86735"/>
    <w:rsid w:val="00F867B4"/>
    <w:rsid w:val="00F875AA"/>
    <w:rsid w:val="00F878F4"/>
    <w:rsid w:val="00F8796E"/>
    <w:rsid w:val="00F9061F"/>
    <w:rsid w:val="00FA27BC"/>
    <w:rsid w:val="00FB2063"/>
    <w:rsid w:val="00FB2DF7"/>
    <w:rsid w:val="00FC0A82"/>
    <w:rsid w:val="00FC1135"/>
    <w:rsid w:val="00FD507B"/>
    <w:rsid w:val="00FD58E3"/>
    <w:rsid w:val="00FD590D"/>
    <w:rsid w:val="00FD59EB"/>
    <w:rsid w:val="00FE109E"/>
    <w:rsid w:val="00FE1AC0"/>
    <w:rsid w:val="00FF0E50"/>
    <w:rsid w:val="00FF226F"/>
    <w:rsid w:val="00FF2BA3"/>
    <w:rsid w:val="00FF5E94"/>
    <w:rsid w:val="00FF5FD9"/>
    <w:rsid w:val="00FF603A"/>
    <w:rsid w:val="00FF6A9C"/>
    <w:rsid w:val="00FF6A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199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3E14"/>
    <w:rPr>
      <w:rFonts w:ascii="Times New Roman" w:eastAsia="Times New Roman" w:hAnsi="Times New Roman" w:cs="Times New Roman"/>
      <w:szCs w:val="20"/>
      <w:lang w:eastAsia="en-AU"/>
    </w:rPr>
  </w:style>
  <w:style w:type="paragraph" w:styleId="Heading1">
    <w:name w:val="heading 1"/>
    <w:basedOn w:val="Normal"/>
    <w:next w:val="Normal"/>
    <w:link w:val="Heading1Char"/>
    <w:uiPriority w:val="9"/>
    <w:qFormat/>
    <w:rsid w:val="004B01F6"/>
    <w:pPr>
      <w:keepNext/>
      <w:keepLines/>
      <w:spacing w:before="12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01F6"/>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8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8E7"/>
    <w:rPr>
      <w:rFonts w:ascii="Lucida Grande" w:hAnsi="Lucida Grande" w:cs="Lucida Grande"/>
      <w:sz w:val="18"/>
      <w:szCs w:val="18"/>
    </w:rPr>
  </w:style>
  <w:style w:type="character" w:styleId="Hyperlink">
    <w:name w:val="Hyperlink"/>
    <w:basedOn w:val="DefaultParagraphFont"/>
    <w:uiPriority w:val="99"/>
    <w:unhideWhenUsed/>
    <w:rsid w:val="006D3B23"/>
    <w:rPr>
      <w:color w:val="0563C1"/>
      <w:u w:val="single"/>
    </w:rPr>
  </w:style>
  <w:style w:type="paragraph" w:styleId="NoSpacing">
    <w:name w:val="No Spacing"/>
    <w:uiPriority w:val="1"/>
    <w:qFormat/>
    <w:rsid w:val="006D3B23"/>
    <w:rPr>
      <w:rFonts w:ascii="Gotham Light" w:eastAsiaTheme="minorHAnsi" w:hAnsi="Gotham Light"/>
      <w:b/>
      <w:sz w:val="22"/>
      <w:szCs w:val="22"/>
    </w:rPr>
  </w:style>
  <w:style w:type="paragraph" w:styleId="Header">
    <w:name w:val="header"/>
    <w:basedOn w:val="Normal"/>
    <w:link w:val="HeaderChar"/>
    <w:uiPriority w:val="99"/>
    <w:unhideWhenUsed/>
    <w:rsid w:val="006D3B23"/>
    <w:pPr>
      <w:tabs>
        <w:tab w:val="center" w:pos="4320"/>
        <w:tab w:val="right" w:pos="8640"/>
      </w:tabs>
    </w:pPr>
  </w:style>
  <w:style w:type="character" w:customStyle="1" w:styleId="HeaderChar">
    <w:name w:val="Header Char"/>
    <w:basedOn w:val="DefaultParagraphFont"/>
    <w:link w:val="Header"/>
    <w:uiPriority w:val="99"/>
    <w:rsid w:val="006D3B23"/>
    <w:rPr>
      <w:rFonts w:ascii="Times New Roman" w:eastAsia="Times New Roman" w:hAnsi="Times New Roman" w:cs="Times New Roman"/>
      <w:szCs w:val="20"/>
      <w:lang w:eastAsia="en-AU"/>
    </w:rPr>
  </w:style>
  <w:style w:type="paragraph" w:styleId="Footer">
    <w:name w:val="footer"/>
    <w:basedOn w:val="Normal"/>
    <w:link w:val="FooterChar"/>
    <w:uiPriority w:val="99"/>
    <w:unhideWhenUsed/>
    <w:rsid w:val="006D3B23"/>
    <w:pPr>
      <w:tabs>
        <w:tab w:val="center" w:pos="4320"/>
        <w:tab w:val="right" w:pos="8640"/>
      </w:tabs>
    </w:pPr>
  </w:style>
  <w:style w:type="character" w:customStyle="1" w:styleId="FooterChar">
    <w:name w:val="Footer Char"/>
    <w:basedOn w:val="DefaultParagraphFont"/>
    <w:link w:val="Footer"/>
    <w:uiPriority w:val="99"/>
    <w:rsid w:val="006D3B23"/>
    <w:rPr>
      <w:rFonts w:ascii="Times New Roman" w:eastAsia="Times New Roman" w:hAnsi="Times New Roman" w:cs="Times New Roman"/>
      <w:szCs w:val="20"/>
      <w:lang w:eastAsia="en-AU"/>
    </w:rPr>
  </w:style>
  <w:style w:type="character" w:styleId="PageNumber">
    <w:name w:val="page number"/>
    <w:basedOn w:val="DefaultParagraphFont"/>
    <w:uiPriority w:val="99"/>
    <w:semiHidden/>
    <w:unhideWhenUsed/>
    <w:rsid w:val="00EE191C"/>
  </w:style>
  <w:style w:type="character" w:customStyle="1" w:styleId="Heading2Char">
    <w:name w:val="Heading 2 Char"/>
    <w:basedOn w:val="DefaultParagraphFont"/>
    <w:link w:val="Heading2"/>
    <w:uiPriority w:val="9"/>
    <w:rsid w:val="004B01F6"/>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uiPriority w:val="9"/>
    <w:rsid w:val="004B01F6"/>
    <w:rPr>
      <w:rFonts w:asciiTheme="majorHAnsi" w:eastAsiaTheme="majorEastAsia" w:hAnsiTheme="majorHAnsi" w:cstheme="majorBidi"/>
      <w:b/>
      <w:bCs/>
      <w:color w:val="345A8A" w:themeColor="accent1" w:themeShade="B5"/>
      <w:sz w:val="32"/>
      <w:szCs w:val="32"/>
      <w:lang w:eastAsia="en-AU"/>
    </w:rPr>
  </w:style>
  <w:style w:type="paragraph" w:styleId="ListParagraph">
    <w:name w:val="List Paragraph"/>
    <w:basedOn w:val="Normal"/>
    <w:uiPriority w:val="34"/>
    <w:qFormat/>
    <w:rsid w:val="004472BF"/>
    <w:pPr>
      <w:ind w:left="720"/>
      <w:contextualSpacing/>
    </w:pPr>
  </w:style>
  <w:style w:type="paragraph" w:styleId="Caption">
    <w:name w:val="caption"/>
    <w:basedOn w:val="Normal"/>
    <w:next w:val="Normal"/>
    <w:uiPriority w:val="35"/>
    <w:unhideWhenUsed/>
    <w:qFormat/>
    <w:rsid w:val="00BC1CBE"/>
    <w:pPr>
      <w:spacing w:after="200"/>
    </w:pPr>
    <w:rPr>
      <w:b/>
      <w:bCs/>
      <w:color w:val="4F81BD" w:themeColor="accent1"/>
      <w:sz w:val="18"/>
      <w:szCs w:val="18"/>
    </w:rPr>
  </w:style>
  <w:style w:type="paragraph" w:styleId="FootnoteText">
    <w:name w:val="footnote text"/>
    <w:basedOn w:val="Normal"/>
    <w:link w:val="FootnoteTextChar"/>
    <w:uiPriority w:val="99"/>
    <w:unhideWhenUsed/>
    <w:rsid w:val="006D729A"/>
    <w:rPr>
      <w:szCs w:val="24"/>
    </w:rPr>
  </w:style>
  <w:style w:type="character" w:customStyle="1" w:styleId="FootnoteTextChar">
    <w:name w:val="Footnote Text Char"/>
    <w:basedOn w:val="DefaultParagraphFont"/>
    <w:link w:val="FootnoteText"/>
    <w:uiPriority w:val="99"/>
    <w:rsid w:val="006D729A"/>
    <w:rPr>
      <w:rFonts w:ascii="Times New Roman" w:eastAsia="Times New Roman" w:hAnsi="Times New Roman" w:cs="Times New Roman"/>
      <w:lang w:eastAsia="en-AU"/>
    </w:rPr>
  </w:style>
  <w:style w:type="character" w:styleId="FootnoteReference">
    <w:name w:val="footnote reference"/>
    <w:basedOn w:val="DefaultParagraphFont"/>
    <w:uiPriority w:val="99"/>
    <w:unhideWhenUsed/>
    <w:rsid w:val="006D729A"/>
    <w:rPr>
      <w:vertAlign w:val="superscript"/>
    </w:rPr>
  </w:style>
  <w:style w:type="paragraph" w:styleId="NormalWeb">
    <w:name w:val="Normal (Web)"/>
    <w:basedOn w:val="Normal"/>
    <w:uiPriority w:val="99"/>
    <w:semiHidden/>
    <w:unhideWhenUsed/>
    <w:rsid w:val="006D729A"/>
    <w:pPr>
      <w:spacing w:before="100" w:beforeAutospacing="1" w:after="100" w:afterAutospacing="1"/>
    </w:pPr>
    <w:rPr>
      <w:rFonts w:ascii="Times" w:eastAsiaTheme="minorEastAsia" w:hAnsi="Times"/>
      <w:sz w:val="20"/>
      <w:lang w:eastAsia="en-US"/>
    </w:rPr>
  </w:style>
  <w:style w:type="character" w:styleId="CommentReference">
    <w:name w:val="annotation reference"/>
    <w:basedOn w:val="DefaultParagraphFont"/>
    <w:uiPriority w:val="99"/>
    <w:semiHidden/>
    <w:unhideWhenUsed/>
    <w:rsid w:val="007633C0"/>
    <w:rPr>
      <w:sz w:val="16"/>
      <w:szCs w:val="16"/>
    </w:rPr>
  </w:style>
  <w:style w:type="paragraph" w:styleId="CommentText">
    <w:name w:val="annotation text"/>
    <w:basedOn w:val="Normal"/>
    <w:link w:val="CommentTextChar"/>
    <w:uiPriority w:val="99"/>
    <w:semiHidden/>
    <w:unhideWhenUsed/>
    <w:rsid w:val="007633C0"/>
    <w:rPr>
      <w:sz w:val="20"/>
    </w:rPr>
  </w:style>
  <w:style w:type="character" w:customStyle="1" w:styleId="CommentTextChar">
    <w:name w:val="Comment Text Char"/>
    <w:basedOn w:val="DefaultParagraphFont"/>
    <w:link w:val="CommentText"/>
    <w:uiPriority w:val="99"/>
    <w:semiHidden/>
    <w:rsid w:val="007633C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33C0"/>
    <w:rPr>
      <w:b/>
      <w:bCs/>
    </w:rPr>
  </w:style>
  <w:style w:type="character" w:customStyle="1" w:styleId="CommentSubjectChar">
    <w:name w:val="Comment Subject Char"/>
    <w:basedOn w:val="CommentTextChar"/>
    <w:link w:val="CommentSubject"/>
    <w:uiPriority w:val="99"/>
    <w:semiHidden/>
    <w:rsid w:val="007633C0"/>
    <w:rPr>
      <w:rFonts w:ascii="Times New Roman" w:eastAsia="Times New Roman" w:hAnsi="Times New Roman" w:cs="Times New Roman"/>
      <w:b/>
      <w:bCs/>
      <w:sz w:val="20"/>
      <w:szCs w:val="20"/>
      <w:lang w:eastAsia="en-AU"/>
    </w:rPr>
  </w:style>
  <w:style w:type="character" w:customStyle="1" w:styleId="apple-converted-space">
    <w:name w:val="apple-converted-space"/>
    <w:basedOn w:val="DefaultParagraphFont"/>
    <w:rsid w:val="00A278F5"/>
  </w:style>
  <w:style w:type="paragraph" w:styleId="Revision">
    <w:name w:val="Revision"/>
    <w:hidden/>
    <w:uiPriority w:val="99"/>
    <w:semiHidden/>
    <w:rsid w:val="00E54F5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579">
      <w:bodyDiv w:val="1"/>
      <w:marLeft w:val="0"/>
      <w:marRight w:val="0"/>
      <w:marTop w:val="0"/>
      <w:marBottom w:val="0"/>
      <w:divBdr>
        <w:top w:val="none" w:sz="0" w:space="0" w:color="auto"/>
        <w:left w:val="none" w:sz="0" w:space="0" w:color="auto"/>
        <w:bottom w:val="none" w:sz="0" w:space="0" w:color="auto"/>
        <w:right w:val="none" w:sz="0" w:space="0" w:color="auto"/>
      </w:divBdr>
    </w:div>
    <w:div w:id="548341127">
      <w:bodyDiv w:val="1"/>
      <w:marLeft w:val="0"/>
      <w:marRight w:val="0"/>
      <w:marTop w:val="0"/>
      <w:marBottom w:val="0"/>
      <w:divBdr>
        <w:top w:val="none" w:sz="0" w:space="0" w:color="auto"/>
        <w:left w:val="none" w:sz="0" w:space="0" w:color="auto"/>
        <w:bottom w:val="none" w:sz="0" w:space="0" w:color="auto"/>
        <w:right w:val="none" w:sz="0" w:space="0" w:color="auto"/>
      </w:divBdr>
      <w:divsChild>
        <w:div w:id="228342899">
          <w:marLeft w:val="0"/>
          <w:marRight w:val="0"/>
          <w:marTop w:val="0"/>
          <w:marBottom w:val="0"/>
          <w:divBdr>
            <w:top w:val="none" w:sz="0" w:space="0" w:color="auto"/>
            <w:left w:val="none" w:sz="0" w:space="0" w:color="auto"/>
            <w:bottom w:val="none" w:sz="0" w:space="0" w:color="auto"/>
            <w:right w:val="none" w:sz="0" w:space="0" w:color="auto"/>
          </w:divBdr>
          <w:divsChild>
            <w:div w:id="189489553">
              <w:marLeft w:val="0"/>
              <w:marRight w:val="0"/>
              <w:marTop w:val="0"/>
              <w:marBottom w:val="0"/>
              <w:divBdr>
                <w:top w:val="none" w:sz="0" w:space="0" w:color="auto"/>
                <w:left w:val="none" w:sz="0" w:space="0" w:color="auto"/>
                <w:bottom w:val="none" w:sz="0" w:space="0" w:color="auto"/>
                <w:right w:val="none" w:sz="0" w:space="0" w:color="auto"/>
              </w:divBdr>
              <w:divsChild>
                <w:div w:id="529076546">
                  <w:marLeft w:val="0"/>
                  <w:marRight w:val="0"/>
                  <w:marTop w:val="0"/>
                  <w:marBottom w:val="0"/>
                  <w:divBdr>
                    <w:top w:val="none" w:sz="0" w:space="0" w:color="auto"/>
                    <w:left w:val="none" w:sz="0" w:space="0" w:color="auto"/>
                    <w:bottom w:val="none" w:sz="0" w:space="0" w:color="auto"/>
                    <w:right w:val="none" w:sz="0" w:space="0" w:color="auto"/>
                  </w:divBdr>
                  <w:divsChild>
                    <w:div w:id="17439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8241">
      <w:bodyDiv w:val="1"/>
      <w:marLeft w:val="0"/>
      <w:marRight w:val="0"/>
      <w:marTop w:val="0"/>
      <w:marBottom w:val="0"/>
      <w:divBdr>
        <w:top w:val="none" w:sz="0" w:space="0" w:color="auto"/>
        <w:left w:val="none" w:sz="0" w:space="0" w:color="auto"/>
        <w:bottom w:val="none" w:sz="0" w:space="0" w:color="auto"/>
        <w:right w:val="none" w:sz="0" w:space="0" w:color="auto"/>
      </w:divBdr>
    </w:div>
    <w:div w:id="793136848">
      <w:bodyDiv w:val="1"/>
      <w:marLeft w:val="0"/>
      <w:marRight w:val="0"/>
      <w:marTop w:val="0"/>
      <w:marBottom w:val="0"/>
      <w:divBdr>
        <w:top w:val="none" w:sz="0" w:space="0" w:color="auto"/>
        <w:left w:val="none" w:sz="0" w:space="0" w:color="auto"/>
        <w:bottom w:val="none" w:sz="0" w:space="0" w:color="auto"/>
        <w:right w:val="none" w:sz="0" w:space="0" w:color="auto"/>
      </w:divBdr>
      <w:divsChild>
        <w:div w:id="1362709062">
          <w:marLeft w:val="274"/>
          <w:marRight w:val="0"/>
          <w:marTop w:val="0"/>
          <w:marBottom w:val="0"/>
          <w:divBdr>
            <w:top w:val="none" w:sz="0" w:space="0" w:color="auto"/>
            <w:left w:val="none" w:sz="0" w:space="0" w:color="auto"/>
            <w:bottom w:val="none" w:sz="0" w:space="0" w:color="auto"/>
            <w:right w:val="none" w:sz="0" w:space="0" w:color="auto"/>
          </w:divBdr>
        </w:div>
        <w:div w:id="1523981084">
          <w:marLeft w:val="274"/>
          <w:marRight w:val="0"/>
          <w:marTop w:val="0"/>
          <w:marBottom w:val="0"/>
          <w:divBdr>
            <w:top w:val="none" w:sz="0" w:space="0" w:color="auto"/>
            <w:left w:val="none" w:sz="0" w:space="0" w:color="auto"/>
            <w:bottom w:val="none" w:sz="0" w:space="0" w:color="auto"/>
            <w:right w:val="none" w:sz="0" w:space="0" w:color="auto"/>
          </w:divBdr>
        </w:div>
        <w:div w:id="1766875271">
          <w:marLeft w:val="274"/>
          <w:marRight w:val="0"/>
          <w:marTop w:val="0"/>
          <w:marBottom w:val="0"/>
          <w:divBdr>
            <w:top w:val="none" w:sz="0" w:space="0" w:color="auto"/>
            <w:left w:val="none" w:sz="0" w:space="0" w:color="auto"/>
            <w:bottom w:val="none" w:sz="0" w:space="0" w:color="auto"/>
            <w:right w:val="none" w:sz="0" w:space="0" w:color="auto"/>
          </w:divBdr>
        </w:div>
      </w:divsChild>
    </w:div>
    <w:div w:id="889145997">
      <w:bodyDiv w:val="1"/>
      <w:marLeft w:val="0"/>
      <w:marRight w:val="0"/>
      <w:marTop w:val="0"/>
      <w:marBottom w:val="0"/>
      <w:divBdr>
        <w:top w:val="none" w:sz="0" w:space="0" w:color="auto"/>
        <w:left w:val="none" w:sz="0" w:space="0" w:color="auto"/>
        <w:bottom w:val="none" w:sz="0" w:space="0" w:color="auto"/>
        <w:right w:val="none" w:sz="0" w:space="0" w:color="auto"/>
      </w:divBdr>
      <w:divsChild>
        <w:div w:id="1509907974">
          <w:marLeft w:val="0"/>
          <w:marRight w:val="0"/>
          <w:marTop w:val="0"/>
          <w:marBottom w:val="0"/>
          <w:divBdr>
            <w:top w:val="none" w:sz="0" w:space="0" w:color="auto"/>
            <w:left w:val="none" w:sz="0" w:space="0" w:color="auto"/>
            <w:bottom w:val="none" w:sz="0" w:space="0" w:color="auto"/>
            <w:right w:val="none" w:sz="0" w:space="0" w:color="auto"/>
          </w:divBdr>
          <w:divsChild>
            <w:div w:id="73479404">
              <w:marLeft w:val="0"/>
              <w:marRight w:val="0"/>
              <w:marTop w:val="0"/>
              <w:marBottom w:val="0"/>
              <w:divBdr>
                <w:top w:val="none" w:sz="0" w:space="0" w:color="auto"/>
                <w:left w:val="none" w:sz="0" w:space="0" w:color="auto"/>
                <w:bottom w:val="none" w:sz="0" w:space="0" w:color="auto"/>
                <w:right w:val="none" w:sz="0" w:space="0" w:color="auto"/>
              </w:divBdr>
              <w:divsChild>
                <w:div w:id="1406956909">
                  <w:marLeft w:val="0"/>
                  <w:marRight w:val="0"/>
                  <w:marTop w:val="0"/>
                  <w:marBottom w:val="0"/>
                  <w:divBdr>
                    <w:top w:val="none" w:sz="0" w:space="0" w:color="auto"/>
                    <w:left w:val="none" w:sz="0" w:space="0" w:color="auto"/>
                    <w:bottom w:val="none" w:sz="0" w:space="0" w:color="auto"/>
                    <w:right w:val="none" w:sz="0" w:space="0" w:color="auto"/>
                  </w:divBdr>
                  <w:divsChild>
                    <w:div w:id="2441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537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66">
          <w:marLeft w:val="0"/>
          <w:marRight w:val="0"/>
          <w:marTop w:val="0"/>
          <w:marBottom w:val="0"/>
          <w:divBdr>
            <w:top w:val="none" w:sz="0" w:space="0" w:color="auto"/>
            <w:left w:val="none" w:sz="0" w:space="0" w:color="auto"/>
            <w:bottom w:val="none" w:sz="0" w:space="0" w:color="auto"/>
            <w:right w:val="none" w:sz="0" w:space="0" w:color="auto"/>
          </w:divBdr>
          <w:divsChild>
            <w:div w:id="692416005">
              <w:marLeft w:val="0"/>
              <w:marRight w:val="0"/>
              <w:marTop w:val="0"/>
              <w:marBottom w:val="0"/>
              <w:divBdr>
                <w:top w:val="none" w:sz="0" w:space="0" w:color="auto"/>
                <w:left w:val="none" w:sz="0" w:space="0" w:color="auto"/>
                <w:bottom w:val="none" w:sz="0" w:space="0" w:color="auto"/>
                <w:right w:val="none" w:sz="0" w:space="0" w:color="auto"/>
              </w:divBdr>
              <w:divsChild>
                <w:div w:id="12251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5508">
      <w:bodyDiv w:val="1"/>
      <w:marLeft w:val="0"/>
      <w:marRight w:val="0"/>
      <w:marTop w:val="0"/>
      <w:marBottom w:val="0"/>
      <w:divBdr>
        <w:top w:val="none" w:sz="0" w:space="0" w:color="auto"/>
        <w:left w:val="none" w:sz="0" w:space="0" w:color="auto"/>
        <w:bottom w:val="none" w:sz="0" w:space="0" w:color="auto"/>
        <w:right w:val="none" w:sz="0" w:space="0" w:color="auto"/>
      </w:divBdr>
      <w:divsChild>
        <w:div w:id="1621909549">
          <w:marLeft w:val="360"/>
          <w:marRight w:val="0"/>
          <w:marTop w:val="0"/>
          <w:marBottom w:val="0"/>
          <w:divBdr>
            <w:top w:val="none" w:sz="0" w:space="0" w:color="auto"/>
            <w:left w:val="none" w:sz="0" w:space="0" w:color="auto"/>
            <w:bottom w:val="none" w:sz="0" w:space="0" w:color="auto"/>
            <w:right w:val="none" w:sz="0" w:space="0" w:color="auto"/>
          </w:divBdr>
        </w:div>
        <w:div w:id="358550558">
          <w:marLeft w:val="360"/>
          <w:marRight w:val="0"/>
          <w:marTop w:val="0"/>
          <w:marBottom w:val="0"/>
          <w:divBdr>
            <w:top w:val="none" w:sz="0" w:space="0" w:color="auto"/>
            <w:left w:val="none" w:sz="0" w:space="0" w:color="auto"/>
            <w:bottom w:val="none" w:sz="0" w:space="0" w:color="auto"/>
            <w:right w:val="none" w:sz="0" w:space="0" w:color="auto"/>
          </w:divBdr>
        </w:div>
        <w:div w:id="759180330">
          <w:marLeft w:val="360"/>
          <w:marRight w:val="0"/>
          <w:marTop w:val="0"/>
          <w:marBottom w:val="0"/>
          <w:divBdr>
            <w:top w:val="none" w:sz="0" w:space="0" w:color="auto"/>
            <w:left w:val="none" w:sz="0" w:space="0" w:color="auto"/>
            <w:bottom w:val="none" w:sz="0" w:space="0" w:color="auto"/>
            <w:right w:val="none" w:sz="0" w:space="0" w:color="auto"/>
          </w:divBdr>
        </w:div>
        <w:div w:id="745612348">
          <w:marLeft w:val="360"/>
          <w:marRight w:val="0"/>
          <w:marTop w:val="0"/>
          <w:marBottom w:val="0"/>
          <w:divBdr>
            <w:top w:val="none" w:sz="0" w:space="0" w:color="auto"/>
            <w:left w:val="none" w:sz="0" w:space="0" w:color="auto"/>
            <w:bottom w:val="none" w:sz="0" w:space="0" w:color="auto"/>
            <w:right w:val="none" w:sz="0" w:space="0" w:color="auto"/>
          </w:divBdr>
        </w:div>
        <w:div w:id="1087772180">
          <w:marLeft w:val="360"/>
          <w:marRight w:val="0"/>
          <w:marTop w:val="0"/>
          <w:marBottom w:val="0"/>
          <w:divBdr>
            <w:top w:val="none" w:sz="0" w:space="0" w:color="auto"/>
            <w:left w:val="none" w:sz="0" w:space="0" w:color="auto"/>
            <w:bottom w:val="none" w:sz="0" w:space="0" w:color="auto"/>
            <w:right w:val="none" w:sz="0" w:space="0" w:color="auto"/>
          </w:divBdr>
        </w:div>
        <w:div w:id="497893291">
          <w:marLeft w:val="360"/>
          <w:marRight w:val="0"/>
          <w:marTop w:val="0"/>
          <w:marBottom w:val="0"/>
          <w:divBdr>
            <w:top w:val="none" w:sz="0" w:space="0" w:color="auto"/>
            <w:left w:val="none" w:sz="0" w:space="0" w:color="auto"/>
            <w:bottom w:val="none" w:sz="0" w:space="0" w:color="auto"/>
            <w:right w:val="none" w:sz="0" w:space="0" w:color="auto"/>
          </w:divBdr>
        </w:div>
        <w:div w:id="1559046069">
          <w:marLeft w:val="360"/>
          <w:marRight w:val="0"/>
          <w:marTop w:val="0"/>
          <w:marBottom w:val="0"/>
          <w:divBdr>
            <w:top w:val="none" w:sz="0" w:space="0" w:color="auto"/>
            <w:left w:val="none" w:sz="0" w:space="0" w:color="auto"/>
            <w:bottom w:val="none" w:sz="0" w:space="0" w:color="auto"/>
            <w:right w:val="none" w:sz="0" w:space="0" w:color="auto"/>
          </w:divBdr>
        </w:div>
        <w:div w:id="1398095352">
          <w:marLeft w:val="360"/>
          <w:marRight w:val="0"/>
          <w:marTop w:val="0"/>
          <w:marBottom w:val="0"/>
          <w:divBdr>
            <w:top w:val="none" w:sz="0" w:space="0" w:color="auto"/>
            <w:left w:val="none" w:sz="0" w:space="0" w:color="auto"/>
            <w:bottom w:val="none" w:sz="0" w:space="0" w:color="auto"/>
            <w:right w:val="none" w:sz="0" w:space="0" w:color="auto"/>
          </w:divBdr>
        </w:div>
        <w:div w:id="1010714711">
          <w:marLeft w:val="360"/>
          <w:marRight w:val="0"/>
          <w:marTop w:val="0"/>
          <w:marBottom w:val="0"/>
          <w:divBdr>
            <w:top w:val="none" w:sz="0" w:space="0" w:color="auto"/>
            <w:left w:val="none" w:sz="0" w:space="0" w:color="auto"/>
            <w:bottom w:val="none" w:sz="0" w:space="0" w:color="auto"/>
            <w:right w:val="none" w:sz="0" w:space="0" w:color="auto"/>
          </w:divBdr>
        </w:div>
        <w:div w:id="2141461646">
          <w:marLeft w:val="360"/>
          <w:marRight w:val="0"/>
          <w:marTop w:val="0"/>
          <w:marBottom w:val="0"/>
          <w:divBdr>
            <w:top w:val="none" w:sz="0" w:space="0" w:color="auto"/>
            <w:left w:val="none" w:sz="0" w:space="0" w:color="auto"/>
            <w:bottom w:val="none" w:sz="0" w:space="0" w:color="auto"/>
            <w:right w:val="none" w:sz="0" w:space="0" w:color="auto"/>
          </w:divBdr>
        </w:div>
        <w:div w:id="811824348">
          <w:marLeft w:val="360"/>
          <w:marRight w:val="0"/>
          <w:marTop w:val="0"/>
          <w:marBottom w:val="0"/>
          <w:divBdr>
            <w:top w:val="none" w:sz="0" w:space="0" w:color="auto"/>
            <w:left w:val="none" w:sz="0" w:space="0" w:color="auto"/>
            <w:bottom w:val="none" w:sz="0" w:space="0" w:color="auto"/>
            <w:right w:val="none" w:sz="0" w:space="0" w:color="auto"/>
          </w:divBdr>
        </w:div>
      </w:divsChild>
    </w:div>
    <w:div w:id="1340042757">
      <w:bodyDiv w:val="1"/>
      <w:marLeft w:val="0"/>
      <w:marRight w:val="0"/>
      <w:marTop w:val="0"/>
      <w:marBottom w:val="0"/>
      <w:divBdr>
        <w:top w:val="none" w:sz="0" w:space="0" w:color="auto"/>
        <w:left w:val="none" w:sz="0" w:space="0" w:color="auto"/>
        <w:bottom w:val="none" w:sz="0" w:space="0" w:color="auto"/>
        <w:right w:val="none" w:sz="0" w:space="0" w:color="auto"/>
      </w:divBdr>
      <w:divsChild>
        <w:div w:id="56051385">
          <w:marLeft w:val="274"/>
          <w:marRight w:val="0"/>
          <w:marTop w:val="0"/>
          <w:marBottom w:val="0"/>
          <w:divBdr>
            <w:top w:val="none" w:sz="0" w:space="0" w:color="auto"/>
            <w:left w:val="none" w:sz="0" w:space="0" w:color="auto"/>
            <w:bottom w:val="none" w:sz="0" w:space="0" w:color="auto"/>
            <w:right w:val="none" w:sz="0" w:space="0" w:color="auto"/>
          </w:divBdr>
        </w:div>
      </w:divsChild>
    </w:div>
    <w:div w:id="1436553897">
      <w:bodyDiv w:val="1"/>
      <w:marLeft w:val="0"/>
      <w:marRight w:val="0"/>
      <w:marTop w:val="0"/>
      <w:marBottom w:val="0"/>
      <w:divBdr>
        <w:top w:val="none" w:sz="0" w:space="0" w:color="auto"/>
        <w:left w:val="none" w:sz="0" w:space="0" w:color="auto"/>
        <w:bottom w:val="none" w:sz="0" w:space="0" w:color="auto"/>
        <w:right w:val="none" w:sz="0" w:space="0" w:color="auto"/>
      </w:divBdr>
    </w:div>
    <w:div w:id="1450971364">
      <w:bodyDiv w:val="1"/>
      <w:marLeft w:val="0"/>
      <w:marRight w:val="0"/>
      <w:marTop w:val="0"/>
      <w:marBottom w:val="0"/>
      <w:divBdr>
        <w:top w:val="none" w:sz="0" w:space="0" w:color="auto"/>
        <w:left w:val="none" w:sz="0" w:space="0" w:color="auto"/>
        <w:bottom w:val="none" w:sz="0" w:space="0" w:color="auto"/>
        <w:right w:val="none" w:sz="0" w:space="0" w:color="auto"/>
      </w:divBdr>
      <w:divsChild>
        <w:div w:id="1272587235">
          <w:marLeft w:val="0"/>
          <w:marRight w:val="0"/>
          <w:marTop w:val="0"/>
          <w:marBottom w:val="0"/>
          <w:divBdr>
            <w:top w:val="none" w:sz="0" w:space="0" w:color="auto"/>
            <w:left w:val="none" w:sz="0" w:space="0" w:color="auto"/>
            <w:bottom w:val="none" w:sz="0" w:space="0" w:color="auto"/>
            <w:right w:val="none" w:sz="0" w:space="0" w:color="auto"/>
          </w:divBdr>
          <w:divsChild>
            <w:div w:id="938756703">
              <w:marLeft w:val="0"/>
              <w:marRight w:val="0"/>
              <w:marTop w:val="0"/>
              <w:marBottom w:val="0"/>
              <w:divBdr>
                <w:top w:val="none" w:sz="0" w:space="0" w:color="auto"/>
                <w:left w:val="none" w:sz="0" w:space="0" w:color="auto"/>
                <w:bottom w:val="none" w:sz="0" w:space="0" w:color="auto"/>
                <w:right w:val="none" w:sz="0" w:space="0" w:color="auto"/>
              </w:divBdr>
              <w:divsChild>
                <w:div w:id="1779834046">
                  <w:marLeft w:val="0"/>
                  <w:marRight w:val="0"/>
                  <w:marTop w:val="0"/>
                  <w:marBottom w:val="0"/>
                  <w:divBdr>
                    <w:top w:val="none" w:sz="0" w:space="0" w:color="auto"/>
                    <w:left w:val="none" w:sz="0" w:space="0" w:color="auto"/>
                    <w:bottom w:val="none" w:sz="0" w:space="0" w:color="auto"/>
                    <w:right w:val="none" w:sz="0" w:space="0" w:color="auto"/>
                  </w:divBdr>
                  <w:divsChild>
                    <w:div w:id="4541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55545">
      <w:bodyDiv w:val="1"/>
      <w:marLeft w:val="0"/>
      <w:marRight w:val="0"/>
      <w:marTop w:val="0"/>
      <w:marBottom w:val="0"/>
      <w:divBdr>
        <w:top w:val="none" w:sz="0" w:space="0" w:color="auto"/>
        <w:left w:val="none" w:sz="0" w:space="0" w:color="auto"/>
        <w:bottom w:val="none" w:sz="0" w:space="0" w:color="auto"/>
        <w:right w:val="none" w:sz="0" w:space="0" w:color="auto"/>
      </w:divBdr>
      <w:divsChild>
        <w:div w:id="1550416988">
          <w:marLeft w:val="274"/>
          <w:marRight w:val="0"/>
          <w:marTop w:val="0"/>
          <w:marBottom w:val="0"/>
          <w:divBdr>
            <w:top w:val="none" w:sz="0" w:space="0" w:color="auto"/>
            <w:left w:val="none" w:sz="0" w:space="0" w:color="auto"/>
            <w:bottom w:val="none" w:sz="0" w:space="0" w:color="auto"/>
            <w:right w:val="none" w:sz="0" w:space="0" w:color="auto"/>
          </w:divBdr>
        </w:div>
        <w:div w:id="1248810741">
          <w:marLeft w:val="274"/>
          <w:marRight w:val="0"/>
          <w:marTop w:val="0"/>
          <w:marBottom w:val="0"/>
          <w:divBdr>
            <w:top w:val="none" w:sz="0" w:space="0" w:color="auto"/>
            <w:left w:val="none" w:sz="0" w:space="0" w:color="auto"/>
            <w:bottom w:val="none" w:sz="0" w:space="0" w:color="auto"/>
            <w:right w:val="none" w:sz="0" w:space="0" w:color="auto"/>
          </w:divBdr>
        </w:div>
        <w:div w:id="269360209">
          <w:marLeft w:val="274"/>
          <w:marRight w:val="0"/>
          <w:marTop w:val="0"/>
          <w:marBottom w:val="0"/>
          <w:divBdr>
            <w:top w:val="none" w:sz="0" w:space="0" w:color="auto"/>
            <w:left w:val="none" w:sz="0" w:space="0" w:color="auto"/>
            <w:bottom w:val="none" w:sz="0" w:space="0" w:color="auto"/>
            <w:right w:val="none" w:sz="0" w:space="0" w:color="auto"/>
          </w:divBdr>
        </w:div>
      </w:divsChild>
    </w:div>
    <w:div w:id="2010282899">
      <w:bodyDiv w:val="1"/>
      <w:marLeft w:val="0"/>
      <w:marRight w:val="0"/>
      <w:marTop w:val="0"/>
      <w:marBottom w:val="0"/>
      <w:divBdr>
        <w:top w:val="none" w:sz="0" w:space="0" w:color="auto"/>
        <w:left w:val="none" w:sz="0" w:space="0" w:color="auto"/>
        <w:bottom w:val="none" w:sz="0" w:space="0" w:color="auto"/>
        <w:right w:val="none" w:sz="0" w:space="0" w:color="auto"/>
      </w:divBdr>
      <w:divsChild>
        <w:div w:id="1681468779">
          <w:marLeft w:val="547"/>
          <w:marRight w:val="0"/>
          <w:marTop w:val="154"/>
          <w:marBottom w:val="0"/>
          <w:divBdr>
            <w:top w:val="none" w:sz="0" w:space="0" w:color="auto"/>
            <w:left w:val="none" w:sz="0" w:space="0" w:color="auto"/>
            <w:bottom w:val="none" w:sz="0" w:space="0" w:color="auto"/>
            <w:right w:val="none" w:sz="0" w:space="0" w:color="auto"/>
          </w:divBdr>
        </w:div>
      </w:divsChild>
    </w:div>
    <w:div w:id="2026205976">
      <w:bodyDiv w:val="1"/>
      <w:marLeft w:val="0"/>
      <w:marRight w:val="0"/>
      <w:marTop w:val="0"/>
      <w:marBottom w:val="0"/>
      <w:divBdr>
        <w:top w:val="none" w:sz="0" w:space="0" w:color="auto"/>
        <w:left w:val="none" w:sz="0" w:space="0" w:color="auto"/>
        <w:bottom w:val="none" w:sz="0" w:space="0" w:color="auto"/>
        <w:right w:val="none" w:sz="0" w:space="0" w:color="auto"/>
      </w:divBdr>
      <w:divsChild>
        <w:div w:id="2068651827">
          <w:marLeft w:val="0"/>
          <w:marRight w:val="0"/>
          <w:marTop w:val="0"/>
          <w:marBottom w:val="0"/>
          <w:divBdr>
            <w:top w:val="none" w:sz="0" w:space="0" w:color="auto"/>
            <w:left w:val="none" w:sz="0" w:space="0" w:color="auto"/>
            <w:bottom w:val="none" w:sz="0" w:space="0" w:color="auto"/>
            <w:right w:val="none" w:sz="0" w:space="0" w:color="auto"/>
          </w:divBdr>
          <w:divsChild>
            <w:div w:id="1136069019">
              <w:marLeft w:val="0"/>
              <w:marRight w:val="0"/>
              <w:marTop w:val="0"/>
              <w:marBottom w:val="0"/>
              <w:divBdr>
                <w:top w:val="none" w:sz="0" w:space="0" w:color="auto"/>
                <w:left w:val="none" w:sz="0" w:space="0" w:color="auto"/>
                <w:bottom w:val="none" w:sz="0" w:space="0" w:color="auto"/>
                <w:right w:val="none" w:sz="0" w:space="0" w:color="auto"/>
              </w:divBdr>
              <w:divsChild>
                <w:div w:id="144324393">
                  <w:marLeft w:val="0"/>
                  <w:marRight w:val="0"/>
                  <w:marTop w:val="0"/>
                  <w:marBottom w:val="0"/>
                  <w:divBdr>
                    <w:top w:val="none" w:sz="0" w:space="0" w:color="auto"/>
                    <w:left w:val="none" w:sz="0" w:space="0" w:color="auto"/>
                    <w:bottom w:val="none" w:sz="0" w:space="0" w:color="auto"/>
                    <w:right w:val="none" w:sz="0" w:space="0" w:color="auto"/>
                  </w:divBdr>
                  <w:divsChild>
                    <w:div w:id="6787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acfid.asn.au/sites/site.acfid/files/resource_document/Principles-for-Ethical-Research-and-Evaluation-in-Development2016.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3978</Words>
  <Characters>22679</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26604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Winterford</dc:creator>
  <cp:lastModifiedBy>Keren Winterford</cp:lastModifiedBy>
  <cp:revision>3</cp:revision>
  <dcterms:created xsi:type="dcterms:W3CDTF">2017-09-21T23:27:00Z</dcterms:created>
  <dcterms:modified xsi:type="dcterms:W3CDTF">2017-09-21T23:28:00Z</dcterms:modified>
</cp:coreProperties>
</file>