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5799" w14:textId="73AB084C" w:rsidR="00D44EA7" w:rsidRPr="00CF0CBF" w:rsidRDefault="5290E244" w:rsidP="0057550D">
      <w:pPr>
        <w:jc w:val="both"/>
        <w:rPr>
          <w:rFonts w:ascii="Times New Roman" w:hAnsi="Times New Roman" w:cs="Times New Roman"/>
          <w:sz w:val="24"/>
          <w:szCs w:val="24"/>
        </w:rPr>
      </w:pPr>
      <w:r w:rsidRPr="00CF0CBF">
        <w:rPr>
          <w:rFonts w:ascii="Times New Roman" w:hAnsi="Times New Roman" w:cs="Times New Roman"/>
          <w:sz w:val="24"/>
          <w:szCs w:val="24"/>
        </w:rPr>
        <w:t xml:space="preserve">Title: FKBPL and its peptide derivatives inhibit </w:t>
      </w:r>
      <w:r w:rsidR="007B62F2" w:rsidRPr="00CF0CBF">
        <w:rPr>
          <w:rFonts w:ascii="Times New Roman" w:hAnsi="Times New Roman" w:cs="Times New Roman"/>
          <w:sz w:val="24"/>
          <w:szCs w:val="24"/>
        </w:rPr>
        <w:t xml:space="preserve">endocrine therapy resistant </w:t>
      </w:r>
      <w:r w:rsidR="009A7A80" w:rsidRPr="00CF0CBF">
        <w:rPr>
          <w:rFonts w:ascii="Times New Roman" w:hAnsi="Times New Roman" w:cs="Times New Roman"/>
          <w:sz w:val="24"/>
          <w:szCs w:val="24"/>
        </w:rPr>
        <w:t>cancer stem cells and breast cancer metastasis</w:t>
      </w:r>
      <w:r w:rsidR="00BA1AEB" w:rsidRPr="00CF0CBF">
        <w:rPr>
          <w:rFonts w:ascii="Times New Roman" w:hAnsi="Times New Roman" w:cs="Times New Roman"/>
          <w:sz w:val="24"/>
          <w:szCs w:val="24"/>
        </w:rPr>
        <w:t xml:space="preserve"> </w:t>
      </w:r>
      <w:r w:rsidRPr="00CF0CBF">
        <w:rPr>
          <w:rFonts w:ascii="Times New Roman" w:hAnsi="Times New Roman" w:cs="Times New Roman"/>
          <w:sz w:val="24"/>
          <w:szCs w:val="24"/>
        </w:rPr>
        <w:t>by downregulating DLL4 and Notch4</w:t>
      </w:r>
    </w:p>
    <w:p w14:paraId="2550F137" w14:textId="137A389A" w:rsidR="00D34E60" w:rsidRPr="00CF0CBF" w:rsidRDefault="5290E244" w:rsidP="0057550D">
      <w:pPr>
        <w:jc w:val="both"/>
        <w:rPr>
          <w:rFonts w:ascii="Times New Roman" w:hAnsi="Times New Roman" w:cs="Times New Roman"/>
          <w:sz w:val="24"/>
          <w:szCs w:val="24"/>
        </w:rPr>
      </w:pPr>
      <w:r w:rsidRPr="00CF0CBF">
        <w:rPr>
          <w:rFonts w:ascii="Times New Roman" w:hAnsi="Times New Roman" w:cs="Times New Roman"/>
          <w:sz w:val="24"/>
          <w:szCs w:val="24"/>
        </w:rPr>
        <w:t>Lana McClements</w:t>
      </w:r>
      <w:r w:rsidRPr="00CF0CBF">
        <w:rPr>
          <w:rFonts w:ascii="Times New Roman" w:hAnsi="Times New Roman" w:cs="Times New Roman"/>
          <w:sz w:val="24"/>
          <w:szCs w:val="24"/>
          <w:vertAlign w:val="superscript"/>
        </w:rPr>
        <w:t>1,2</w:t>
      </w:r>
      <w:r w:rsidR="00B94B58" w:rsidRPr="00CF0CBF">
        <w:rPr>
          <w:rFonts w:ascii="Times New Roman" w:hAnsi="Times New Roman" w:cs="Times New Roman"/>
          <w:sz w:val="24"/>
          <w:szCs w:val="24"/>
          <w:vertAlign w:val="superscript"/>
        </w:rPr>
        <w:t>,3</w:t>
      </w:r>
      <w:r w:rsidRPr="00CF0CBF">
        <w:rPr>
          <w:rFonts w:ascii="Times New Roman" w:hAnsi="Times New Roman" w:cs="Times New Roman"/>
          <w:sz w:val="24"/>
          <w:szCs w:val="24"/>
        </w:rPr>
        <w:t>, Stephanie Annett</w:t>
      </w:r>
      <w:r w:rsidR="00B94B58" w:rsidRPr="00CF0CBF">
        <w:rPr>
          <w:rFonts w:ascii="Times New Roman" w:hAnsi="Times New Roman" w:cs="Times New Roman"/>
          <w:sz w:val="24"/>
          <w:szCs w:val="24"/>
          <w:vertAlign w:val="superscript"/>
        </w:rPr>
        <w:t>2,4</w:t>
      </w:r>
      <w:r w:rsidRPr="00CF0CBF">
        <w:rPr>
          <w:rFonts w:ascii="Times New Roman" w:hAnsi="Times New Roman" w:cs="Times New Roman"/>
          <w:sz w:val="24"/>
          <w:szCs w:val="24"/>
        </w:rPr>
        <w:t xml:space="preserve">, </w:t>
      </w:r>
      <w:r w:rsidR="008D0FED" w:rsidRPr="00CF0CBF">
        <w:rPr>
          <w:rFonts w:ascii="Times New Roman" w:hAnsi="Times New Roman" w:cs="Times New Roman"/>
          <w:sz w:val="24"/>
          <w:szCs w:val="24"/>
        </w:rPr>
        <w:t>Anita Yakkundi</w:t>
      </w:r>
      <w:r w:rsidR="008D0FED" w:rsidRPr="00CF0CBF">
        <w:rPr>
          <w:rFonts w:ascii="Times New Roman" w:hAnsi="Times New Roman" w:cs="Times New Roman"/>
          <w:sz w:val="24"/>
          <w:szCs w:val="24"/>
          <w:vertAlign w:val="superscript"/>
        </w:rPr>
        <w:t>2</w:t>
      </w:r>
      <w:r w:rsidR="008D0FED" w:rsidRPr="00CF0CBF">
        <w:rPr>
          <w:rFonts w:ascii="Times New Roman" w:hAnsi="Times New Roman" w:cs="Times New Roman"/>
          <w:sz w:val="24"/>
          <w:szCs w:val="24"/>
        </w:rPr>
        <w:t xml:space="preserve">, </w:t>
      </w:r>
      <w:r w:rsidR="00464112" w:rsidRPr="00CF0CBF">
        <w:rPr>
          <w:rFonts w:ascii="Times New Roman" w:hAnsi="Times New Roman" w:cs="Times New Roman"/>
          <w:sz w:val="24"/>
          <w:szCs w:val="24"/>
        </w:rPr>
        <w:t>M</w:t>
      </w:r>
      <w:r w:rsidR="001828C6" w:rsidRPr="00CF0CBF">
        <w:rPr>
          <w:rFonts w:ascii="Times New Roman" w:hAnsi="Times New Roman" w:cs="Times New Roman"/>
          <w:sz w:val="24"/>
          <w:szCs w:val="24"/>
        </w:rPr>
        <w:t>artin</w:t>
      </w:r>
      <w:r w:rsidR="00464112" w:rsidRPr="00CF0CBF">
        <w:rPr>
          <w:rFonts w:ascii="Times New Roman" w:hAnsi="Times New Roman" w:cs="Times New Roman"/>
          <w:sz w:val="24"/>
          <w:szCs w:val="24"/>
        </w:rPr>
        <w:t xml:space="preserve"> O’Rourke</w:t>
      </w:r>
      <w:r w:rsidR="00464112" w:rsidRPr="00CF0CBF">
        <w:rPr>
          <w:rFonts w:ascii="Times New Roman" w:hAnsi="Times New Roman" w:cs="Times New Roman"/>
          <w:sz w:val="24"/>
          <w:szCs w:val="24"/>
          <w:vertAlign w:val="superscript"/>
        </w:rPr>
        <w:t>2</w:t>
      </w:r>
      <w:r w:rsidR="0055626E" w:rsidRPr="00CF0CBF">
        <w:rPr>
          <w:rFonts w:ascii="Times New Roman" w:hAnsi="Times New Roman" w:cs="Times New Roman"/>
          <w:sz w:val="24"/>
          <w:szCs w:val="24"/>
          <w:vertAlign w:val="superscript"/>
        </w:rPr>
        <w:t>,5</w:t>
      </w:r>
      <w:r w:rsidR="00464112" w:rsidRPr="00CF0CBF">
        <w:rPr>
          <w:rFonts w:ascii="Times New Roman" w:hAnsi="Times New Roman" w:cs="Times New Roman"/>
          <w:sz w:val="24"/>
          <w:szCs w:val="24"/>
        </w:rPr>
        <w:t>, Andrea Valentine</w:t>
      </w:r>
      <w:r w:rsidR="00464112" w:rsidRPr="00CF0CBF">
        <w:rPr>
          <w:rFonts w:ascii="Times New Roman" w:hAnsi="Times New Roman" w:cs="Times New Roman"/>
          <w:sz w:val="24"/>
          <w:szCs w:val="24"/>
          <w:vertAlign w:val="superscript"/>
        </w:rPr>
        <w:t>2</w:t>
      </w:r>
      <w:r w:rsidR="0055626E" w:rsidRPr="00CF0CBF">
        <w:rPr>
          <w:rFonts w:ascii="Times New Roman" w:hAnsi="Times New Roman" w:cs="Times New Roman"/>
          <w:sz w:val="24"/>
          <w:szCs w:val="24"/>
          <w:vertAlign w:val="superscript"/>
        </w:rPr>
        <w:t>,5</w:t>
      </w:r>
      <w:r w:rsidR="00464112" w:rsidRPr="00CF0CBF">
        <w:rPr>
          <w:rFonts w:ascii="Times New Roman" w:hAnsi="Times New Roman" w:cs="Times New Roman"/>
          <w:sz w:val="24"/>
          <w:szCs w:val="24"/>
        </w:rPr>
        <w:t xml:space="preserve">, </w:t>
      </w:r>
      <w:r w:rsidR="008D0FED" w:rsidRPr="00CF0CBF">
        <w:rPr>
          <w:rFonts w:ascii="Times New Roman" w:hAnsi="Times New Roman" w:cs="Times New Roman"/>
          <w:sz w:val="24"/>
          <w:szCs w:val="24"/>
        </w:rPr>
        <w:t>Nermeen Moustafa</w:t>
      </w:r>
      <w:r w:rsidR="008D0FED" w:rsidRPr="00CF0CBF">
        <w:rPr>
          <w:rFonts w:ascii="Times New Roman" w:hAnsi="Times New Roman" w:cs="Times New Roman"/>
          <w:sz w:val="24"/>
          <w:szCs w:val="24"/>
          <w:vertAlign w:val="superscript"/>
        </w:rPr>
        <w:t>2</w:t>
      </w:r>
      <w:r w:rsidR="008D0FED" w:rsidRPr="00CF0CBF">
        <w:rPr>
          <w:rFonts w:ascii="Times New Roman" w:hAnsi="Times New Roman" w:cs="Times New Roman"/>
          <w:sz w:val="24"/>
          <w:szCs w:val="24"/>
        </w:rPr>
        <w:t xml:space="preserve">, </w:t>
      </w:r>
      <w:r w:rsidRPr="00CF0CBF">
        <w:rPr>
          <w:rFonts w:ascii="Times New Roman" w:hAnsi="Times New Roman" w:cs="Times New Roman"/>
          <w:sz w:val="24"/>
          <w:szCs w:val="24"/>
        </w:rPr>
        <w:t>Abdelrahim Alqudah</w:t>
      </w:r>
      <w:r w:rsidRPr="00CF0CBF">
        <w:rPr>
          <w:rFonts w:ascii="Times New Roman" w:hAnsi="Times New Roman" w:cs="Times New Roman"/>
          <w:sz w:val="24"/>
          <w:szCs w:val="24"/>
          <w:vertAlign w:val="superscript"/>
        </w:rPr>
        <w:t>1</w:t>
      </w:r>
      <w:r w:rsidR="0055626E" w:rsidRPr="00CF0CBF">
        <w:rPr>
          <w:rFonts w:ascii="Times New Roman" w:hAnsi="Times New Roman" w:cs="Times New Roman"/>
          <w:sz w:val="24"/>
          <w:szCs w:val="24"/>
          <w:vertAlign w:val="superscript"/>
        </w:rPr>
        <w:t>,6</w:t>
      </w:r>
      <w:r w:rsidRPr="00CF0CBF">
        <w:rPr>
          <w:rFonts w:ascii="Times New Roman" w:hAnsi="Times New Roman" w:cs="Times New Roman"/>
          <w:sz w:val="24"/>
          <w:szCs w:val="24"/>
        </w:rPr>
        <w:t>, Bruno M Simões</w:t>
      </w:r>
      <w:r w:rsidR="0055626E" w:rsidRPr="00CF0CBF">
        <w:rPr>
          <w:rFonts w:ascii="Times New Roman" w:hAnsi="Times New Roman" w:cs="Times New Roman"/>
          <w:sz w:val="24"/>
          <w:szCs w:val="24"/>
          <w:vertAlign w:val="superscript"/>
        </w:rPr>
        <w:t>7</w:t>
      </w:r>
      <w:r w:rsidRPr="00CF0CBF">
        <w:rPr>
          <w:rFonts w:ascii="Times New Roman" w:hAnsi="Times New Roman" w:cs="Times New Roman"/>
          <w:sz w:val="24"/>
          <w:szCs w:val="24"/>
        </w:rPr>
        <w:t>, Fiona Furlong</w:t>
      </w:r>
      <w:r w:rsidRPr="00CF0CBF">
        <w:rPr>
          <w:rFonts w:ascii="Times New Roman" w:hAnsi="Times New Roman" w:cs="Times New Roman"/>
          <w:sz w:val="24"/>
          <w:szCs w:val="24"/>
          <w:vertAlign w:val="superscript"/>
        </w:rPr>
        <w:t>2</w:t>
      </w:r>
      <w:r w:rsidRPr="00CF0CBF">
        <w:rPr>
          <w:rFonts w:ascii="Times New Roman" w:hAnsi="Times New Roman" w:cs="Times New Roman"/>
          <w:sz w:val="24"/>
          <w:szCs w:val="24"/>
        </w:rPr>
        <w:t>, Amy Short</w:t>
      </w:r>
      <w:r w:rsidRPr="00CF0CBF">
        <w:rPr>
          <w:rFonts w:ascii="Times New Roman" w:hAnsi="Times New Roman" w:cs="Times New Roman"/>
          <w:sz w:val="24"/>
          <w:szCs w:val="24"/>
          <w:vertAlign w:val="superscript"/>
        </w:rPr>
        <w:t>2</w:t>
      </w:r>
      <w:r w:rsidRPr="00CF0CBF">
        <w:rPr>
          <w:rFonts w:ascii="Times New Roman" w:hAnsi="Times New Roman" w:cs="Times New Roman"/>
          <w:sz w:val="24"/>
          <w:szCs w:val="24"/>
        </w:rPr>
        <w:t>, Stuart A McIntosh</w:t>
      </w:r>
      <w:r w:rsidR="0055626E" w:rsidRPr="00CF0CBF">
        <w:rPr>
          <w:rFonts w:ascii="Times New Roman" w:hAnsi="Times New Roman" w:cs="Times New Roman"/>
          <w:sz w:val="24"/>
          <w:szCs w:val="24"/>
          <w:vertAlign w:val="superscript"/>
        </w:rPr>
        <w:t>8</w:t>
      </w:r>
      <w:r w:rsidRPr="00CF0CBF">
        <w:rPr>
          <w:rFonts w:ascii="Times New Roman" w:hAnsi="Times New Roman" w:cs="Times New Roman"/>
          <w:sz w:val="24"/>
          <w:szCs w:val="24"/>
        </w:rPr>
        <w:t>, Helen O McCarthy</w:t>
      </w:r>
      <w:r w:rsidRPr="00CF0CBF">
        <w:rPr>
          <w:rFonts w:ascii="Times New Roman" w:hAnsi="Times New Roman" w:cs="Times New Roman"/>
          <w:sz w:val="24"/>
          <w:szCs w:val="24"/>
          <w:vertAlign w:val="superscript"/>
        </w:rPr>
        <w:t>2</w:t>
      </w:r>
      <w:r w:rsidRPr="00CF0CBF">
        <w:rPr>
          <w:rFonts w:ascii="Times New Roman" w:hAnsi="Times New Roman" w:cs="Times New Roman"/>
          <w:sz w:val="24"/>
          <w:szCs w:val="24"/>
        </w:rPr>
        <w:t>, Robert B Clarke</w:t>
      </w:r>
      <w:r w:rsidR="0055626E" w:rsidRPr="00CF0CBF">
        <w:rPr>
          <w:rFonts w:ascii="Times New Roman" w:hAnsi="Times New Roman" w:cs="Times New Roman"/>
          <w:sz w:val="24"/>
          <w:szCs w:val="24"/>
          <w:vertAlign w:val="superscript"/>
        </w:rPr>
        <w:t>7</w:t>
      </w:r>
      <w:r w:rsidRPr="00CF0CBF">
        <w:rPr>
          <w:rFonts w:ascii="Times New Roman" w:hAnsi="Times New Roman" w:cs="Times New Roman"/>
          <w:sz w:val="24"/>
          <w:szCs w:val="24"/>
        </w:rPr>
        <w:t>, Tracy Robson</w:t>
      </w:r>
      <w:r w:rsidR="00B474B5" w:rsidRPr="00CF0CBF">
        <w:rPr>
          <w:rFonts w:ascii="Times New Roman" w:hAnsi="Times New Roman" w:cs="Times New Roman"/>
          <w:sz w:val="24"/>
          <w:szCs w:val="24"/>
          <w:vertAlign w:val="superscript"/>
        </w:rPr>
        <w:t>2,4</w:t>
      </w:r>
      <w:r w:rsidRPr="00CF0CBF">
        <w:rPr>
          <w:rFonts w:ascii="Times New Roman" w:hAnsi="Times New Roman" w:cs="Times New Roman"/>
          <w:sz w:val="24"/>
          <w:szCs w:val="24"/>
        </w:rPr>
        <w:t xml:space="preserve">. </w:t>
      </w:r>
    </w:p>
    <w:p w14:paraId="328CF508" w14:textId="36D41E19" w:rsidR="00B94B58" w:rsidRPr="00CF0CBF" w:rsidRDefault="5290E244" w:rsidP="0057550D">
      <w:pPr>
        <w:jc w:val="both"/>
        <w:rPr>
          <w:rFonts w:ascii="Times New Roman" w:hAnsi="Times New Roman" w:cs="Times New Roman"/>
          <w:sz w:val="24"/>
          <w:szCs w:val="24"/>
        </w:rPr>
      </w:pPr>
      <w:r w:rsidRPr="00CF0CBF">
        <w:rPr>
          <w:rFonts w:ascii="Times New Roman" w:hAnsi="Times New Roman" w:cs="Times New Roman"/>
          <w:sz w:val="24"/>
          <w:szCs w:val="24"/>
          <w:vertAlign w:val="superscript"/>
        </w:rPr>
        <w:t>1</w:t>
      </w:r>
      <w:r w:rsidRPr="00CF0CBF">
        <w:rPr>
          <w:rFonts w:ascii="Times New Roman" w:hAnsi="Times New Roman" w:cs="Times New Roman"/>
          <w:sz w:val="24"/>
          <w:szCs w:val="24"/>
        </w:rPr>
        <w:t>Centr</w:t>
      </w:r>
      <w:r w:rsidR="00B94B58" w:rsidRPr="00CF0CBF">
        <w:rPr>
          <w:rFonts w:ascii="Times New Roman" w:hAnsi="Times New Roman" w:cs="Times New Roman"/>
          <w:sz w:val="24"/>
          <w:szCs w:val="24"/>
        </w:rPr>
        <w:t>e for Experimental Medicine, School of Medicine, Dentistry and Biomedical Sciences, Queen’s University Belfast, UK</w:t>
      </w:r>
    </w:p>
    <w:p w14:paraId="7BC0FB9B" w14:textId="43EFEE30" w:rsidR="00B94B58" w:rsidRPr="00CF0CBF" w:rsidRDefault="5290E244" w:rsidP="0057550D">
      <w:pPr>
        <w:jc w:val="both"/>
        <w:rPr>
          <w:rFonts w:ascii="Times New Roman" w:hAnsi="Times New Roman" w:cs="Times New Roman"/>
          <w:sz w:val="24"/>
          <w:szCs w:val="24"/>
        </w:rPr>
      </w:pPr>
      <w:r w:rsidRPr="00CF0CBF">
        <w:rPr>
          <w:rFonts w:ascii="Times New Roman" w:hAnsi="Times New Roman" w:cs="Times New Roman"/>
          <w:sz w:val="24"/>
          <w:szCs w:val="24"/>
          <w:vertAlign w:val="superscript"/>
        </w:rPr>
        <w:t>2</w:t>
      </w:r>
      <w:r w:rsidRPr="00CF0CBF">
        <w:rPr>
          <w:rFonts w:ascii="Times New Roman" w:hAnsi="Times New Roman" w:cs="Times New Roman"/>
          <w:sz w:val="24"/>
          <w:szCs w:val="24"/>
        </w:rPr>
        <w:t>School of Pharm</w:t>
      </w:r>
      <w:r w:rsidR="00B94B58" w:rsidRPr="00CF0CBF">
        <w:rPr>
          <w:rFonts w:ascii="Times New Roman" w:hAnsi="Times New Roman" w:cs="Times New Roman"/>
          <w:sz w:val="24"/>
          <w:szCs w:val="24"/>
        </w:rPr>
        <w:t>acy, Queen’s University Belfast, UK</w:t>
      </w:r>
    </w:p>
    <w:p w14:paraId="59F02342" w14:textId="462DDC57" w:rsidR="00B94B58" w:rsidRPr="00CF0CBF" w:rsidRDefault="00B94B58" w:rsidP="0057550D">
      <w:pPr>
        <w:jc w:val="both"/>
        <w:rPr>
          <w:rFonts w:ascii="Times New Roman" w:hAnsi="Times New Roman" w:cs="Times New Roman"/>
          <w:sz w:val="24"/>
          <w:szCs w:val="24"/>
        </w:rPr>
      </w:pPr>
      <w:r w:rsidRPr="00CF0CBF">
        <w:rPr>
          <w:rFonts w:ascii="Times New Roman" w:hAnsi="Times New Roman" w:cs="Times New Roman"/>
          <w:sz w:val="24"/>
          <w:szCs w:val="24"/>
          <w:vertAlign w:val="superscript"/>
        </w:rPr>
        <w:t>3</w:t>
      </w:r>
      <w:r w:rsidRPr="00CF0CBF">
        <w:rPr>
          <w:rFonts w:ascii="Times New Roman" w:hAnsi="Times New Roman" w:cs="Times New Roman"/>
          <w:sz w:val="24"/>
          <w:szCs w:val="24"/>
        </w:rPr>
        <w:t>The School of Life Sciences, University of Technology Sydney, Australia</w:t>
      </w:r>
    </w:p>
    <w:p w14:paraId="6E131037" w14:textId="7D2E0D5E" w:rsidR="00B94B58" w:rsidRPr="00CF0CBF" w:rsidRDefault="00B94B58" w:rsidP="0057550D">
      <w:pPr>
        <w:jc w:val="both"/>
        <w:rPr>
          <w:rFonts w:ascii="Times New Roman" w:hAnsi="Times New Roman" w:cs="Times New Roman"/>
          <w:sz w:val="24"/>
          <w:szCs w:val="24"/>
          <w:vertAlign w:val="superscript"/>
        </w:rPr>
      </w:pPr>
      <w:r w:rsidRPr="00CF0CBF">
        <w:rPr>
          <w:rFonts w:ascii="Times New Roman" w:hAnsi="Times New Roman" w:cs="Times New Roman"/>
          <w:sz w:val="24"/>
          <w:szCs w:val="24"/>
          <w:vertAlign w:val="superscript"/>
        </w:rPr>
        <w:t>4</w:t>
      </w:r>
      <w:r w:rsidR="5290E244" w:rsidRPr="00CF0CBF">
        <w:rPr>
          <w:rFonts w:ascii="Times New Roman" w:hAnsi="Times New Roman" w:cs="Times New Roman"/>
          <w:sz w:val="24"/>
          <w:szCs w:val="24"/>
        </w:rPr>
        <w:t xml:space="preserve">Department of Molecular and Cellular Therapeutics, </w:t>
      </w:r>
      <w:r w:rsidR="00572077" w:rsidRPr="00CF0CBF">
        <w:rPr>
          <w:rFonts w:ascii="Times New Roman" w:hAnsi="Times New Roman" w:cs="Times New Roman"/>
          <w:sz w:val="24"/>
          <w:szCs w:val="24"/>
        </w:rPr>
        <w:t xml:space="preserve">Irish Centre for Vascular Biology, </w:t>
      </w:r>
      <w:r w:rsidR="5290E244" w:rsidRPr="00CF0CBF">
        <w:rPr>
          <w:rFonts w:ascii="Times New Roman" w:hAnsi="Times New Roman" w:cs="Times New Roman"/>
          <w:sz w:val="24"/>
          <w:szCs w:val="24"/>
        </w:rPr>
        <w:t>Royal College of Surgeons in Ireland, RCSI,</w:t>
      </w:r>
      <w:r w:rsidR="009B709F" w:rsidRPr="00CF0CBF">
        <w:rPr>
          <w:rFonts w:ascii="Times New Roman" w:hAnsi="Times New Roman" w:cs="Times New Roman"/>
          <w:sz w:val="24"/>
          <w:szCs w:val="24"/>
        </w:rPr>
        <w:t xml:space="preserve"> Dublin,</w:t>
      </w:r>
      <w:r w:rsidR="5290E244" w:rsidRPr="00CF0CBF">
        <w:rPr>
          <w:rFonts w:ascii="Times New Roman" w:hAnsi="Times New Roman" w:cs="Times New Roman"/>
          <w:sz w:val="24"/>
          <w:szCs w:val="24"/>
        </w:rPr>
        <w:t xml:space="preserve"> </w:t>
      </w:r>
      <w:r w:rsidR="009B709F" w:rsidRPr="00CF0CBF">
        <w:rPr>
          <w:rFonts w:ascii="Times New Roman" w:hAnsi="Times New Roman" w:cs="Times New Roman"/>
          <w:sz w:val="24"/>
          <w:szCs w:val="24"/>
        </w:rPr>
        <w:t>Ireland</w:t>
      </w:r>
    </w:p>
    <w:p w14:paraId="046B9B9F" w14:textId="0B240944" w:rsidR="0055626E" w:rsidRPr="00CF0CBF" w:rsidRDefault="00B94B58" w:rsidP="0057550D">
      <w:pPr>
        <w:jc w:val="both"/>
        <w:rPr>
          <w:rFonts w:ascii="Times New Roman" w:hAnsi="Times New Roman" w:cs="Times New Roman"/>
          <w:sz w:val="24"/>
          <w:szCs w:val="24"/>
        </w:rPr>
      </w:pPr>
      <w:r w:rsidRPr="00CF0CBF">
        <w:rPr>
          <w:rFonts w:ascii="Times New Roman" w:hAnsi="Times New Roman" w:cs="Times New Roman"/>
          <w:sz w:val="24"/>
          <w:szCs w:val="24"/>
          <w:vertAlign w:val="superscript"/>
        </w:rPr>
        <w:t>5</w:t>
      </w:r>
      <w:r w:rsidR="0055626E" w:rsidRPr="00CF0CBF">
        <w:rPr>
          <w:rFonts w:ascii="Times New Roman" w:hAnsi="Times New Roman" w:cs="Times New Roman"/>
          <w:sz w:val="24"/>
          <w:szCs w:val="24"/>
        </w:rPr>
        <w:t>Charles River Labs, 8-9 Spire Green Centre, Harlow, Essex, CM19 5TR, United Kingdom</w:t>
      </w:r>
    </w:p>
    <w:p w14:paraId="5F3D7C39" w14:textId="2DEC1199" w:rsidR="00B94B58" w:rsidRPr="00CF0CBF" w:rsidRDefault="0055626E" w:rsidP="0057550D">
      <w:pPr>
        <w:jc w:val="both"/>
        <w:rPr>
          <w:rFonts w:ascii="Times New Roman" w:hAnsi="Times New Roman" w:cs="Times New Roman"/>
          <w:sz w:val="24"/>
          <w:szCs w:val="24"/>
        </w:rPr>
      </w:pPr>
      <w:r w:rsidRPr="00CF0CBF">
        <w:rPr>
          <w:rFonts w:ascii="Times New Roman" w:hAnsi="Times New Roman" w:cs="Times New Roman"/>
          <w:sz w:val="24"/>
          <w:szCs w:val="24"/>
          <w:vertAlign w:val="superscript"/>
        </w:rPr>
        <w:t>6</w:t>
      </w:r>
      <w:r w:rsidR="00131279" w:rsidRPr="00CF0CBF">
        <w:rPr>
          <w:rFonts w:ascii="Times New Roman" w:hAnsi="Times New Roman" w:cs="Times New Roman"/>
          <w:sz w:val="24"/>
          <w:szCs w:val="24"/>
        </w:rPr>
        <w:t xml:space="preserve">School of Pharmacy, </w:t>
      </w:r>
      <w:r w:rsidR="00B94B58" w:rsidRPr="00CF0CBF">
        <w:rPr>
          <w:rFonts w:ascii="Times New Roman" w:hAnsi="Times New Roman" w:cs="Times New Roman"/>
          <w:sz w:val="24"/>
          <w:szCs w:val="24"/>
        </w:rPr>
        <w:t xml:space="preserve">Hashemite University, </w:t>
      </w:r>
      <w:r w:rsidR="009B709F" w:rsidRPr="00CF0CBF">
        <w:rPr>
          <w:rFonts w:ascii="Times New Roman" w:hAnsi="Times New Roman" w:cs="Times New Roman"/>
          <w:sz w:val="24"/>
          <w:szCs w:val="24"/>
        </w:rPr>
        <w:t xml:space="preserve">Amman, </w:t>
      </w:r>
      <w:r w:rsidR="00B94B58" w:rsidRPr="00CF0CBF">
        <w:rPr>
          <w:rFonts w:ascii="Times New Roman" w:hAnsi="Times New Roman" w:cs="Times New Roman"/>
          <w:sz w:val="24"/>
          <w:szCs w:val="24"/>
        </w:rPr>
        <w:t>Jordan</w:t>
      </w:r>
    </w:p>
    <w:p w14:paraId="64ECAA2E" w14:textId="3CF9307A" w:rsidR="00B94B58" w:rsidRPr="00CF0CBF" w:rsidRDefault="0055626E" w:rsidP="0057550D">
      <w:pPr>
        <w:jc w:val="both"/>
        <w:rPr>
          <w:rFonts w:ascii="Times New Roman" w:hAnsi="Times New Roman" w:cs="Times New Roman"/>
          <w:sz w:val="24"/>
          <w:szCs w:val="24"/>
        </w:rPr>
      </w:pPr>
      <w:r w:rsidRPr="00CF0CBF">
        <w:rPr>
          <w:rFonts w:ascii="Times New Roman" w:hAnsi="Times New Roman" w:cs="Times New Roman"/>
          <w:sz w:val="24"/>
          <w:szCs w:val="24"/>
          <w:vertAlign w:val="superscript"/>
        </w:rPr>
        <w:t>7</w:t>
      </w:r>
      <w:r w:rsidR="5290E244" w:rsidRPr="00CF0CBF">
        <w:rPr>
          <w:rFonts w:ascii="Times New Roman" w:hAnsi="Times New Roman" w:cs="Times New Roman"/>
          <w:sz w:val="24"/>
          <w:szCs w:val="24"/>
        </w:rPr>
        <w:t>Breast Cancer Now Research Unit, Division of Cancer Sciences, Univer</w:t>
      </w:r>
      <w:r w:rsidR="00EC133E" w:rsidRPr="00CF0CBF">
        <w:rPr>
          <w:rFonts w:ascii="Times New Roman" w:hAnsi="Times New Roman" w:cs="Times New Roman"/>
          <w:sz w:val="24"/>
          <w:szCs w:val="24"/>
        </w:rPr>
        <w:t>sity of Manchester, Manchester</w:t>
      </w:r>
    </w:p>
    <w:p w14:paraId="61B8A5FF" w14:textId="26BAFF3F" w:rsidR="001828C6" w:rsidRPr="00CF0CBF" w:rsidRDefault="0055626E" w:rsidP="001828C6">
      <w:pPr>
        <w:spacing w:after="0"/>
        <w:jc w:val="both"/>
        <w:rPr>
          <w:rFonts w:ascii="Times New Roman" w:hAnsi="Times New Roman" w:cs="Times New Roman"/>
          <w:sz w:val="24"/>
          <w:szCs w:val="24"/>
        </w:rPr>
      </w:pPr>
      <w:r w:rsidRPr="00CF0CBF">
        <w:rPr>
          <w:rFonts w:ascii="Times New Roman" w:hAnsi="Times New Roman" w:cs="Times New Roman"/>
          <w:sz w:val="24"/>
          <w:szCs w:val="24"/>
          <w:vertAlign w:val="superscript"/>
        </w:rPr>
        <w:t>8</w:t>
      </w:r>
      <w:r w:rsidR="5290E244" w:rsidRPr="00CF0CBF">
        <w:rPr>
          <w:rFonts w:ascii="Times New Roman" w:hAnsi="Times New Roman" w:cs="Times New Roman"/>
          <w:sz w:val="24"/>
          <w:szCs w:val="24"/>
        </w:rPr>
        <w:t>Centre for Cancer Research and Cell Biology, Queen’s University Belfast and Breast Surgery De</w:t>
      </w:r>
      <w:r w:rsidR="00EC133E" w:rsidRPr="00CF0CBF">
        <w:rPr>
          <w:rFonts w:ascii="Times New Roman" w:hAnsi="Times New Roman" w:cs="Times New Roman"/>
          <w:sz w:val="24"/>
          <w:szCs w:val="24"/>
        </w:rPr>
        <w:t>partment, Belfast City Hospital</w:t>
      </w:r>
      <w:r w:rsidR="00316596" w:rsidRPr="00CF0CBF">
        <w:rPr>
          <w:rFonts w:ascii="Times New Roman" w:hAnsi="Times New Roman" w:cs="Times New Roman"/>
          <w:sz w:val="24"/>
          <w:szCs w:val="24"/>
        </w:rPr>
        <w:t>, Belfast, UK</w:t>
      </w:r>
    </w:p>
    <w:p w14:paraId="6EDEDEBD" w14:textId="77777777" w:rsidR="007227A1" w:rsidRPr="00CF0CBF" w:rsidRDefault="007227A1" w:rsidP="001828C6">
      <w:pPr>
        <w:spacing w:after="0"/>
        <w:jc w:val="both"/>
        <w:rPr>
          <w:rFonts w:ascii="Times New Roman" w:hAnsi="Times New Roman" w:cs="Times New Roman"/>
          <w:sz w:val="24"/>
          <w:szCs w:val="24"/>
        </w:rPr>
      </w:pPr>
    </w:p>
    <w:p w14:paraId="6657AD8F" w14:textId="6E051E98" w:rsidR="00CF06C2" w:rsidRPr="00CF0CBF" w:rsidRDefault="009E7FF4" w:rsidP="00DD2605">
      <w:pPr>
        <w:rPr>
          <w:rFonts w:ascii="Times New Roman" w:hAnsi="Times New Roman" w:cs="Times New Roman"/>
          <w:sz w:val="24"/>
          <w:szCs w:val="24"/>
        </w:rPr>
      </w:pPr>
      <w:r w:rsidRPr="00CF0CBF">
        <w:rPr>
          <w:rFonts w:ascii="Times New Roman" w:eastAsiaTheme="minorEastAsia" w:hAnsi="Times New Roman" w:cs="Times New Roman"/>
          <w:noProof/>
          <w:sz w:val="24"/>
          <w:szCs w:val="24"/>
          <w:lang w:eastAsia="en-GB"/>
        </w:rPr>
        <w:br/>
      </w:r>
      <w:r w:rsidR="00DD2605" w:rsidRPr="00CF0CBF">
        <w:rPr>
          <w:rFonts w:ascii="Times New Roman" w:hAnsi="Times New Roman" w:cs="Times New Roman"/>
          <w:sz w:val="24"/>
          <w:szCs w:val="24"/>
        </w:rPr>
        <w:t>Authors’ e</w:t>
      </w:r>
      <w:r w:rsidR="007227A1" w:rsidRPr="00CF0CBF">
        <w:rPr>
          <w:rFonts w:ascii="Times New Roman" w:hAnsi="Times New Roman" w:cs="Times New Roman"/>
          <w:sz w:val="24"/>
          <w:szCs w:val="24"/>
        </w:rPr>
        <w:t xml:space="preserve">mail addresses: </w:t>
      </w:r>
      <w:hyperlink r:id="rId8" w:history="1">
        <w:r w:rsidR="00EC0A71" w:rsidRPr="00CF0CBF">
          <w:rPr>
            <w:rStyle w:val="Hyperlink"/>
            <w:rFonts w:ascii="Times New Roman" w:hAnsi="Times New Roman" w:cs="Times New Roman"/>
            <w:color w:val="auto"/>
            <w:sz w:val="24"/>
            <w:szCs w:val="24"/>
            <w:u w:val="none"/>
          </w:rPr>
          <w:t>stephanieannett@rcsi.ie</w:t>
        </w:r>
      </w:hyperlink>
      <w:r w:rsidR="00EC0A71" w:rsidRPr="00CF0CBF">
        <w:rPr>
          <w:rFonts w:ascii="Times New Roman" w:hAnsi="Times New Roman" w:cs="Times New Roman"/>
          <w:sz w:val="24"/>
          <w:szCs w:val="24"/>
        </w:rPr>
        <w:t xml:space="preserve">; </w:t>
      </w:r>
      <w:hyperlink r:id="rId9" w:history="1">
        <w:r w:rsidR="00EC0A71" w:rsidRPr="00CF0CBF">
          <w:rPr>
            <w:rStyle w:val="Hyperlink"/>
            <w:rFonts w:ascii="Times New Roman" w:hAnsi="Times New Roman" w:cs="Times New Roman"/>
            <w:color w:val="auto"/>
            <w:sz w:val="24"/>
            <w:szCs w:val="24"/>
            <w:u w:val="none"/>
          </w:rPr>
          <w:t>yakkundi@hotmail.com</w:t>
        </w:r>
      </w:hyperlink>
      <w:r w:rsidR="00EC0A71" w:rsidRPr="00CF0CBF">
        <w:rPr>
          <w:rFonts w:ascii="Times New Roman" w:hAnsi="Times New Roman" w:cs="Times New Roman"/>
          <w:sz w:val="24"/>
          <w:szCs w:val="24"/>
        </w:rPr>
        <w:t xml:space="preserve">; </w:t>
      </w:r>
      <w:hyperlink r:id="rId10" w:history="1">
        <w:r w:rsidR="00EC0A71" w:rsidRPr="00CF0CBF">
          <w:rPr>
            <w:rStyle w:val="Hyperlink"/>
            <w:rFonts w:ascii="Times New Roman" w:hAnsi="Times New Roman" w:cs="Times New Roman"/>
            <w:color w:val="auto"/>
            <w:sz w:val="24"/>
            <w:szCs w:val="24"/>
            <w:u w:val="none"/>
          </w:rPr>
          <w:t>martinorourke16@gmail.com</w:t>
        </w:r>
      </w:hyperlink>
      <w:r w:rsidR="00EC0A71" w:rsidRPr="00CF0CBF">
        <w:rPr>
          <w:rFonts w:ascii="Times New Roman" w:hAnsi="Times New Roman" w:cs="Times New Roman"/>
          <w:sz w:val="24"/>
          <w:szCs w:val="24"/>
        </w:rPr>
        <w:t xml:space="preserve">; andrea.valentine@crl.com; </w:t>
      </w:r>
      <w:hyperlink r:id="rId11" w:history="1">
        <w:r w:rsidR="00EC0A71" w:rsidRPr="00CF0CBF">
          <w:rPr>
            <w:rStyle w:val="Hyperlink"/>
            <w:rFonts w:ascii="Times New Roman" w:hAnsi="Times New Roman" w:cs="Times New Roman"/>
            <w:color w:val="auto"/>
            <w:sz w:val="24"/>
            <w:szCs w:val="24"/>
            <w:u w:val="none"/>
          </w:rPr>
          <w:t>nmoustafa01@qub.ac.uk</w:t>
        </w:r>
      </w:hyperlink>
      <w:r w:rsidR="00EC0A71" w:rsidRPr="00CF0CBF">
        <w:rPr>
          <w:rFonts w:ascii="Times New Roman" w:hAnsi="Times New Roman" w:cs="Times New Roman"/>
          <w:sz w:val="24"/>
          <w:szCs w:val="24"/>
        </w:rPr>
        <w:t xml:space="preserve">; </w:t>
      </w:r>
      <w:hyperlink r:id="rId12" w:history="1">
        <w:r w:rsidR="005B5EA3" w:rsidRPr="00CF0CBF">
          <w:rPr>
            <w:rStyle w:val="Hyperlink"/>
            <w:rFonts w:ascii="Times New Roman" w:hAnsi="Times New Roman" w:cs="Times New Roman"/>
            <w:color w:val="auto"/>
            <w:sz w:val="24"/>
            <w:szCs w:val="24"/>
            <w:u w:val="none"/>
          </w:rPr>
          <w:t>aalqudah02@qub.ac.uk</w:t>
        </w:r>
      </w:hyperlink>
      <w:r w:rsidR="005B5EA3" w:rsidRPr="00CF0CBF">
        <w:rPr>
          <w:rFonts w:ascii="Times New Roman" w:hAnsi="Times New Roman" w:cs="Times New Roman"/>
          <w:sz w:val="24"/>
          <w:szCs w:val="24"/>
        </w:rPr>
        <w:t xml:space="preserve">; </w:t>
      </w:r>
      <w:hyperlink r:id="rId13" w:history="1">
        <w:r w:rsidR="005B5EA3" w:rsidRPr="00CF0CBF">
          <w:rPr>
            <w:rStyle w:val="Hyperlink"/>
            <w:rFonts w:ascii="Times New Roman" w:hAnsi="Times New Roman" w:cs="Times New Roman"/>
            <w:color w:val="auto"/>
            <w:sz w:val="24"/>
            <w:szCs w:val="24"/>
            <w:u w:val="none"/>
          </w:rPr>
          <w:t>Bruno.Simoes@ics.manchester.ac.uk</w:t>
        </w:r>
      </w:hyperlink>
      <w:r w:rsidR="005B5EA3" w:rsidRPr="00CF0CBF">
        <w:rPr>
          <w:rFonts w:ascii="Times New Roman" w:hAnsi="Times New Roman" w:cs="Times New Roman"/>
          <w:sz w:val="24"/>
          <w:szCs w:val="24"/>
        </w:rPr>
        <w:t xml:space="preserve">; </w:t>
      </w:r>
      <w:hyperlink r:id="rId14" w:history="1">
        <w:r w:rsidR="005B5EA3" w:rsidRPr="00CF0CBF">
          <w:rPr>
            <w:rStyle w:val="Hyperlink"/>
            <w:rFonts w:ascii="Times New Roman" w:hAnsi="Times New Roman" w:cs="Times New Roman"/>
            <w:color w:val="auto"/>
            <w:sz w:val="24"/>
            <w:szCs w:val="24"/>
            <w:u w:val="none"/>
          </w:rPr>
          <w:t>f.furlong@qub.ac.uk</w:t>
        </w:r>
      </w:hyperlink>
      <w:r w:rsidR="005B5EA3" w:rsidRPr="00CF0CBF">
        <w:rPr>
          <w:rFonts w:ascii="Times New Roman" w:hAnsi="Times New Roman" w:cs="Times New Roman"/>
          <w:sz w:val="24"/>
          <w:szCs w:val="24"/>
        </w:rPr>
        <w:t xml:space="preserve">; </w:t>
      </w:r>
      <w:hyperlink r:id="rId15" w:history="1">
        <w:r w:rsidR="00DD2605" w:rsidRPr="00CF0CBF">
          <w:rPr>
            <w:rStyle w:val="Hyperlink"/>
            <w:rFonts w:ascii="Times New Roman" w:hAnsi="Times New Roman" w:cs="Times New Roman"/>
            <w:color w:val="auto"/>
            <w:sz w:val="24"/>
            <w:szCs w:val="24"/>
            <w:u w:val="none"/>
          </w:rPr>
          <w:t>ashort04@qub.ac.uk</w:t>
        </w:r>
      </w:hyperlink>
      <w:r w:rsidR="00DD2605" w:rsidRPr="00CF0CBF">
        <w:rPr>
          <w:rFonts w:ascii="Times New Roman" w:hAnsi="Times New Roman" w:cs="Times New Roman"/>
          <w:sz w:val="24"/>
          <w:szCs w:val="24"/>
        </w:rPr>
        <w:t xml:space="preserve">; </w:t>
      </w:r>
      <w:hyperlink r:id="rId16" w:history="1">
        <w:r w:rsidR="00DD2605" w:rsidRPr="00CF0CBF">
          <w:rPr>
            <w:rStyle w:val="Hyperlink"/>
            <w:rFonts w:ascii="Times New Roman" w:hAnsi="Times New Roman" w:cs="Times New Roman"/>
            <w:color w:val="auto"/>
            <w:sz w:val="24"/>
            <w:szCs w:val="24"/>
            <w:u w:val="none"/>
          </w:rPr>
          <w:t>s.mcintosh@qub.ac.uk</w:t>
        </w:r>
      </w:hyperlink>
      <w:r w:rsidR="00DD2605" w:rsidRPr="00CF0CBF">
        <w:rPr>
          <w:rFonts w:ascii="Times New Roman" w:hAnsi="Times New Roman" w:cs="Times New Roman"/>
          <w:sz w:val="24"/>
          <w:szCs w:val="24"/>
        </w:rPr>
        <w:t xml:space="preserve">; </w:t>
      </w:r>
      <w:hyperlink r:id="rId17" w:history="1">
        <w:r w:rsidR="00DD2605" w:rsidRPr="00CF0CBF">
          <w:rPr>
            <w:rStyle w:val="Hyperlink"/>
            <w:rFonts w:ascii="Times New Roman" w:hAnsi="Times New Roman" w:cs="Times New Roman"/>
            <w:color w:val="auto"/>
            <w:sz w:val="24"/>
            <w:szCs w:val="24"/>
            <w:u w:val="none"/>
          </w:rPr>
          <w:t>h.mccarthy@qub.ac.uk</w:t>
        </w:r>
      </w:hyperlink>
      <w:r w:rsidR="00DD2605" w:rsidRPr="00CF0CBF">
        <w:rPr>
          <w:rFonts w:ascii="Times New Roman" w:hAnsi="Times New Roman" w:cs="Times New Roman"/>
          <w:sz w:val="24"/>
          <w:szCs w:val="24"/>
        </w:rPr>
        <w:t xml:space="preserve">; </w:t>
      </w:r>
      <w:hyperlink r:id="rId18" w:history="1">
        <w:r w:rsidR="00DD2605" w:rsidRPr="00CF0CBF">
          <w:rPr>
            <w:rStyle w:val="Hyperlink"/>
            <w:rFonts w:ascii="Times New Roman" w:hAnsi="Times New Roman" w:cs="Times New Roman"/>
            <w:color w:val="auto"/>
            <w:sz w:val="24"/>
            <w:szCs w:val="24"/>
            <w:u w:val="none"/>
          </w:rPr>
          <w:t>Robert.Clarke@ics.manchester.ac.uk</w:t>
        </w:r>
      </w:hyperlink>
      <w:r w:rsidR="00DD2605" w:rsidRPr="00CF0CBF">
        <w:rPr>
          <w:rFonts w:ascii="Times New Roman" w:hAnsi="Times New Roman" w:cs="Times New Roman"/>
          <w:sz w:val="24"/>
          <w:szCs w:val="24"/>
        </w:rPr>
        <w:t>; tracyrobson@rcsi.ie</w:t>
      </w:r>
    </w:p>
    <w:p w14:paraId="040482CE" w14:textId="77777777" w:rsidR="005862B1" w:rsidRPr="00CF0CBF" w:rsidRDefault="005862B1" w:rsidP="005862B1">
      <w:pPr>
        <w:rPr>
          <w:rFonts w:ascii="Times New Roman" w:hAnsi="Times New Roman" w:cs="Times New Roman"/>
          <w:sz w:val="24"/>
          <w:szCs w:val="24"/>
        </w:rPr>
      </w:pPr>
    </w:p>
    <w:p w14:paraId="3C1AC7D1" w14:textId="37681293" w:rsidR="0057550D" w:rsidRPr="00CF0CBF" w:rsidRDefault="5290E244" w:rsidP="008D0FED">
      <w:pPr>
        <w:rPr>
          <w:rStyle w:val="Hyperlink"/>
          <w:rFonts w:ascii="Times New Roman" w:hAnsi="Times New Roman" w:cs="Times New Roman"/>
          <w:color w:val="auto"/>
          <w:sz w:val="24"/>
          <w:szCs w:val="24"/>
          <w:u w:val="none"/>
        </w:rPr>
      </w:pPr>
      <w:r w:rsidRPr="00CF0CBF">
        <w:rPr>
          <w:rFonts w:ascii="Times New Roman" w:hAnsi="Times New Roman" w:cs="Times New Roman"/>
          <w:sz w:val="24"/>
          <w:szCs w:val="24"/>
        </w:rPr>
        <w:t>*Correspondence: tracyrobson@rcsi.ie</w:t>
      </w:r>
      <w:r w:rsidRPr="00CF0CBF">
        <w:rPr>
          <w:rStyle w:val="Hyperlink"/>
          <w:rFonts w:ascii="Times New Roman" w:hAnsi="Times New Roman" w:cs="Times New Roman"/>
          <w:color w:val="auto"/>
          <w:sz w:val="24"/>
          <w:szCs w:val="24"/>
          <w:u w:val="none"/>
        </w:rPr>
        <w:t xml:space="preserve"> </w:t>
      </w:r>
    </w:p>
    <w:p w14:paraId="58BD3FC8" w14:textId="77777777" w:rsidR="00ED45EF" w:rsidRPr="00CF0CBF" w:rsidRDefault="00ED45EF" w:rsidP="008D0FED">
      <w:pPr>
        <w:rPr>
          <w:rFonts w:ascii="Times New Roman" w:hAnsi="Times New Roman" w:cs="Times New Roman"/>
          <w:sz w:val="24"/>
          <w:szCs w:val="24"/>
        </w:rPr>
      </w:pPr>
    </w:p>
    <w:p w14:paraId="4934EE90" w14:textId="4806B4E3" w:rsidR="00965B94" w:rsidRPr="00CF0CBF" w:rsidRDefault="00965B94" w:rsidP="00BA4BDA">
      <w:pPr>
        <w:spacing w:line="240" w:lineRule="auto"/>
        <w:jc w:val="both"/>
        <w:rPr>
          <w:rFonts w:ascii="Times New Roman" w:hAnsi="Times New Roman" w:cs="Times New Roman"/>
          <w:sz w:val="24"/>
          <w:szCs w:val="24"/>
        </w:rPr>
      </w:pPr>
    </w:p>
    <w:p w14:paraId="445654F6" w14:textId="77777777" w:rsidR="003E3F8C" w:rsidRPr="00CF0CBF" w:rsidRDefault="003E3F8C" w:rsidP="00BA4BDA">
      <w:pPr>
        <w:spacing w:line="240" w:lineRule="auto"/>
        <w:jc w:val="both"/>
        <w:rPr>
          <w:rFonts w:ascii="Times New Roman" w:hAnsi="Times New Roman" w:cs="Times New Roman"/>
          <w:sz w:val="24"/>
          <w:szCs w:val="24"/>
        </w:rPr>
      </w:pPr>
    </w:p>
    <w:p w14:paraId="458000A1" w14:textId="77777777" w:rsidR="00965B94" w:rsidRPr="00CF0CBF" w:rsidRDefault="00965B94" w:rsidP="00965B94">
      <w:pPr>
        <w:rPr>
          <w:rFonts w:ascii="Times New Roman" w:hAnsi="Times New Roman" w:cs="Times New Roman"/>
          <w:sz w:val="24"/>
          <w:szCs w:val="24"/>
        </w:rPr>
      </w:pPr>
      <w:r w:rsidRPr="00CF0CBF">
        <w:rPr>
          <w:rFonts w:ascii="Times New Roman" w:hAnsi="Times New Roman" w:cs="Times New Roman"/>
          <w:sz w:val="24"/>
          <w:szCs w:val="24"/>
        </w:rPr>
        <w:t>Keywords</w:t>
      </w:r>
    </w:p>
    <w:p w14:paraId="5AA4EDD0" w14:textId="77777777" w:rsidR="00965B94" w:rsidRPr="00CF0CBF" w:rsidRDefault="00965B94" w:rsidP="00965B94">
      <w:pPr>
        <w:jc w:val="both"/>
        <w:rPr>
          <w:rFonts w:ascii="Times New Roman" w:hAnsi="Times New Roman" w:cs="Times New Roman"/>
          <w:sz w:val="24"/>
          <w:szCs w:val="24"/>
        </w:rPr>
      </w:pPr>
      <w:r w:rsidRPr="00CF0CBF">
        <w:rPr>
          <w:rFonts w:ascii="Times New Roman" w:hAnsi="Times New Roman" w:cs="Times New Roman"/>
          <w:sz w:val="24"/>
          <w:szCs w:val="24"/>
        </w:rPr>
        <w:t>Metastasis, triple negative breast cancer, estrogen receptor, endocrine therapy, breast cancer stem cells, FKBPL, ALM201, AD-01, Notch4, DLL4, tamoxifen, letrozole</w:t>
      </w:r>
    </w:p>
    <w:p w14:paraId="209D3735" w14:textId="30A88671" w:rsidR="005378C8" w:rsidRPr="00CF0CBF" w:rsidRDefault="005378C8">
      <w:pPr>
        <w:rPr>
          <w:rFonts w:ascii="Times New Roman" w:hAnsi="Times New Roman" w:cs="Times New Roman"/>
          <w:sz w:val="24"/>
          <w:szCs w:val="24"/>
        </w:rPr>
      </w:pPr>
    </w:p>
    <w:p w14:paraId="4C3A589E" w14:textId="77777777" w:rsidR="003922E8" w:rsidRPr="00CF0CBF" w:rsidRDefault="003922E8">
      <w:pPr>
        <w:rPr>
          <w:rFonts w:ascii="Times New Roman" w:hAnsi="Times New Roman" w:cs="Times New Roman"/>
          <w:sz w:val="24"/>
          <w:szCs w:val="24"/>
        </w:rPr>
      </w:pPr>
    </w:p>
    <w:p w14:paraId="21F8F5D9" w14:textId="0BD79FE5" w:rsidR="005862B1" w:rsidRPr="00CF0CBF" w:rsidRDefault="008C0D23" w:rsidP="008D0FED">
      <w:pPr>
        <w:spacing w:line="480" w:lineRule="auto"/>
        <w:rPr>
          <w:rFonts w:ascii="Times New Roman" w:hAnsi="Times New Roman" w:cs="Times New Roman"/>
          <w:b/>
          <w:sz w:val="24"/>
          <w:szCs w:val="24"/>
        </w:rPr>
      </w:pPr>
      <w:r w:rsidRPr="00CF0CBF">
        <w:rPr>
          <w:rFonts w:ascii="Times New Roman" w:hAnsi="Times New Roman" w:cs="Times New Roman"/>
          <w:b/>
          <w:sz w:val="24"/>
          <w:szCs w:val="24"/>
        </w:rPr>
        <w:t>Abstract</w:t>
      </w:r>
    </w:p>
    <w:p w14:paraId="66FC4239" w14:textId="7DF50399" w:rsidR="00BE7B1D" w:rsidRDefault="00D520A3" w:rsidP="008D0FED">
      <w:pPr>
        <w:spacing w:line="480" w:lineRule="auto"/>
        <w:jc w:val="both"/>
        <w:rPr>
          <w:rFonts w:ascii="Times New Roman" w:hAnsi="Times New Roman" w:cs="Times New Roman"/>
          <w:sz w:val="24"/>
          <w:szCs w:val="24"/>
        </w:rPr>
      </w:pPr>
      <w:r w:rsidRPr="00CF0CBF">
        <w:rPr>
          <w:rFonts w:ascii="Times New Roman" w:hAnsi="Times New Roman" w:cs="Times New Roman"/>
          <w:b/>
          <w:sz w:val="24"/>
          <w:szCs w:val="24"/>
        </w:rPr>
        <w:t>Background:</w:t>
      </w:r>
      <w:r w:rsidRPr="00CF0CBF">
        <w:rPr>
          <w:rFonts w:ascii="Times New Roman" w:hAnsi="Times New Roman" w:cs="Times New Roman"/>
          <w:sz w:val="24"/>
          <w:szCs w:val="24"/>
        </w:rPr>
        <w:t xml:space="preserve"> </w:t>
      </w:r>
      <w:r w:rsidR="00BE7B1D" w:rsidRPr="00CF0CBF">
        <w:rPr>
          <w:rFonts w:ascii="Times New Roman" w:hAnsi="Times New Roman" w:cs="Times New Roman"/>
          <w:sz w:val="24"/>
          <w:szCs w:val="24"/>
        </w:rPr>
        <w:t>Optimising breast cance</w:t>
      </w:r>
      <w:r w:rsidR="00F977F4" w:rsidRPr="00CF0CBF">
        <w:rPr>
          <w:rFonts w:ascii="Times New Roman" w:hAnsi="Times New Roman" w:cs="Times New Roman"/>
          <w:sz w:val="24"/>
          <w:szCs w:val="24"/>
        </w:rPr>
        <w:t>r treatment remains a challenge</w:t>
      </w:r>
      <w:r w:rsidR="00BE7B1D" w:rsidRPr="00CF0CBF">
        <w:rPr>
          <w:rFonts w:ascii="Times New Roman" w:hAnsi="Times New Roman" w:cs="Times New Roman"/>
          <w:sz w:val="24"/>
          <w:szCs w:val="24"/>
        </w:rPr>
        <w:t xml:space="preserve">. </w:t>
      </w:r>
      <w:r w:rsidR="002C0382" w:rsidRPr="00CF0CBF">
        <w:rPr>
          <w:rFonts w:ascii="Times New Roman" w:hAnsi="Times New Roman" w:cs="Times New Roman"/>
          <w:sz w:val="24"/>
          <w:szCs w:val="24"/>
        </w:rPr>
        <w:t xml:space="preserve">Resistance to </w:t>
      </w:r>
      <w:r w:rsidR="00BE7B1D" w:rsidRPr="00CF0CBF">
        <w:rPr>
          <w:rFonts w:ascii="Times New Roman" w:hAnsi="Times New Roman" w:cs="Times New Roman"/>
          <w:sz w:val="24"/>
          <w:szCs w:val="24"/>
        </w:rPr>
        <w:t>therapy is a maj</w:t>
      </w:r>
      <w:r w:rsidR="00503FE9" w:rsidRPr="00CF0CBF">
        <w:rPr>
          <w:rFonts w:ascii="Times New Roman" w:hAnsi="Times New Roman" w:cs="Times New Roman"/>
          <w:sz w:val="24"/>
          <w:szCs w:val="24"/>
        </w:rPr>
        <w:t xml:space="preserve">or problem in </w:t>
      </w:r>
      <w:r w:rsidR="002C0382" w:rsidRPr="00CF0CBF">
        <w:rPr>
          <w:rFonts w:ascii="Times New Roman" w:hAnsi="Times New Roman" w:cs="Times New Roman"/>
          <w:sz w:val="24"/>
          <w:szCs w:val="24"/>
        </w:rPr>
        <w:t>both ER-</w:t>
      </w:r>
      <w:r w:rsidR="00E07357" w:rsidRPr="00CF0CBF">
        <w:rPr>
          <w:rFonts w:ascii="Times New Roman" w:hAnsi="Times New Roman" w:cs="Times New Roman"/>
          <w:sz w:val="24"/>
          <w:szCs w:val="24"/>
        </w:rPr>
        <w:t xml:space="preserve"> and ER+</w:t>
      </w:r>
      <w:r w:rsidR="002C0382" w:rsidRPr="00CF0CBF">
        <w:rPr>
          <w:rFonts w:ascii="Times New Roman" w:hAnsi="Times New Roman" w:cs="Times New Roman"/>
          <w:sz w:val="24"/>
          <w:szCs w:val="24"/>
        </w:rPr>
        <w:t xml:space="preserve"> </w:t>
      </w:r>
      <w:r w:rsidR="00F977F4" w:rsidRPr="00CF0CBF">
        <w:rPr>
          <w:rFonts w:ascii="Times New Roman" w:hAnsi="Times New Roman" w:cs="Times New Roman"/>
          <w:sz w:val="24"/>
          <w:szCs w:val="24"/>
        </w:rPr>
        <w:t>breast cancer</w:t>
      </w:r>
      <w:r w:rsidR="00BE7B1D" w:rsidRPr="00CF0CBF">
        <w:rPr>
          <w:rFonts w:ascii="Times New Roman" w:hAnsi="Times New Roman" w:cs="Times New Roman"/>
          <w:sz w:val="24"/>
          <w:szCs w:val="24"/>
        </w:rPr>
        <w:t xml:space="preserve">. Tumour recurrence after </w:t>
      </w:r>
      <w:r w:rsidR="00F01E5D" w:rsidRPr="00CF0CBF">
        <w:rPr>
          <w:rFonts w:ascii="Times New Roman" w:hAnsi="Times New Roman" w:cs="Times New Roman"/>
          <w:sz w:val="24"/>
          <w:szCs w:val="24"/>
        </w:rPr>
        <w:t>chemotherapy</w:t>
      </w:r>
      <w:r w:rsidR="002C0382" w:rsidRPr="00CF0CBF">
        <w:rPr>
          <w:rFonts w:ascii="Times New Roman" w:hAnsi="Times New Roman" w:cs="Times New Roman"/>
          <w:sz w:val="24"/>
          <w:szCs w:val="24"/>
        </w:rPr>
        <w:t xml:space="preserve"> and</w:t>
      </w:r>
      <w:r w:rsidR="00500D6B" w:rsidRPr="00CF0CBF">
        <w:rPr>
          <w:rFonts w:ascii="Times New Roman" w:hAnsi="Times New Roman" w:cs="Times New Roman"/>
          <w:sz w:val="24"/>
          <w:szCs w:val="24"/>
        </w:rPr>
        <w:t>/or</w:t>
      </w:r>
      <w:r w:rsidR="00F977F4" w:rsidRPr="00CF0CBF">
        <w:rPr>
          <w:rFonts w:ascii="Times New Roman" w:hAnsi="Times New Roman" w:cs="Times New Roman"/>
          <w:sz w:val="24"/>
          <w:szCs w:val="24"/>
        </w:rPr>
        <w:t xml:space="preserve"> targeted therapy</w:t>
      </w:r>
      <w:r w:rsidR="00B26759" w:rsidRPr="00CF0CBF">
        <w:rPr>
          <w:rFonts w:ascii="Times New Roman" w:hAnsi="Times New Roman" w:cs="Times New Roman"/>
          <w:sz w:val="24"/>
          <w:szCs w:val="24"/>
        </w:rPr>
        <w:t xml:space="preserve"> </w:t>
      </w:r>
      <w:r w:rsidR="00E620FE" w:rsidRPr="00CF0CBF">
        <w:rPr>
          <w:rFonts w:ascii="Times New Roman" w:hAnsi="Times New Roman" w:cs="Times New Roman"/>
          <w:sz w:val="24"/>
          <w:szCs w:val="24"/>
        </w:rPr>
        <w:t xml:space="preserve">leads to </w:t>
      </w:r>
      <w:r w:rsidR="002C0382" w:rsidRPr="00CF0CBF">
        <w:rPr>
          <w:rFonts w:ascii="Times New Roman" w:hAnsi="Times New Roman" w:cs="Times New Roman"/>
          <w:sz w:val="24"/>
          <w:szCs w:val="24"/>
        </w:rPr>
        <w:t xml:space="preserve">more </w:t>
      </w:r>
      <w:r w:rsidR="00E620FE" w:rsidRPr="00CF0CBF">
        <w:rPr>
          <w:rFonts w:ascii="Times New Roman" w:hAnsi="Times New Roman" w:cs="Times New Roman"/>
          <w:sz w:val="24"/>
          <w:szCs w:val="24"/>
        </w:rPr>
        <w:t xml:space="preserve">aggressive </w:t>
      </w:r>
      <w:r w:rsidR="002C0382" w:rsidRPr="00CF0CBF">
        <w:rPr>
          <w:rFonts w:ascii="Times New Roman" w:hAnsi="Times New Roman" w:cs="Times New Roman"/>
          <w:sz w:val="24"/>
          <w:szCs w:val="24"/>
        </w:rPr>
        <w:t>tumours</w:t>
      </w:r>
      <w:r w:rsidR="00BE7B1D" w:rsidRPr="00CF0CBF">
        <w:rPr>
          <w:rFonts w:ascii="Times New Roman" w:hAnsi="Times New Roman" w:cs="Times New Roman"/>
          <w:sz w:val="24"/>
          <w:szCs w:val="24"/>
        </w:rPr>
        <w:t xml:space="preserve"> with enhanced metastatic ability.</w:t>
      </w:r>
      <w:r w:rsidR="00E620FE" w:rsidRPr="00CF0CBF">
        <w:rPr>
          <w:rFonts w:ascii="Times New Roman" w:hAnsi="Times New Roman" w:cs="Times New Roman"/>
          <w:sz w:val="24"/>
          <w:szCs w:val="24"/>
        </w:rPr>
        <w:t xml:space="preserve"> Self-renewing cancer stem cells (CSCs) have been implicated in </w:t>
      </w:r>
      <w:r w:rsidR="002C0382" w:rsidRPr="00CF0CBF">
        <w:rPr>
          <w:rFonts w:ascii="Times New Roman" w:hAnsi="Times New Roman" w:cs="Times New Roman"/>
          <w:sz w:val="24"/>
          <w:szCs w:val="24"/>
        </w:rPr>
        <w:t xml:space="preserve">treatment resistance, </w:t>
      </w:r>
      <w:r w:rsidR="00E620FE" w:rsidRPr="00CF0CBF">
        <w:rPr>
          <w:rFonts w:ascii="Times New Roman" w:hAnsi="Times New Roman" w:cs="Times New Roman"/>
          <w:sz w:val="24"/>
          <w:szCs w:val="24"/>
        </w:rPr>
        <w:t>recurrence and</w:t>
      </w:r>
      <w:r w:rsidR="00503FE9" w:rsidRPr="00CF0CBF">
        <w:rPr>
          <w:rFonts w:ascii="Times New Roman" w:hAnsi="Times New Roman" w:cs="Times New Roman"/>
          <w:sz w:val="24"/>
          <w:szCs w:val="24"/>
        </w:rPr>
        <w:t xml:space="preserve"> the</w:t>
      </w:r>
      <w:r w:rsidR="00E620FE" w:rsidRPr="00CF0CBF">
        <w:rPr>
          <w:rFonts w:ascii="Times New Roman" w:hAnsi="Times New Roman" w:cs="Times New Roman"/>
          <w:sz w:val="24"/>
          <w:szCs w:val="24"/>
        </w:rPr>
        <w:t xml:space="preserve"> development of metastatic disease.</w:t>
      </w:r>
      <w:r w:rsidR="00E620FE" w:rsidRPr="00CF0CBF">
        <w:rPr>
          <w:rFonts w:ascii="Times New Roman" w:hAnsi="Times New Roman" w:cs="Times New Roman"/>
          <w:b/>
          <w:sz w:val="24"/>
          <w:szCs w:val="24"/>
        </w:rPr>
        <w:t xml:space="preserve"> </w:t>
      </w:r>
      <w:r w:rsidRPr="00CF0CBF">
        <w:rPr>
          <w:rFonts w:ascii="Times New Roman" w:hAnsi="Times New Roman" w:cs="Times New Roman"/>
          <w:b/>
          <w:sz w:val="24"/>
          <w:szCs w:val="24"/>
        </w:rPr>
        <w:t>Methods</w:t>
      </w:r>
      <w:r w:rsidRPr="00CF0CBF">
        <w:rPr>
          <w:rFonts w:ascii="Times New Roman" w:hAnsi="Times New Roman" w:cs="Times New Roman"/>
          <w:sz w:val="24"/>
          <w:szCs w:val="24"/>
        </w:rPr>
        <w:t xml:space="preserve">: </w:t>
      </w:r>
      <w:r w:rsidR="004A2A95" w:rsidRPr="00CF0CBF">
        <w:rPr>
          <w:rFonts w:ascii="Times New Roman" w:hAnsi="Times New Roman" w:cs="Times New Roman"/>
          <w:sz w:val="24"/>
          <w:szCs w:val="24"/>
        </w:rPr>
        <w:t xml:space="preserve">In this study, we utilised </w:t>
      </w:r>
      <w:r w:rsidR="004A2A95" w:rsidRPr="00CF0CBF">
        <w:rPr>
          <w:rFonts w:ascii="Times New Roman" w:hAnsi="Times New Roman" w:cs="Times New Roman"/>
          <w:i/>
          <w:sz w:val="24"/>
          <w:szCs w:val="24"/>
        </w:rPr>
        <w:t>in vitro</w:t>
      </w:r>
      <w:r w:rsidR="004A2A95" w:rsidRPr="00CF0CBF">
        <w:rPr>
          <w:rFonts w:ascii="Times New Roman" w:hAnsi="Times New Roman" w:cs="Times New Roman"/>
          <w:sz w:val="24"/>
          <w:szCs w:val="24"/>
        </w:rPr>
        <w:t xml:space="preserve">, </w:t>
      </w:r>
      <w:r w:rsidR="004A2A95" w:rsidRPr="00CF0CBF">
        <w:rPr>
          <w:rFonts w:ascii="Times New Roman" w:hAnsi="Times New Roman" w:cs="Times New Roman"/>
          <w:i/>
          <w:sz w:val="24"/>
          <w:szCs w:val="24"/>
        </w:rPr>
        <w:t>in vivo</w:t>
      </w:r>
      <w:r w:rsidR="004A2A95" w:rsidRPr="00CF0CBF">
        <w:rPr>
          <w:rFonts w:ascii="Times New Roman" w:hAnsi="Times New Roman" w:cs="Times New Roman"/>
          <w:sz w:val="24"/>
          <w:szCs w:val="24"/>
        </w:rPr>
        <w:t xml:space="preserve"> and </w:t>
      </w:r>
      <w:r w:rsidR="004A2A95" w:rsidRPr="00CF0CBF">
        <w:rPr>
          <w:rFonts w:ascii="Times New Roman" w:hAnsi="Times New Roman" w:cs="Times New Roman"/>
          <w:i/>
          <w:sz w:val="24"/>
          <w:szCs w:val="24"/>
        </w:rPr>
        <w:t>ex vivo</w:t>
      </w:r>
      <w:r w:rsidR="004A2A95" w:rsidRPr="00CF0CBF">
        <w:rPr>
          <w:rFonts w:ascii="Times New Roman" w:hAnsi="Times New Roman" w:cs="Times New Roman"/>
          <w:sz w:val="24"/>
          <w:szCs w:val="24"/>
        </w:rPr>
        <w:t xml:space="preserve"> </w:t>
      </w:r>
      <w:r w:rsidR="003A2CA8" w:rsidRPr="00CF0CBF">
        <w:rPr>
          <w:rFonts w:ascii="Times New Roman" w:hAnsi="Times New Roman" w:cs="Times New Roman"/>
          <w:sz w:val="24"/>
          <w:szCs w:val="24"/>
        </w:rPr>
        <w:t>models</w:t>
      </w:r>
      <w:r w:rsidR="004A2A95" w:rsidRPr="00CF0CBF">
        <w:rPr>
          <w:rFonts w:ascii="Times New Roman" w:hAnsi="Times New Roman" w:cs="Times New Roman"/>
          <w:sz w:val="24"/>
          <w:szCs w:val="24"/>
        </w:rPr>
        <w:t xml:space="preserve"> using </w:t>
      </w:r>
      <w:r w:rsidR="008C6DCE" w:rsidRPr="00CF0CBF">
        <w:rPr>
          <w:rFonts w:ascii="Times New Roman" w:hAnsi="Times New Roman" w:cs="Times New Roman"/>
          <w:sz w:val="24"/>
          <w:szCs w:val="24"/>
        </w:rPr>
        <w:t>ER+ MCF-7 and ER- MDA-MB-231 cell</w:t>
      </w:r>
      <w:r w:rsidR="003A2CA8" w:rsidRPr="00CF0CBF">
        <w:rPr>
          <w:rFonts w:ascii="Times New Roman" w:hAnsi="Times New Roman" w:cs="Times New Roman"/>
          <w:sz w:val="24"/>
          <w:szCs w:val="24"/>
        </w:rPr>
        <w:t xml:space="preserve">s </w:t>
      </w:r>
      <w:r w:rsidR="008C6DCE" w:rsidRPr="00CF0CBF">
        <w:rPr>
          <w:rFonts w:ascii="Times New Roman" w:hAnsi="Times New Roman" w:cs="Times New Roman"/>
          <w:sz w:val="24"/>
          <w:szCs w:val="24"/>
        </w:rPr>
        <w:t>as well as solid and metastatic breast cancer patient samples to interrogate the effect</w:t>
      </w:r>
      <w:r w:rsidR="00420763" w:rsidRPr="00CF0CBF">
        <w:rPr>
          <w:rFonts w:ascii="Times New Roman" w:hAnsi="Times New Roman" w:cs="Times New Roman"/>
          <w:sz w:val="24"/>
          <w:szCs w:val="24"/>
        </w:rPr>
        <w:t>s</w:t>
      </w:r>
      <w:r w:rsidR="008C6DCE" w:rsidRPr="00CF0CBF">
        <w:rPr>
          <w:rFonts w:ascii="Times New Roman" w:hAnsi="Times New Roman" w:cs="Times New Roman"/>
          <w:sz w:val="24"/>
          <w:szCs w:val="24"/>
        </w:rPr>
        <w:t xml:space="preserve"> of FKBPL</w:t>
      </w:r>
      <w:r w:rsidR="007A3A62" w:rsidRPr="00CF0CBF">
        <w:rPr>
          <w:rFonts w:ascii="Times New Roman" w:hAnsi="Times New Roman" w:cs="Times New Roman"/>
          <w:sz w:val="24"/>
          <w:szCs w:val="24"/>
        </w:rPr>
        <w:t xml:space="preserve"> and its</w:t>
      </w:r>
      <w:r w:rsidR="008C6DCE" w:rsidRPr="00CF0CBF">
        <w:rPr>
          <w:rFonts w:ascii="Times New Roman" w:hAnsi="Times New Roman" w:cs="Times New Roman"/>
          <w:sz w:val="24"/>
          <w:szCs w:val="24"/>
        </w:rPr>
        <w:t xml:space="preserve"> peptide therapeutics on metastasis, endocrine therapy resistant C</w:t>
      </w:r>
      <w:r w:rsidR="007A3A62" w:rsidRPr="00CF0CBF">
        <w:rPr>
          <w:rFonts w:ascii="Times New Roman" w:hAnsi="Times New Roman" w:cs="Times New Roman"/>
          <w:sz w:val="24"/>
          <w:szCs w:val="24"/>
        </w:rPr>
        <w:t>SCs and DLL4 and Notch4 protein expression</w:t>
      </w:r>
      <w:r w:rsidR="008C6DCE" w:rsidRPr="00CF0CBF">
        <w:rPr>
          <w:rFonts w:ascii="Times New Roman" w:hAnsi="Times New Roman" w:cs="Times New Roman"/>
          <w:sz w:val="24"/>
          <w:szCs w:val="24"/>
        </w:rPr>
        <w:t xml:space="preserve">. </w:t>
      </w:r>
      <w:r w:rsidR="0084614D" w:rsidRPr="00CF0CBF">
        <w:rPr>
          <w:rFonts w:ascii="Times New Roman" w:hAnsi="Times New Roman" w:cs="Times New Roman"/>
          <w:sz w:val="24"/>
          <w:szCs w:val="24"/>
        </w:rPr>
        <w:t>The effect</w:t>
      </w:r>
      <w:r w:rsidR="00C21584" w:rsidRPr="00CF0CBF">
        <w:rPr>
          <w:rFonts w:ascii="Times New Roman" w:hAnsi="Times New Roman" w:cs="Times New Roman"/>
          <w:sz w:val="24"/>
          <w:szCs w:val="24"/>
        </w:rPr>
        <w:t>s</w:t>
      </w:r>
      <w:r w:rsidR="0084614D" w:rsidRPr="00CF0CBF">
        <w:rPr>
          <w:rFonts w:ascii="Times New Roman" w:hAnsi="Times New Roman" w:cs="Times New Roman"/>
          <w:sz w:val="24"/>
          <w:szCs w:val="24"/>
        </w:rPr>
        <w:t xml:space="preserve"> of FKBPL over</w:t>
      </w:r>
      <w:r w:rsidR="00634958" w:rsidRPr="00CF0CBF">
        <w:rPr>
          <w:rFonts w:ascii="Times New Roman" w:hAnsi="Times New Roman" w:cs="Times New Roman"/>
          <w:sz w:val="24"/>
          <w:szCs w:val="24"/>
        </w:rPr>
        <w:t>expression or peptide treatment</w:t>
      </w:r>
      <w:r w:rsidR="0084614D" w:rsidRPr="00CF0CBF">
        <w:rPr>
          <w:rFonts w:ascii="Times New Roman" w:hAnsi="Times New Roman" w:cs="Times New Roman"/>
          <w:sz w:val="24"/>
          <w:szCs w:val="24"/>
        </w:rPr>
        <w:t xml:space="preserve"> were assess</w:t>
      </w:r>
      <w:r w:rsidR="002238C3" w:rsidRPr="00CF0CBF">
        <w:rPr>
          <w:rFonts w:ascii="Times New Roman" w:hAnsi="Times New Roman" w:cs="Times New Roman"/>
          <w:sz w:val="24"/>
          <w:szCs w:val="24"/>
        </w:rPr>
        <w:t>ed using t-test or one-way ANOVA</w:t>
      </w:r>
      <w:r w:rsidR="0084614D" w:rsidRPr="00CF0CBF">
        <w:rPr>
          <w:rFonts w:ascii="Times New Roman" w:hAnsi="Times New Roman" w:cs="Times New Roman"/>
          <w:sz w:val="24"/>
          <w:szCs w:val="24"/>
        </w:rPr>
        <w:t xml:space="preserve"> with Dunnett’s multiple comparison test. </w:t>
      </w:r>
      <w:r w:rsidRPr="00CF0CBF">
        <w:rPr>
          <w:rFonts w:ascii="Times New Roman" w:hAnsi="Times New Roman" w:cs="Times New Roman"/>
          <w:b/>
          <w:sz w:val="24"/>
          <w:szCs w:val="24"/>
        </w:rPr>
        <w:t>Results:</w:t>
      </w:r>
      <w:r w:rsidRPr="00CF0CBF">
        <w:rPr>
          <w:rFonts w:ascii="Times New Roman" w:hAnsi="Times New Roman" w:cs="Times New Roman"/>
          <w:sz w:val="24"/>
          <w:szCs w:val="24"/>
        </w:rPr>
        <w:t xml:space="preserve"> </w:t>
      </w:r>
      <w:r w:rsidR="00DC5A69" w:rsidRPr="00CF0CBF">
        <w:rPr>
          <w:rFonts w:ascii="Times New Roman" w:hAnsi="Times New Roman" w:cs="Times New Roman"/>
          <w:sz w:val="24"/>
          <w:szCs w:val="24"/>
        </w:rPr>
        <w:t>We</w:t>
      </w:r>
      <w:r w:rsidR="00E620FE" w:rsidRPr="00CF0CBF">
        <w:rPr>
          <w:rFonts w:ascii="Times New Roman" w:hAnsi="Times New Roman" w:cs="Times New Roman"/>
          <w:sz w:val="24"/>
          <w:szCs w:val="24"/>
        </w:rPr>
        <w:t xml:space="preserve"> demonstrate</w:t>
      </w:r>
      <w:r w:rsidR="00D4094D">
        <w:rPr>
          <w:rFonts w:ascii="Times New Roman" w:hAnsi="Times New Roman" w:cs="Times New Roman"/>
          <w:sz w:val="24"/>
          <w:szCs w:val="24"/>
        </w:rPr>
        <w:t>d</w:t>
      </w:r>
      <w:r w:rsidR="00E620FE" w:rsidRPr="00CF0CBF">
        <w:rPr>
          <w:rFonts w:ascii="Times New Roman" w:hAnsi="Times New Roman" w:cs="Times New Roman"/>
          <w:sz w:val="24"/>
          <w:szCs w:val="24"/>
        </w:rPr>
        <w:t xml:space="preserve"> that FKBPL </w:t>
      </w:r>
      <w:r w:rsidR="00C7407F" w:rsidRPr="00CF0CBF">
        <w:rPr>
          <w:rFonts w:ascii="Times New Roman" w:hAnsi="Times New Roman" w:cs="Times New Roman"/>
          <w:sz w:val="24"/>
          <w:szCs w:val="24"/>
        </w:rPr>
        <w:t>overexpression</w:t>
      </w:r>
      <w:r w:rsidR="00472791" w:rsidRPr="00CF0CBF">
        <w:rPr>
          <w:rFonts w:ascii="Times New Roman" w:hAnsi="Times New Roman" w:cs="Times New Roman"/>
          <w:sz w:val="24"/>
          <w:szCs w:val="24"/>
        </w:rPr>
        <w:t xml:space="preserve"> or treatment with FKBPL-based</w:t>
      </w:r>
      <w:r w:rsidR="00E620FE" w:rsidRPr="00CF0CBF">
        <w:rPr>
          <w:rFonts w:ascii="Times New Roman" w:hAnsi="Times New Roman" w:cs="Times New Roman"/>
          <w:sz w:val="24"/>
          <w:szCs w:val="24"/>
        </w:rPr>
        <w:t xml:space="preserve"> </w:t>
      </w:r>
      <w:r w:rsidR="009D4E63" w:rsidRPr="00CF0CBF">
        <w:rPr>
          <w:rFonts w:ascii="Times New Roman" w:hAnsi="Times New Roman" w:cs="Times New Roman"/>
          <w:sz w:val="24"/>
          <w:szCs w:val="24"/>
        </w:rPr>
        <w:t>therapeutics</w:t>
      </w:r>
      <w:r w:rsidR="00EC4709" w:rsidRPr="00CF0CBF">
        <w:rPr>
          <w:rFonts w:ascii="Times New Roman" w:hAnsi="Times New Roman" w:cs="Times New Roman"/>
          <w:sz w:val="24"/>
          <w:szCs w:val="24"/>
        </w:rPr>
        <w:t xml:space="preserve"> (AD-01</w:t>
      </w:r>
      <w:r w:rsidR="009D4E63" w:rsidRPr="00CF0CBF">
        <w:rPr>
          <w:rFonts w:ascii="Times New Roman" w:hAnsi="Times New Roman" w:cs="Times New Roman"/>
          <w:sz w:val="24"/>
          <w:szCs w:val="24"/>
        </w:rPr>
        <w:t>, pre-clinical</w:t>
      </w:r>
      <w:r w:rsidR="00EC4709" w:rsidRPr="00CF0CBF">
        <w:rPr>
          <w:rFonts w:ascii="Times New Roman" w:hAnsi="Times New Roman" w:cs="Times New Roman"/>
          <w:sz w:val="24"/>
          <w:szCs w:val="24"/>
        </w:rPr>
        <w:t>/ALM201</w:t>
      </w:r>
      <w:r w:rsidR="009D4E63" w:rsidRPr="00CF0CBF">
        <w:rPr>
          <w:rFonts w:ascii="Times New Roman" w:hAnsi="Times New Roman" w:cs="Times New Roman"/>
          <w:sz w:val="24"/>
          <w:szCs w:val="24"/>
        </w:rPr>
        <w:t>, clinical peptide</w:t>
      </w:r>
      <w:r w:rsidR="00EC4709" w:rsidRPr="00CF0CBF">
        <w:rPr>
          <w:rFonts w:ascii="Times New Roman" w:hAnsi="Times New Roman" w:cs="Times New Roman"/>
          <w:sz w:val="24"/>
          <w:szCs w:val="24"/>
        </w:rPr>
        <w:t xml:space="preserve">) inhibit </w:t>
      </w:r>
      <w:r w:rsidR="00E11FBE" w:rsidRPr="00CF0CBF">
        <w:rPr>
          <w:rFonts w:ascii="Times New Roman" w:hAnsi="Times New Roman" w:cs="Times New Roman"/>
          <w:sz w:val="24"/>
          <w:szCs w:val="24"/>
        </w:rPr>
        <w:t>i</w:t>
      </w:r>
      <w:r w:rsidR="00F01E5D" w:rsidRPr="00CF0CBF">
        <w:rPr>
          <w:rFonts w:ascii="Times New Roman" w:hAnsi="Times New Roman" w:cs="Times New Roman"/>
          <w:sz w:val="24"/>
          <w:szCs w:val="24"/>
        </w:rPr>
        <w:t>)</w:t>
      </w:r>
      <w:r w:rsidR="00B26759" w:rsidRPr="00CF0CBF">
        <w:rPr>
          <w:rFonts w:ascii="Times New Roman" w:hAnsi="Times New Roman" w:cs="Times New Roman"/>
          <w:sz w:val="24"/>
          <w:szCs w:val="24"/>
        </w:rPr>
        <w:t xml:space="preserve"> CSCs</w:t>
      </w:r>
      <w:r w:rsidR="00EC1F82" w:rsidRPr="00CF0CBF">
        <w:rPr>
          <w:rFonts w:ascii="Times New Roman" w:hAnsi="Times New Roman" w:cs="Times New Roman"/>
          <w:sz w:val="24"/>
          <w:szCs w:val="24"/>
        </w:rPr>
        <w:t xml:space="preserve"> in both ER+ and ER- breast cancer</w:t>
      </w:r>
      <w:r w:rsidR="00B26759" w:rsidRPr="00CF0CBF">
        <w:rPr>
          <w:rFonts w:ascii="Times New Roman" w:hAnsi="Times New Roman" w:cs="Times New Roman"/>
          <w:sz w:val="24"/>
          <w:szCs w:val="24"/>
        </w:rPr>
        <w:t xml:space="preserve">, </w:t>
      </w:r>
      <w:r w:rsidR="00E11FBE" w:rsidRPr="00CF0CBF">
        <w:rPr>
          <w:rFonts w:ascii="Times New Roman" w:hAnsi="Times New Roman" w:cs="Times New Roman"/>
          <w:sz w:val="24"/>
          <w:szCs w:val="24"/>
        </w:rPr>
        <w:t>ii</w:t>
      </w:r>
      <w:r w:rsidR="00F01E5D" w:rsidRPr="00CF0CBF">
        <w:rPr>
          <w:rFonts w:ascii="Times New Roman" w:hAnsi="Times New Roman" w:cs="Times New Roman"/>
          <w:sz w:val="24"/>
          <w:szCs w:val="24"/>
        </w:rPr>
        <w:t xml:space="preserve">) </w:t>
      </w:r>
      <w:r w:rsidR="00EC4709" w:rsidRPr="00CF0CBF">
        <w:rPr>
          <w:rFonts w:ascii="Times New Roman" w:hAnsi="Times New Roman" w:cs="Times New Roman"/>
          <w:sz w:val="24"/>
          <w:szCs w:val="24"/>
        </w:rPr>
        <w:t xml:space="preserve">cancer metastasis </w:t>
      </w:r>
      <w:r w:rsidR="00503FE9" w:rsidRPr="00CF0CBF">
        <w:rPr>
          <w:rFonts w:ascii="Times New Roman" w:hAnsi="Times New Roman" w:cs="Times New Roman"/>
          <w:sz w:val="24"/>
          <w:szCs w:val="24"/>
        </w:rPr>
        <w:t xml:space="preserve">in </w:t>
      </w:r>
      <w:r w:rsidR="00F01E5D" w:rsidRPr="00CF0CBF">
        <w:rPr>
          <w:rFonts w:ascii="Times New Roman" w:hAnsi="Times New Roman" w:cs="Times New Roman"/>
          <w:sz w:val="24"/>
          <w:szCs w:val="24"/>
        </w:rPr>
        <w:t>a</w:t>
      </w:r>
      <w:r w:rsidR="002C0382" w:rsidRPr="00CF0CBF">
        <w:rPr>
          <w:rFonts w:ascii="Times New Roman" w:hAnsi="Times New Roman" w:cs="Times New Roman"/>
          <w:sz w:val="24"/>
          <w:szCs w:val="24"/>
        </w:rPr>
        <w:t xml:space="preserve"> </w:t>
      </w:r>
      <w:r w:rsidR="00500D6B" w:rsidRPr="00CF0CBF">
        <w:rPr>
          <w:rFonts w:ascii="Times New Roman" w:hAnsi="Times New Roman" w:cs="Times New Roman"/>
          <w:sz w:val="24"/>
          <w:szCs w:val="24"/>
        </w:rPr>
        <w:t>triple negative</w:t>
      </w:r>
      <w:r w:rsidR="00503FE9" w:rsidRPr="00CF0CBF">
        <w:rPr>
          <w:rFonts w:ascii="Times New Roman" w:hAnsi="Times New Roman" w:cs="Times New Roman"/>
          <w:sz w:val="24"/>
          <w:szCs w:val="24"/>
        </w:rPr>
        <w:t xml:space="preserve"> breast cancer</w:t>
      </w:r>
      <w:r w:rsidR="009D4E63" w:rsidRPr="00CF0CBF">
        <w:rPr>
          <w:rFonts w:ascii="Times New Roman" w:hAnsi="Times New Roman" w:cs="Times New Roman"/>
          <w:sz w:val="24"/>
          <w:szCs w:val="24"/>
        </w:rPr>
        <w:t xml:space="preserve"> </w:t>
      </w:r>
      <w:r w:rsidR="00F01E5D" w:rsidRPr="00CF0CBF">
        <w:rPr>
          <w:rFonts w:ascii="Times New Roman" w:hAnsi="Times New Roman" w:cs="Times New Roman"/>
          <w:sz w:val="24"/>
          <w:szCs w:val="24"/>
        </w:rPr>
        <w:t xml:space="preserve">metastasis </w:t>
      </w:r>
      <w:r w:rsidR="009D4E63" w:rsidRPr="00CF0CBF">
        <w:rPr>
          <w:rFonts w:ascii="Times New Roman" w:hAnsi="Times New Roman" w:cs="Times New Roman"/>
          <w:sz w:val="24"/>
          <w:szCs w:val="24"/>
        </w:rPr>
        <w:t>model</w:t>
      </w:r>
      <w:r w:rsidR="00B26759" w:rsidRPr="00CF0CBF">
        <w:rPr>
          <w:rFonts w:ascii="Times New Roman" w:hAnsi="Times New Roman" w:cs="Times New Roman"/>
          <w:sz w:val="24"/>
          <w:szCs w:val="24"/>
        </w:rPr>
        <w:t xml:space="preserve"> </w:t>
      </w:r>
      <w:r w:rsidR="00EC4709" w:rsidRPr="00CF0CBF">
        <w:rPr>
          <w:rFonts w:ascii="Times New Roman" w:hAnsi="Times New Roman" w:cs="Times New Roman"/>
          <w:sz w:val="24"/>
          <w:szCs w:val="24"/>
        </w:rPr>
        <w:t xml:space="preserve">and </w:t>
      </w:r>
      <w:r w:rsidR="00E11FBE" w:rsidRPr="00CF0CBF">
        <w:rPr>
          <w:rFonts w:ascii="Times New Roman" w:hAnsi="Times New Roman" w:cs="Times New Roman"/>
          <w:sz w:val="24"/>
          <w:szCs w:val="24"/>
        </w:rPr>
        <w:t>iii</w:t>
      </w:r>
      <w:r w:rsidR="00F01E5D" w:rsidRPr="00CF0CBF">
        <w:rPr>
          <w:rFonts w:ascii="Times New Roman" w:hAnsi="Times New Roman" w:cs="Times New Roman"/>
          <w:sz w:val="24"/>
          <w:szCs w:val="24"/>
        </w:rPr>
        <w:t xml:space="preserve">) </w:t>
      </w:r>
      <w:r w:rsidR="00ED3A48" w:rsidRPr="00CF0CBF">
        <w:rPr>
          <w:rFonts w:ascii="Times New Roman" w:hAnsi="Times New Roman" w:cs="Times New Roman"/>
          <w:sz w:val="24"/>
          <w:szCs w:val="24"/>
        </w:rPr>
        <w:t xml:space="preserve">endocrine therapy resistant </w:t>
      </w:r>
      <w:r w:rsidR="00EC4709" w:rsidRPr="00CF0CBF">
        <w:rPr>
          <w:rFonts w:ascii="Times New Roman" w:hAnsi="Times New Roman" w:cs="Times New Roman"/>
          <w:sz w:val="24"/>
          <w:szCs w:val="24"/>
        </w:rPr>
        <w:t xml:space="preserve">CSCs </w:t>
      </w:r>
      <w:r w:rsidR="00ED3A48" w:rsidRPr="00CF0CBF">
        <w:rPr>
          <w:rFonts w:ascii="Times New Roman" w:hAnsi="Times New Roman" w:cs="Times New Roman"/>
          <w:sz w:val="24"/>
          <w:szCs w:val="24"/>
        </w:rPr>
        <w:t>in</w:t>
      </w:r>
      <w:r w:rsidR="00EC4709" w:rsidRPr="00CF0CBF">
        <w:rPr>
          <w:rFonts w:ascii="Times New Roman" w:hAnsi="Times New Roman" w:cs="Times New Roman"/>
          <w:sz w:val="24"/>
          <w:szCs w:val="24"/>
        </w:rPr>
        <w:t xml:space="preserve"> </w:t>
      </w:r>
      <w:r w:rsidR="00F51D99" w:rsidRPr="00CF0CBF">
        <w:rPr>
          <w:rFonts w:ascii="Times New Roman" w:hAnsi="Times New Roman" w:cs="Times New Roman"/>
          <w:sz w:val="24"/>
          <w:szCs w:val="24"/>
        </w:rPr>
        <w:t>ER+ breast cancer</w:t>
      </w:r>
      <w:r w:rsidR="008B7896" w:rsidRPr="00CF0CBF">
        <w:rPr>
          <w:rFonts w:ascii="Times New Roman" w:hAnsi="Times New Roman" w:cs="Times New Roman"/>
          <w:sz w:val="24"/>
          <w:szCs w:val="24"/>
        </w:rPr>
        <w:t xml:space="preserve">, </w:t>
      </w:r>
      <w:r w:rsidR="00EC4709" w:rsidRPr="00CF0CBF">
        <w:rPr>
          <w:rFonts w:ascii="Times New Roman" w:hAnsi="Times New Roman" w:cs="Times New Roman"/>
          <w:sz w:val="24"/>
          <w:szCs w:val="24"/>
        </w:rPr>
        <w:t>via</w:t>
      </w:r>
      <w:r w:rsidR="00472791" w:rsidRPr="00CF0CBF">
        <w:rPr>
          <w:rFonts w:ascii="Times New Roman" w:hAnsi="Times New Roman" w:cs="Times New Roman"/>
          <w:sz w:val="24"/>
          <w:szCs w:val="24"/>
        </w:rPr>
        <w:t xml:space="preserve"> modulation of the</w:t>
      </w:r>
      <w:r w:rsidR="00EC4709" w:rsidRPr="00CF0CBF">
        <w:rPr>
          <w:rFonts w:ascii="Times New Roman" w:hAnsi="Times New Roman" w:cs="Times New Roman"/>
          <w:sz w:val="24"/>
          <w:szCs w:val="24"/>
        </w:rPr>
        <w:t xml:space="preserve"> DLL4</w:t>
      </w:r>
      <w:r w:rsidR="00F01E5D" w:rsidRPr="00CF0CBF">
        <w:rPr>
          <w:rFonts w:ascii="Times New Roman" w:hAnsi="Times New Roman" w:cs="Times New Roman"/>
          <w:sz w:val="24"/>
          <w:szCs w:val="24"/>
        </w:rPr>
        <w:t xml:space="preserve"> and </w:t>
      </w:r>
      <w:r w:rsidR="00EC4709" w:rsidRPr="00CF0CBF">
        <w:rPr>
          <w:rFonts w:ascii="Times New Roman" w:hAnsi="Times New Roman" w:cs="Times New Roman"/>
          <w:sz w:val="24"/>
          <w:szCs w:val="24"/>
        </w:rPr>
        <w:t>Notch4</w:t>
      </w:r>
      <w:r w:rsidR="00F01E5D" w:rsidRPr="00CF0CBF">
        <w:rPr>
          <w:rFonts w:ascii="Times New Roman" w:hAnsi="Times New Roman" w:cs="Times New Roman"/>
          <w:sz w:val="24"/>
          <w:szCs w:val="24"/>
        </w:rPr>
        <w:t xml:space="preserve"> </w:t>
      </w:r>
      <w:r w:rsidR="00812CBD">
        <w:rPr>
          <w:rFonts w:ascii="Times New Roman" w:hAnsi="Times New Roman" w:cs="Times New Roman"/>
          <w:sz w:val="24"/>
          <w:szCs w:val="24"/>
        </w:rPr>
        <w:t xml:space="preserve">protein and/or mRNA </w:t>
      </w:r>
      <w:r w:rsidR="00F01E5D" w:rsidRPr="00CF0CBF">
        <w:rPr>
          <w:rFonts w:ascii="Times New Roman" w:hAnsi="Times New Roman" w:cs="Times New Roman"/>
          <w:sz w:val="24"/>
          <w:szCs w:val="24"/>
        </w:rPr>
        <w:t>expression</w:t>
      </w:r>
      <w:r w:rsidR="008B7896" w:rsidRPr="00CF0CBF">
        <w:rPr>
          <w:rFonts w:ascii="Times New Roman" w:hAnsi="Times New Roman" w:cs="Times New Roman"/>
          <w:sz w:val="24"/>
          <w:szCs w:val="24"/>
        </w:rPr>
        <w:t xml:space="preserve">. </w:t>
      </w:r>
      <w:r w:rsidR="009D4E63" w:rsidRPr="00CF0CBF">
        <w:rPr>
          <w:rFonts w:ascii="Times New Roman" w:hAnsi="Times New Roman" w:cs="Times New Roman"/>
          <w:sz w:val="24"/>
          <w:szCs w:val="24"/>
        </w:rPr>
        <w:t>AD-01</w:t>
      </w:r>
      <w:r w:rsidR="004B2C43" w:rsidRPr="00CF0CBF">
        <w:rPr>
          <w:rFonts w:ascii="Times New Roman" w:hAnsi="Times New Roman" w:cs="Times New Roman"/>
          <w:sz w:val="24"/>
          <w:szCs w:val="24"/>
        </w:rPr>
        <w:t xml:space="preserve"> was effec</w:t>
      </w:r>
      <w:r w:rsidR="00500D6B" w:rsidRPr="00CF0CBF">
        <w:rPr>
          <w:rFonts w:ascii="Times New Roman" w:hAnsi="Times New Roman" w:cs="Times New Roman"/>
          <w:sz w:val="24"/>
          <w:szCs w:val="24"/>
        </w:rPr>
        <w:t>tive at reducing triple negative</w:t>
      </w:r>
      <w:r w:rsidR="006B1253" w:rsidRPr="00CF0CBF">
        <w:rPr>
          <w:rFonts w:ascii="Times New Roman" w:hAnsi="Times New Roman" w:cs="Times New Roman"/>
          <w:sz w:val="24"/>
          <w:szCs w:val="24"/>
        </w:rPr>
        <w:t xml:space="preserve"> </w:t>
      </w:r>
      <w:r w:rsidR="00F43F09" w:rsidRPr="00CF0CBF">
        <w:rPr>
          <w:rFonts w:ascii="Times New Roman" w:hAnsi="Times New Roman" w:cs="Times New Roman"/>
          <w:sz w:val="24"/>
          <w:szCs w:val="24"/>
        </w:rPr>
        <w:t>MDA-MB-231</w:t>
      </w:r>
      <w:r w:rsidR="004B2C43" w:rsidRPr="00CF0CBF">
        <w:rPr>
          <w:rFonts w:ascii="Times New Roman" w:hAnsi="Times New Roman" w:cs="Times New Roman"/>
          <w:sz w:val="24"/>
          <w:szCs w:val="24"/>
        </w:rPr>
        <w:t xml:space="preserve"> </w:t>
      </w:r>
      <w:r w:rsidR="00500D6B" w:rsidRPr="00CF0CBF">
        <w:rPr>
          <w:rFonts w:ascii="Times New Roman" w:hAnsi="Times New Roman" w:cs="Times New Roman"/>
          <w:sz w:val="24"/>
          <w:szCs w:val="24"/>
        </w:rPr>
        <w:t xml:space="preserve">breast cancer </w:t>
      </w:r>
      <w:r w:rsidR="004B2C43" w:rsidRPr="00CF0CBF">
        <w:rPr>
          <w:rFonts w:ascii="Times New Roman" w:hAnsi="Times New Roman" w:cs="Times New Roman"/>
          <w:sz w:val="24"/>
          <w:szCs w:val="24"/>
        </w:rPr>
        <w:t>cell migration</w:t>
      </w:r>
      <w:r w:rsidR="00CD0A91" w:rsidRPr="00CF0CBF">
        <w:rPr>
          <w:rFonts w:ascii="Times New Roman" w:hAnsi="Times New Roman" w:cs="Times New Roman"/>
          <w:sz w:val="24"/>
          <w:szCs w:val="24"/>
        </w:rPr>
        <w:t xml:space="preserve"> (n</w:t>
      </w:r>
      <w:r w:rsidR="00731826" w:rsidRPr="00CF0CBF">
        <w:rPr>
          <w:rFonts w:ascii="Times New Roman" w:hAnsi="Times New Roman" w:cs="Times New Roman"/>
          <w:sz w:val="24"/>
          <w:szCs w:val="24"/>
        </w:rPr>
        <w:t>≥</w:t>
      </w:r>
      <w:r w:rsidR="00CD0A91" w:rsidRPr="00CF0CBF">
        <w:rPr>
          <w:rFonts w:ascii="Times New Roman" w:hAnsi="Times New Roman" w:cs="Times New Roman"/>
          <w:sz w:val="24"/>
          <w:szCs w:val="24"/>
        </w:rPr>
        <w:t>3, p˂0.05)</w:t>
      </w:r>
      <w:r w:rsidR="004B2C43" w:rsidRPr="00CF0CBF">
        <w:rPr>
          <w:rFonts w:ascii="Times New Roman" w:hAnsi="Times New Roman" w:cs="Times New Roman"/>
          <w:sz w:val="24"/>
          <w:szCs w:val="24"/>
        </w:rPr>
        <w:t xml:space="preserve"> and invasion</w:t>
      </w:r>
      <w:r w:rsidR="00CD0A91" w:rsidRPr="00CF0CBF">
        <w:rPr>
          <w:rFonts w:ascii="Times New Roman" w:hAnsi="Times New Roman" w:cs="Times New Roman"/>
          <w:sz w:val="24"/>
          <w:szCs w:val="24"/>
        </w:rPr>
        <w:t xml:space="preserve"> (n≥3, p˂0.001) </w:t>
      </w:r>
      <w:r w:rsidR="004B2C43" w:rsidRPr="00CF0CBF">
        <w:rPr>
          <w:rFonts w:ascii="Times New Roman" w:hAnsi="Times New Roman" w:cs="Times New Roman"/>
          <w:sz w:val="24"/>
          <w:szCs w:val="24"/>
        </w:rPr>
        <w:t xml:space="preserve">and this was translated </w:t>
      </w:r>
      <w:r w:rsidR="004B2C43" w:rsidRPr="00CF0CBF">
        <w:rPr>
          <w:rFonts w:ascii="Times New Roman" w:hAnsi="Times New Roman" w:cs="Times New Roman"/>
          <w:i/>
          <w:sz w:val="24"/>
          <w:szCs w:val="24"/>
        </w:rPr>
        <w:t>in vivo</w:t>
      </w:r>
      <w:r w:rsidR="00CD0A91" w:rsidRPr="00CF0CBF">
        <w:rPr>
          <w:rFonts w:ascii="Times New Roman" w:hAnsi="Times New Roman" w:cs="Times New Roman"/>
          <w:sz w:val="24"/>
          <w:szCs w:val="24"/>
        </w:rPr>
        <w:t xml:space="preserve"> where AD-01 inhibited breast cancer metastasis in</w:t>
      </w:r>
      <w:r w:rsidR="006B1253" w:rsidRPr="00CF0CBF">
        <w:rPr>
          <w:rFonts w:ascii="Times New Roman" w:hAnsi="Times New Roman" w:cs="Times New Roman"/>
          <w:sz w:val="24"/>
          <w:szCs w:val="24"/>
        </w:rPr>
        <w:t xml:space="preserve"> </w:t>
      </w:r>
      <w:r w:rsidR="00F43F09" w:rsidRPr="00CF0CBF">
        <w:rPr>
          <w:rFonts w:ascii="Times New Roman" w:hAnsi="Times New Roman" w:cs="Times New Roman"/>
          <w:sz w:val="24"/>
          <w:szCs w:val="24"/>
        </w:rPr>
        <w:t>MDA-MB-231</w:t>
      </w:r>
      <w:r w:rsidR="009D4E63" w:rsidRPr="00CF0CBF">
        <w:rPr>
          <w:rFonts w:ascii="Times New Roman" w:hAnsi="Times New Roman" w:cs="Times New Roman"/>
          <w:sz w:val="24"/>
          <w:szCs w:val="24"/>
        </w:rPr>
        <w:t>-lucD3H1</w:t>
      </w:r>
      <w:r w:rsidR="00CD0A91" w:rsidRPr="00CF0CBF">
        <w:rPr>
          <w:rFonts w:ascii="Times New Roman" w:hAnsi="Times New Roman" w:cs="Times New Roman"/>
          <w:sz w:val="24"/>
          <w:szCs w:val="24"/>
        </w:rPr>
        <w:t xml:space="preserve"> </w:t>
      </w:r>
      <w:r w:rsidR="00CD0A91" w:rsidRPr="00CF0CBF">
        <w:rPr>
          <w:rFonts w:ascii="Times New Roman" w:hAnsi="Times New Roman" w:cs="Times New Roman"/>
          <w:i/>
          <w:sz w:val="24"/>
          <w:szCs w:val="24"/>
        </w:rPr>
        <w:t>in vivo</w:t>
      </w:r>
      <w:r w:rsidR="00CD0A91" w:rsidRPr="00CF0CBF">
        <w:rPr>
          <w:rFonts w:ascii="Times New Roman" w:hAnsi="Times New Roman" w:cs="Times New Roman"/>
          <w:sz w:val="24"/>
          <w:szCs w:val="24"/>
        </w:rPr>
        <w:t xml:space="preserve"> model (p˂0.05). In ER+ MCF-7</w:t>
      </w:r>
      <w:r w:rsidR="00503FE9" w:rsidRPr="00CF0CBF">
        <w:rPr>
          <w:rFonts w:ascii="Times New Roman" w:hAnsi="Times New Roman" w:cs="Times New Roman"/>
          <w:sz w:val="24"/>
          <w:szCs w:val="24"/>
        </w:rPr>
        <w:t xml:space="preserve"> cells and primary breast tumour</w:t>
      </w:r>
      <w:r w:rsidR="00CD0A91" w:rsidRPr="00CF0CBF">
        <w:rPr>
          <w:rFonts w:ascii="Times New Roman" w:hAnsi="Times New Roman" w:cs="Times New Roman"/>
          <w:sz w:val="24"/>
          <w:szCs w:val="24"/>
        </w:rPr>
        <w:t xml:space="preserve"> </w:t>
      </w:r>
      <w:r w:rsidR="00503FE9" w:rsidRPr="00CF0CBF">
        <w:rPr>
          <w:rFonts w:ascii="Times New Roman" w:hAnsi="Times New Roman" w:cs="Times New Roman"/>
          <w:sz w:val="24"/>
          <w:szCs w:val="24"/>
        </w:rPr>
        <w:t>samples,</w:t>
      </w:r>
      <w:r w:rsidR="00CD0A91" w:rsidRPr="00CF0CBF">
        <w:rPr>
          <w:rFonts w:ascii="Times New Roman" w:hAnsi="Times New Roman" w:cs="Times New Roman"/>
          <w:sz w:val="24"/>
          <w:szCs w:val="24"/>
        </w:rPr>
        <w:t xml:space="preserve"> we</w:t>
      </w:r>
      <w:r w:rsidR="004B2C43" w:rsidRPr="00CF0CBF">
        <w:rPr>
          <w:rFonts w:ascii="Times New Roman" w:hAnsi="Times New Roman" w:cs="Times New Roman"/>
          <w:sz w:val="24"/>
          <w:szCs w:val="24"/>
        </w:rPr>
        <w:t xml:space="preserve"> demonstrated</w:t>
      </w:r>
      <w:r w:rsidR="00E75B4A" w:rsidRPr="00CF0CBF">
        <w:rPr>
          <w:rFonts w:ascii="Times New Roman" w:hAnsi="Times New Roman" w:cs="Times New Roman"/>
          <w:sz w:val="24"/>
          <w:szCs w:val="24"/>
        </w:rPr>
        <w:t xml:space="preserve"> that</w:t>
      </w:r>
      <w:r w:rsidR="009D4E63" w:rsidRPr="00CF0CBF">
        <w:rPr>
          <w:rFonts w:ascii="Times New Roman" w:hAnsi="Times New Roman" w:cs="Times New Roman"/>
          <w:sz w:val="24"/>
          <w:szCs w:val="24"/>
        </w:rPr>
        <w:t xml:space="preserve"> ALM201 </w:t>
      </w:r>
      <w:r w:rsidR="00610D53" w:rsidRPr="00CF0CBF">
        <w:rPr>
          <w:rFonts w:ascii="Times New Roman" w:hAnsi="Times New Roman" w:cs="Times New Roman"/>
          <w:sz w:val="24"/>
          <w:szCs w:val="24"/>
        </w:rPr>
        <w:t>inhibits endocrine therapy resistant mammospheres</w:t>
      </w:r>
      <w:r w:rsidR="006B1253" w:rsidRPr="00CF0CBF">
        <w:rPr>
          <w:rFonts w:ascii="Times New Roman" w:hAnsi="Times New Roman" w:cs="Times New Roman"/>
          <w:sz w:val="24"/>
          <w:szCs w:val="24"/>
        </w:rPr>
        <w:t>,</w:t>
      </w:r>
      <w:r w:rsidR="00004E7F" w:rsidRPr="00CF0CBF">
        <w:rPr>
          <w:rFonts w:ascii="Times New Roman" w:hAnsi="Times New Roman" w:cs="Times New Roman"/>
          <w:sz w:val="24"/>
          <w:szCs w:val="24"/>
        </w:rPr>
        <w:t xml:space="preserve"> representative of CSC content</w:t>
      </w:r>
      <w:r w:rsidR="00074C1F" w:rsidRPr="00CF0CBF">
        <w:rPr>
          <w:rFonts w:ascii="Times New Roman" w:hAnsi="Times New Roman" w:cs="Times New Roman"/>
          <w:sz w:val="24"/>
          <w:szCs w:val="24"/>
        </w:rPr>
        <w:t xml:space="preserve"> (n</w:t>
      </w:r>
      <w:r w:rsidR="00E92EAE" w:rsidRPr="00CF0CBF">
        <w:rPr>
          <w:rFonts w:ascii="Times New Roman" w:hAnsi="Times New Roman" w:cs="Times New Roman"/>
          <w:sz w:val="24"/>
          <w:szCs w:val="24"/>
        </w:rPr>
        <w:t>≥</w:t>
      </w:r>
      <w:r w:rsidR="00074C1F" w:rsidRPr="00CF0CBF">
        <w:rPr>
          <w:rFonts w:ascii="Times New Roman" w:hAnsi="Times New Roman" w:cs="Times New Roman"/>
          <w:sz w:val="24"/>
          <w:szCs w:val="24"/>
        </w:rPr>
        <w:t>3, p˂0.05)</w:t>
      </w:r>
      <w:r w:rsidR="00004E7F" w:rsidRPr="00CF0CBF">
        <w:rPr>
          <w:rFonts w:ascii="Times New Roman" w:hAnsi="Times New Roman" w:cs="Times New Roman"/>
          <w:sz w:val="24"/>
          <w:szCs w:val="24"/>
        </w:rPr>
        <w:t>.</w:t>
      </w:r>
      <w:r w:rsidR="00E75B4A" w:rsidRPr="00CF0CBF">
        <w:rPr>
          <w:rFonts w:ascii="Times New Roman" w:hAnsi="Times New Roman" w:cs="Times New Roman"/>
          <w:sz w:val="24"/>
          <w:szCs w:val="24"/>
        </w:rPr>
        <w:t xml:space="preserve"> </w:t>
      </w:r>
      <w:r w:rsidR="006B1253" w:rsidRPr="00CF0CBF">
        <w:rPr>
          <w:rFonts w:ascii="Times New Roman" w:hAnsi="Times New Roman" w:cs="Times New Roman"/>
          <w:sz w:val="24"/>
          <w:szCs w:val="24"/>
        </w:rPr>
        <w:t xml:space="preserve">Whilst an </w:t>
      </w:r>
      <w:r w:rsidR="006B1253" w:rsidRPr="00CF0CBF">
        <w:rPr>
          <w:rFonts w:ascii="Times New Roman" w:hAnsi="Times New Roman" w:cs="Times New Roman"/>
          <w:i/>
          <w:sz w:val="24"/>
          <w:szCs w:val="24"/>
        </w:rPr>
        <w:t>i</w:t>
      </w:r>
      <w:r w:rsidR="004B2C43" w:rsidRPr="00CF0CBF">
        <w:rPr>
          <w:rFonts w:ascii="Times New Roman" w:hAnsi="Times New Roman" w:cs="Times New Roman"/>
          <w:i/>
          <w:sz w:val="24"/>
          <w:szCs w:val="24"/>
        </w:rPr>
        <w:t>n vivo</w:t>
      </w:r>
      <w:r w:rsidR="004B2C43" w:rsidRPr="00CF0CBF">
        <w:rPr>
          <w:rFonts w:ascii="Times New Roman" w:hAnsi="Times New Roman" w:cs="Times New Roman"/>
          <w:sz w:val="24"/>
          <w:szCs w:val="24"/>
        </w:rPr>
        <w:t xml:space="preserve"> limiting dilution assay</w:t>
      </w:r>
      <w:r w:rsidR="00472791" w:rsidRPr="00CF0CBF">
        <w:rPr>
          <w:rFonts w:ascii="Times New Roman" w:hAnsi="Times New Roman" w:cs="Times New Roman"/>
          <w:sz w:val="24"/>
          <w:szCs w:val="24"/>
        </w:rPr>
        <w:t>,</w:t>
      </w:r>
      <w:r w:rsidR="004B2C43" w:rsidRPr="00CF0CBF">
        <w:rPr>
          <w:rFonts w:ascii="Times New Roman" w:hAnsi="Times New Roman" w:cs="Times New Roman"/>
          <w:sz w:val="24"/>
          <w:szCs w:val="24"/>
        </w:rPr>
        <w:t xml:space="preserve"> </w:t>
      </w:r>
      <w:r w:rsidR="00ED724A" w:rsidRPr="00CF0CBF">
        <w:rPr>
          <w:rFonts w:ascii="Times New Roman" w:hAnsi="Times New Roman" w:cs="Times New Roman"/>
          <w:sz w:val="24"/>
          <w:szCs w:val="24"/>
        </w:rPr>
        <w:t>using SCID mice</w:t>
      </w:r>
      <w:r w:rsidR="00472791" w:rsidRPr="00CF0CBF">
        <w:rPr>
          <w:rFonts w:ascii="Times New Roman" w:hAnsi="Times New Roman" w:cs="Times New Roman"/>
          <w:sz w:val="24"/>
          <w:szCs w:val="24"/>
        </w:rPr>
        <w:t>,</w:t>
      </w:r>
      <w:r w:rsidR="00ED724A" w:rsidRPr="00CF0CBF">
        <w:rPr>
          <w:rFonts w:ascii="Times New Roman" w:hAnsi="Times New Roman" w:cs="Times New Roman"/>
          <w:sz w:val="24"/>
          <w:szCs w:val="24"/>
        </w:rPr>
        <w:t xml:space="preserve"> </w:t>
      </w:r>
      <w:r w:rsidR="004B2C43" w:rsidRPr="00CF0CBF">
        <w:rPr>
          <w:rFonts w:ascii="Times New Roman" w:hAnsi="Times New Roman" w:cs="Times New Roman"/>
          <w:sz w:val="24"/>
          <w:szCs w:val="24"/>
        </w:rPr>
        <w:t xml:space="preserve">demonstrated that ALM201 alone or in combination with tamoxifen was very effective at delaying tumour recurrence by 12 </w:t>
      </w:r>
      <w:r w:rsidR="00B91DF4" w:rsidRPr="00CF0CBF">
        <w:rPr>
          <w:rFonts w:ascii="Times New Roman" w:hAnsi="Times New Roman" w:cs="Times New Roman"/>
          <w:sz w:val="24"/>
          <w:szCs w:val="24"/>
        </w:rPr>
        <w:t xml:space="preserve">(p˂0.05) </w:t>
      </w:r>
      <w:r w:rsidR="004B2C43" w:rsidRPr="00CF0CBF">
        <w:rPr>
          <w:rFonts w:ascii="Times New Roman" w:hAnsi="Times New Roman" w:cs="Times New Roman"/>
          <w:sz w:val="24"/>
          <w:szCs w:val="24"/>
        </w:rPr>
        <w:t>or 21 days</w:t>
      </w:r>
      <w:r w:rsidR="00B91DF4" w:rsidRPr="00CF0CBF">
        <w:rPr>
          <w:rFonts w:ascii="Times New Roman" w:hAnsi="Times New Roman" w:cs="Times New Roman"/>
          <w:sz w:val="24"/>
          <w:szCs w:val="24"/>
        </w:rPr>
        <w:t xml:space="preserve"> (p˂0.001)</w:t>
      </w:r>
      <w:r w:rsidR="004B2C43" w:rsidRPr="00CF0CBF">
        <w:rPr>
          <w:rFonts w:ascii="Times New Roman" w:hAnsi="Times New Roman" w:cs="Times New Roman"/>
          <w:sz w:val="24"/>
          <w:szCs w:val="24"/>
        </w:rPr>
        <w:t xml:space="preserve">, </w:t>
      </w:r>
      <w:r w:rsidR="00472791" w:rsidRPr="00CF0CBF">
        <w:rPr>
          <w:rFonts w:ascii="Times New Roman" w:hAnsi="Times New Roman" w:cs="Times New Roman"/>
          <w:sz w:val="24"/>
          <w:szCs w:val="24"/>
        </w:rPr>
        <w:t xml:space="preserve">respectively, </w:t>
      </w:r>
      <w:r w:rsidR="00004E7F" w:rsidRPr="00CF0CBF">
        <w:rPr>
          <w:rFonts w:ascii="Times New Roman" w:hAnsi="Times New Roman" w:cs="Times New Roman"/>
          <w:sz w:val="24"/>
          <w:szCs w:val="24"/>
        </w:rPr>
        <w:t>by</w:t>
      </w:r>
      <w:r w:rsidR="00074C1F" w:rsidRPr="00CF0CBF">
        <w:rPr>
          <w:rFonts w:ascii="Times New Roman" w:hAnsi="Times New Roman" w:cs="Times New Roman"/>
          <w:sz w:val="24"/>
          <w:szCs w:val="24"/>
        </w:rPr>
        <w:t xml:space="preserve"> reducing the number of CSCs</w:t>
      </w:r>
      <w:r w:rsidR="004B2C43" w:rsidRPr="00CF0CBF">
        <w:rPr>
          <w:rFonts w:ascii="Times New Roman" w:hAnsi="Times New Roman" w:cs="Times New Roman"/>
          <w:sz w:val="24"/>
          <w:szCs w:val="24"/>
        </w:rPr>
        <w:t xml:space="preserve">. The </w:t>
      </w:r>
      <w:r w:rsidR="00824373" w:rsidRPr="00CF0CBF">
        <w:rPr>
          <w:rFonts w:ascii="Times New Roman" w:hAnsi="Times New Roman" w:cs="Times New Roman"/>
          <w:sz w:val="24"/>
          <w:szCs w:val="24"/>
        </w:rPr>
        <w:t xml:space="preserve">potential </w:t>
      </w:r>
      <w:r w:rsidR="004B2C43" w:rsidRPr="00CF0CBF">
        <w:rPr>
          <w:rFonts w:ascii="Times New Roman" w:hAnsi="Times New Roman" w:cs="Times New Roman"/>
          <w:sz w:val="24"/>
          <w:szCs w:val="24"/>
        </w:rPr>
        <w:t>mechanism of action</w:t>
      </w:r>
      <w:r w:rsidR="00503FE9" w:rsidRPr="00CF0CBF">
        <w:rPr>
          <w:rFonts w:ascii="Times New Roman" w:hAnsi="Times New Roman" w:cs="Times New Roman"/>
          <w:sz w:val="24"/>
          <w:szCs w:val="24"/>
        </w:rPr>
        <w:t>, in addition</w:t>
      </w:r>
      <w:r w:rsidR="00824373" w:rsidRPr="00CF0CBF">
        <w:rPr>
          <w:rFonts w:ascii="Times New Roman" w:hAnsi="Times New Roman" w:cs="Times New Roman"/>
          <w:sz w:val="24"/>
          <w:szCs w:val="24"/>
        </w:rPr>
        <w:t xml:space="preserve"> to CD44,</w:t>
      </w:r>
      <w:r w:rsidR="004B2C43" w:rsidRPr="00CF0CBF">
        <w:rPr>
          <w:rFonts w:ascii="Times New Roman" w:hAnsi="Times New Roman" w:cs="Times New Roman"/>
          <w:sz w:val="24"/>
          <w:szCs w:val="24"/>
        </w:rPr>
        <w:t xml:space="preserve"> involves </w:t>
      </w:r>
      <w:r w:rsidR="004B2C43" w:rsidRPr="00CF0CBF">
        <w:rPr>
          <w:rFonts w:ascii="Times New Roman" w:hAnsi="Times New Roman" w:cs="Times New Roman"/>
          <w:sz w:val="24"/>
          <w:szCs w:val="24"/>
        </w:rPr>
        <w:lastRenderedPageBreak/>
        <w:t>downregulatio</w:t>
      </w:r>
      <w:r w:rsidR="00824373" w:rsidRPr="00CF0CBF">
        <w:rPr>
          <w:rFonts w:ascii="Times New Roman" w:hAnsi="Times New Roman" w:cs="Times New Roman"/>
          <w:sz w:val="24"/>
          <w:szCs w:val="24"/>
        </w:rPr>
        <w:t>n of DLL4</w:t>
      </w:r>
      <w:r w:rsidR="00B26759" w:rsidRPr="00CF0CBF">
        <w:rPr>
          <w:rFonts w:ascii="Times New Roman" w:hAnsi="Times New Roman" w:cs="Times New Roman"/>
          <w:sz w:val="24"/>
          <w:szCs w:val="24"/>
        </w:rPr>
        <w:t xml:space="preserve"> and </w:t>
      </w:r>
      <w:r w:rsidR="00824373" w:rsidRPr="00CF0CBF">
        <w:rPr>
          <w:rFonts w:ascii="Times New Roman" w:hAnsi="Times New Roman" w:cs="Times New Roman"/>
          <w:sz w:val="24"/>
          <w:szCs w:val="24"/>
        </w:rPr>
        <w:t>Notch4</w:t>
      </w:r>
      <w:r w:rsidR="004B2C43" w:rsidRPr="00CF0CBF">
        <w:rPr>
          <w:rFonts w:ascii="Times New Roman" w:hAnsi="Times New Roman" w:cs="Times New Roman"/>
          <w:sz w:val="24"/>
          <w:szCs w:val="24"/>
        </w:rPr>
        <w:t xml:space="preserve">. </w:t>
      </w:r>
      <w:r w:rsidRPr="00CF0CBF">
        <w:rPr>
          <w:rFonts w:ascii="Times New Roman" w:hAnsi="Times New Roman" w:cs="Times New Roman"/>
          <w:b/>
          <w:sz w:val="24"/>
          <w:szCs w:val="24"/>
        </w:rPr>
        <w:t>Conclusion:</w:t>
      </w:r>
      <w:r w:rsidRPr="00CF0CBF">
        <w:rPr>
          <w:rFonts w:ascii="Times New Roman" w:hAnsi="Times New Roman" w:cs="Times New Roman"/>
          <w:sz w:val="24"/>
          <w:szCs w:val="24"/>
        </w:rPr>
        <w:t xml:space="preserve"> </w:t>
      </w:r>
      <w:r w:rsidR="00824373" w:rsidRPr="00CF0CBF">
        <w:rPr>
          <w:rFonts w:ascii="Times New Roman" w:hAnsi="Times New Roman" w:cs="Times New Roman"/>
          <w:sz w:val="24"/>
          <w:szCs w:val="24"/>
        </w:rPr>
        <w:t xml:space="preserve">This study </w:t>
      </w:r>
      <w:r w:rsidR="00472791" w:rsidRPr="00CF0CBF">
        <w:rPr>
          <w:rFonts w:ascii="Times New Roman" w:hAnsi="Times New Roman" w:cs="Times New Roman"/>
          <w:sz w:val="24"/>
          <w:szCs w:val="24"/>
        </w:rPr>
        <w:t>demonstrates</w:t>
      </w:r>
      <w:r w:rsidR="005E6B37" w:rsidRPr="00CF0CBF">
        <w:rPr>
          <w:rFonts w:ascii="Times New Roman" w:hAnsi="Times New Roman" w:cs="Times New Roman"/>
          <w:sz w:val="24"/>
          <w:szCs w:val="24"/>
        </w:rPr>
        <w:t>, for</w:t>
      </w:r>
      <w:r w:rsidR="00472791" w:rsidRPr="00CF0CBF">
        <w:rPr>
          <w:rFonts w:ascii="Times New Roman" w:hAnsi="Times New Roman" w:cs="Times New Roman"/>
          <w:sz w:val="24"/>
          <w:szCs w:val="24"/>
        </w:rPr>
        <w:t xml:space="preserve"> </w:t>
      </w:r>
      <w:r w:rsidR="005E6B37" w:rsidRPr="00CF0CBF">
        <w:rPr>
          <w:rFonts w:ascii="Times New Roman" w:hAnsi="Times New Roman" w:cs="Times New Roman"/>
          <w:sz w:val="24"/>
          <w:szCs w:val="24"/>
        </w:rPr>
        <w:t>the first time, the pre-clinical activity of novel systemic anti-cancer</w:t>
      </w:r>
      <w:r w:rsidR="008B564A" w:rsidRPr="00CF0CBF">
        <w:rPr>
          <w:rFonts w:ascii="Times New Roman" w:hAnsi="Times New Roman" w:cs="Times New Roman"/>
          <w:sz w:val="24"/>
          <w:szCs w:val="24"/>
        </w:rPr>
        <w:t xml:space="preserve"> therapeutic peptides, ALM201 and </w:t>
      </w:r>
      <w:r w:rsidR="005E6B37" w:rsidRPr="00CF0CBF">
        <w:rPr>
          <w:rFonts w:ascii="Times New Roman" w:hAnsi="Times New Roman" w:cs="Times New Roman"/>
          <w:sz w:val="24"/>
          <w:szCs w:val="24"/>
        </w:rPr>
        <w:t>AD-01, in the met</w:t>
      </w:r>
      <w:r w:rsidR="003A2CA8" w:rsidRPr="00CF0CBF">
        <w:rPr>
          <w:rFonts w:ascii="Times New Roman" w:hAnsi="Times New Roman" w:cs="Times New Roman"/>
          <w:sz w:val="24"/>
          <w:szCs w:val="24"/>
        </w:rPr>
        <w:t>astatic setting, and highlights</w:t>
      </w:r>
      <w:r w:rsidR="005E6B37" w:rsidRPr="00CF0CBF">
        <w:rPr>
          <w:rFonts w:ascii="Times New Roman" w:hAnsi="Times New Roman" w:cs="Times New Roman"/>
          <w:sz w:val="24"/>
          <w:szCs w:val="24"/>
        </w:rPr>
        <w:t xml:space="preserve"> their impact on endocrine therapy resistant cancer stem cells; both areas of unmet clinical need.</w:t>
      </w:r>
      <w:r w:rsidR="00E0150E" w:rsidRPr="00CF0CBF">
        <w:rPr>
          <w:rFonts w:ascii="Times New Roman" w:hAnsi="Times New Roman" w:cs="Times New Roman"/>
          <w:sz w:val="24"/>
          <w:szCs w:val="24"/>
        </w:rPr>
        <w:t xml:space="preserve"> </w:t>
      </w:r>
    </w:p>
    <w:p w14:paraId="0984F8F3" w14:textId="77777777" w:rsidR="00A965DC" w:rsidRPr="00CF0CBF" w:rsidRDefault="00A965DC" w:rsidP="008D0FED">
      <w:pPr>
        <w:spacing w:line="480" w:lineRule="auto"/>
        <w:jc w:val="both"/>
        <w:rPr>
          <w:rFonts w:ascii="Times New Roman" w:hAnsi="Times New Roman" w:cs="Times New Roman"/>
          <w:sz w:val="24"/>
          <w:szCs w:val="24"/>
        </w:rPr>
      </w:pPr>
    </w:p>
    <w:p w14:paraId="5E765A45" w14:textId="24A3EB51" w:rsidR="00420BFA" w:rsidRPr="00CF0CBF" w:rsidRDefault="00C15F59" w:rsidP="008B24E6">
      <w:pPr>
        <w:jc w:val="both"/>
        <w:rPr>
          <w:rFonts w:ascii="Times New Roman" w:hAnsi="Times New Roman" w:cs="Times New Roman"/>
          <w:sz w:val="24"/>
          <w:szCs w:val="24"/>
        </w:rPr>
      </w:pPr>
      <w:r w:rsidRPr="00CF0CBF">
        <w:rPr>
          <w:rFonts w:ascii="Times New Roman" w:hAnsi="Times New Roman" w:cs="Times New Roman"/>
          <w:b/>
          <w:bCs/>
          <w:sz w:val="24"/>
          <w:szCs w:val="24"/>
        </w:rPr>
        <w:t>Background</w:t>
      </w:r>
    </w:p>
    <w:p w14:paraId="193100E2" w14:textId="5B590E68" w:rsidR="00420BFA" w:rsidRPr="00CF0CBF" w:rsidRDefault="00BF31CF" w:rsidP="00914F97">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Breast cancer is a highly heterogeneous </w:t>
      </w:r>
      <w:r w:rsidR="008239EA" w:rsidRPr="00CF0CBF">
        <w:rPr>
          <w:rFonts w:ascii="Times New Roman" w:hAnsi="Times New Roman" w:cs="Times New Roman"/>
          <w:sz w:val="24"/>
          <w:szCs w:val="24"/>
        </w:rPr>
        <w:t xml:space="preserve">disease with </w:t>
      </w:r>
      <w:r w:rsidRPr="00CF0CBF">
        <w:rPr>
          <w:rFonts w:ascii="Times New Roman" w:hAnsi="Times New Roman" w:cs="Times New Roman"/>
          <w:sz w:val="24"/>
          <w:szCs w:val="24"/>
        </w:rPr>
        <w:t>subtypes bas</w:t>
      </w:r>
      <w:r w:rsidR="000E2621" w:rsidRPr="00CF0CBF">
        <w:rPr>
          <w:rFonts w:ascii="Times New Roman" w:hAnsi="Times New Roman" w:cs="Times New Roman"/>
          <w:sz w:val="24"/>
          <w:szCs w:val="24"/>
        </w:rPr>
        <w:t xml:space="preserve">ed on </w:t>
      </w:r>
      <w:r w:rsidR="002F5127" w:rsidRPr="00CF0CBF">
        <w:rPr>
          <w:rFonts w:ascii="Times New Roman" w:hAnsi="Times New Roman" w:cs="Times New Roman"/>
          <w:sz w:val="24"/>
          <w:szCs w:val="24"/>
        </w:rPr>
        <w:t>hormone receptors</w:t>
      </w:r>
      <w:r w:rsidR="00753722" w:rsidRPr="00CF0CBF">
        <w:rPr>
          <w:rFonts w:ascii="Times New Roman" w:hAnsi="Times New Roman" w:cs="Times New Roman"/>
          <w:sz w:val="24"/>
          <w:szCs w:val="24"/>
        </w:rPr>
        <w:t xml:space="preserve">, </w:t>
      </w:r>
      <w:r w:rsidR="00C24644" w:rsidRPr="00CF0CBF">
        <w:rPr>
          <w:rFonts w:ascii="Times New Roman" w:hAnsi="Times New Roman" w:cs="Times New Roman"/>
          <w:sz w:val="24"/>
          <w:szCs w:val="24"/>
        </w:rPr>
        <w:t>estrogen</w:t>
      </w:r>
      <w:r w:rsidR="00753722" w:rsidRPr="00CF0CBF">
        <w:rPr>
          <w:rFonts w:ascii="Times New Roman" w:hAnsi="Times New Roman" w:cs="Times New Roman"/>
          <w:sz w:val="24"/>
          <w:szCs w:val="24"/>
        </w:rPr>
        <w:t xml:space="preserve"> </w:t>
      </w:r>
      <w:r w:rsidR="008D0FED" w:rsidRPr="00CF0CBF">
        <w:rPr>
          <w:rFonts w:ascii="Times New Roman" w:hAnsi="Times New Roman" w:cs="Times New Roman"/>
          <w:sz w:val="24"/>
          <w:szCs w:val="24"/>
        </w:rPr>
        <w:t>or</w:t>
      </w:r>
      <w:r w:rsidR="00753722" w:rsidRPr="00CF0CBF">
        <w:rPr>
          <w:rFonts w:ascii="Times New Roman" w:hAnsi="Times New Roman" w:cs="Times New Roman"/>
          <w:sz w:val="24"/>
          <w:szCs w:val="24"/>
        </w:rPr>
        <w:t xml:space="preserve"> progesterone receptor</w:t>
      </w:r>
      <w:r w:rsidR="007B5A69" w:rsidRPr="00CF0CBF">
        <w:rPr>
          <w:rFonts w:ascii="Times New Roman" w:hAnsi="Times New Roman" w:cs="Times New Roman"/>
          <w:sz w:val="24"/>
          <w:szCs w:val="24"/>
        </w:rPr>
        <w:t>s (ER/</w:t>
      </w:r>
      <w:r w:rsidRPr="00CF0CBF">
        <w:rPr>
          <w:rFonts w:ascii="Times New Roman" w:hAnsi="Times New Roman" w:cs="Times New Roman"/>
          <w:sz w:val="24"/>
          <w:szCs w:val="24"/>
        </w:rPr>
        <w:t xml:space="preserve">PR) and </w:t>
      </w:r>
      <w:r w:rsidR="00215DC7" w:rsidRPr="00CF0CBF">
        <w:rPr>
          <w:rFonts w:ascii="Times New Roman" w:hAnsi="Times New Roman" w:cs="Times New Roman"/>
          <w:sz w:val="24"/>
          <w:szCs w:val="24"/>
        </w:rPr>
        <w:t xml:space="preserve">HER2 </w:t>
      </w:r>
      <w:r w:rsidR="00D10D8D" w:rsidRPr="00CF0CBF">
        <w:rPr>
          <w:rFonts w:ascii="Times New Roman" w:hAnsi="Times New Roman" w:cs="Times New Roman"/>
          <w:sz w:val="24"/>
          <w:szCs w:val="24"/>
        </w:rPr>
        <w:t>over</w:t>
      </w:r>
      <w:r w:rsidR="00215DC7" w:rsidRPr="00CF0CBF">
        <w:rPr>
          <w:rFonts w:ascii="Times New Roman" w:hAnsi="Times New Roman" w:cs="Times New Roman"/>
          <w:sz w:val="24"/>
          <w:szCs w:val="24"/>
        </w:rPr>
        <w:t>expression</w:t>
      </w:r>
      <w:r w:rsidR="004360C8" w:rsidRPr="00CF0CBF">
        <w:rPr>
          <w:rFonts w:ascii="Times New Roman" w:hAnsi="Times New Roman" w:cs="Times New Roman"/>
          <w:sz w:val="24"/>
          <w:szCs w:val="24"/>
        </w:rPr>
        <w:t>.</w:t>
      </w:r>
      <w:r w:rsidR="000E2621" w:rsidRPr="00CF0CBF">
        <w:rPr>
          <w:rFonts w:ascii="Times New Roman" w:hAnsi="Times New Roman" w:cs="Times New Roman"/>
          <w:sz w:val="24"/>
          <w:szCs w:val="24"/>
        </w:rPr>
        <w:t xml:space="preserve"> More recently, </w:t>
      </w:r>
      <w:r w:rsidR="002F5127" w:rsidRPr="00CF0CBF">
        <w:rPr>
          <w:rFonts w:ascii="Times New Roman" w:hAnsi="Times New Roman" w:cs="Times New Roman"/>
          <w:sz w:val="24"/>
          <w:szCs w:val="24"/>
        </w:rPr>
        <w:t>gene expression profiling</w:t>
      </w:r>
      <w:r w:rsidR="004A4EAB" w:rsidRPr="00CF0CBF">
        <w:rPr>
          <w:rFonts w:ascii="Times New Roman" w:hAnsi="Times New Roman" w:cs="Times New Roman"/>
          <w:sz w:val="24"/>
          <w:szCs w:val="24"/>
        </w:rPr>
        <w:t xml:space="preserve"> led to identification</w:t>
      </w:r>
      <w:r w:rsidR="000E2621" w:rsidRPr="00CF0CBF">
        <w:rPr>
          <w:rFonts w:ascii="Times New Roman" w:hAnsi="Times New Roman" w:cs="Times New Roman"/>
          <w:sz w:val="24"/>
          <w:szCs w:val="24"/>
        </w:rPr>
        <w:t xml:space="preserve"> of</w:t>
      </w:r>
      <w:r w:rsidR="002F5127" w:rsidRPr="00CF0CBF">
        <w:rPr>
          <w:rFonts w:ascii="Times New Roman" w:hAnsi="Times New Roman" w:cs="Times New Roman"/>
          <w:sz w:val="24"/>
          <w:szCs w:val="24"/>
        </w:rPr>
        <w:t xml:space="preserve"> </w:t>
      </w:r>
      <w:r w:rsidR="00BF1014" w:rsidRPr="00CF0CBF">
        <w:rPr>
          <w:rFonts w:ascii="Times New Roman" w:hAnsi="Times New Roman" w:cs="Times New Roman"/>
          <w:sz w:val="24"/>
          <w:szCs w:val="24"/>
        </w:rPr>
        <w:t xml:space="preserve">five </w:t>
      </w:r>
      <w:r w:rsidR="002F5127" w:rsidRPr="00CF0CBF">
        <w:rPr>
          <w:rFonts w:ascii="Times New Roman" w:hAnsi="Times New Roman" w:cs="Times New Roman"/>
          <w:sz w:val="24"/>
          <w:szCs w:val="24"/>
        </w:rPr>
        <w:t xml:space="preserve">main </w:t>
      </w:r>
      <w:r w:rsidR="000E2621" w:rsidRPr="00CF0CBF">
        <w:rPr>
          <w:rFonts w:ascii="Times New Roman" w:hAnsi="Times New Roman" w:cs="Times New Roman"/>
          <w:sz w:val="24"/>
          <w:szCs w:val="24"/>
        </w:rPr>
        <w:t>molecular subtypes of breast cancer</w:t>
      </w:r>
      <w:r w:rsidR="002F5127" w:rsidRPr="00CF0CBF">
        <w:rPr>
          <w:rFonts w:ascii="Times New Roman" w:hAnsi="Times New Roman" w:cs="Times New Roman"/>
          <w:sz w:val="24"/>
          <w:szCs w:val="24"/>
        </w:rPr>
        <w:t xml:space="preserve">: </w:t>
      </w:r>
      <w:r w:rsidR="00BF1014" w:rsidRPr="00CF0CBF">
        <w:rPr>
          <w:rFonts w:ascii="Times New Roman" w:hAnsi="Times New Roman" w:cs="Times New Roman"/>
          <w:sz w:val="24"/>
          <w:szCs w:val="24"/>
        </w:rPr>
        <w:t>HER2</w:t>
      </w:r>
      <w:r w:rsidR="00DD1C6C" w:rsidRPr="00CF0CBF">
        <w:rPr>
          <w:rFonts w:ascii="Times New Roman" w:hAnsi="Times New Roman" w:cs="Times New Roman"/>
          <w:sz w:val="24"/>
          <w:szCs w:val="24"/>
        </w:rPr>
        <w:t xml:space="preserve"> overexpression</w:t>
      </w:r>
      <w:r w:rsidR="0069481D" w:rsidRPr="00CF0CBF">
        <w:rPr>
          <w:rFonts w:ascii="Times New Roman" w:hAnsi="Times New Roman" w:cs="Times New Roman"/>
          <w:sz w:val="24"/>
          <w:szCs w:val="24"/>
        </w:rPr>
        <w:t xml:space="preserve"> (ER-/PR-/HER2+)</w:t>
      </w:r>
      <w:r w:rsidR="00215DC7" w:rsidRPr="00CF0CBF">
        <w:rPr>
          <w:rFonts w:ascii="Times New Roman" w:hAnsi="Times New Roman" w:cs="Times New Roman"/>
          <w:sz w:val="24"/>
          <w:szCs w:val="24"/>
        </w:rPr>
        <w:t>, basal-like</w:t>
      </w:r>
      <w:r w:rsidR="0069481D" w:rsidRPr="00CF0CBF">
        <w:rPr>
          <w:rFonts w:ascii="Times New Roman" w:hAnsi="Times New Roman" w:cs="Times New Roman"/>
          <w:sz w:val="24"/>
          <w:szCs w:val="24"/>
        </w:rPr>
        <w:t xml:space="preserve"> (ER-/PR-/HER2-/basal marker+)</w:t>
      </w:r>
      <w:r w:rsidR="00215DC7" w:rsidRPr="00CF0CBF">
        <w:rPr>
          <w:rFonts w:ascii="Times New Roman" w:hAnsi="Times New Roman" w:cs="Times New Roman"/>
          <w:sz w:val="24"/>
          <w:szCs w:val="24"/>
        </w:rPr>
        <w:t>, luminal A</w:t>
      </w:r>
      <w:r w:rsidR="0069481D" w:rsidRPr="00CF0CBF">
        <w:rPr>
          <w:rFonts w:ascii="Times New Roman" w:hAnsi="Times New Roman" w:cs="Times New Roman"/>
          <w:sz w:val="24"/>
          <w:szCs w:val="24"/>
        </w:rPr>
        <w:t xml:space="preserve"> (ER+/PR+/HER2-/KI67-)</w:t>
      </w:r>
      <w:r w:rsidR="00A965DC">
        <w:rPr>
          <w:rFonts w:ascii="Times New Roman" w:hAnsi="Times New Roman" w:cs="Times New Roman"/>
          <w:sz w:val="24"/>
          <w:szCs w:val="24"/>
        </w:rPr>
        <w:t xml:space="preserve">, </w:t>
      </w:r>
      <w:r w:rsidR="002F5127" w:rsidRPr="00CF0CBF">
        <w:rPr>
          <w:rFonts w:ascii="Times New Roman" w:hAnsi="Times New Roman" w:cs="Times New Roman"/>
          <w:sz w:val="24"/>
          <w:szCs w:val="24"/>
        </w:rPr>
        <w:t>luminal B</w:t>
      </w:r>
      <w:r w:rsidR="0069481D" w:rsidRPr="00CF0CBF">
        <w:rPr>
          <w:rFonts w:ascii="Times New Roman" w:hAnsi="Times New Roman" w:cs="Times New Roman"/>
          <w:sz w:val="24"/>
          <w:szCs w:val="24"/>
        </w:rPr>
        <w:t xml:space="preserve"> (ER+/PR+/HER2-/KI67+ or ER+/PR+/HER2+/KI67+)</w:t>
      </w:r>
      <w:r w:rsidR="00215DC7" w:rsidRPr="00CF0CBF">
        <w:rPr>
          <w:rFonts w:ascii="Times New Roman" w:hAnsi="Times New Roman" w:cs="Times New Roman"/>
          <w:sz w:val="24"/>
          <w:szCs w:val="24"/>
        </w:rPr>
        <w:t xml:space="preserve"> and normal-like</w:t>
      </w:r>
      <w:r w:rsidR="00DD1C6C" w:rsidRPr="00CF0CBF">
        <w:rPr>
          <w:rFonts w:ascii="Times New Roman" w:hAnsi="Times New Roman" w:cs="Times New Roman"/>
          <w:sz w:val="24"/>
          <w:szCs w:val="24"/>
        </w:rPr>
        <w:t xml:space="preserve"> (ER+/PR+/HER2-/KI67-) </w:t>
      </w:r>
      <w:r w:rsidR="00D10D8D"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{"citationItems":[{"id":"ITEM-1","itemData":{"ISSN":"2156-6976","PMID":"26693050","abstract":"Breast cancer is composed of multiple subtypes with distinct morphologies and clinical implications. The advent of microarrays has led to a new paradigm in deciphering breast cancer heterogeneity, based on which the intrinsic subtyping system using prognostic multigene classifiers was developed. Subtypes identified using different gene panels, though overlap to a great extent, do not completely converge, and the avail of new information and perspectives has led to the emergence of novel subtypes, which complicate our understanding towards breast tumor heterogeneity. This review explores and summarizes the existing intrinsic subtypes, patient clinical features and management, commercial signature panels, as well as various information used for tumor classification. Two trends are pointed out in the end on breast cancer subtyping, i.e., either diverging to more refined groups or converging to the major subtypes. This review improves our understandings towards breast cancer intrinsic classification, current status on clinical application, and future trends.","author":[{"dropping-particle":"","family":"Dai","given":"Xiaofeng","non-dropping-particle":"","parse-names":false,"suffix":""},{"dropping-particle":"","family":"Li","given":"Ting","non-dropping-particle":"","parse-names":false,"suffix":""},{"dropping-particle":"","family":"Bai","given":"Zhonghu","non-dropping-particle":"","parse-names":false,"suffix":""},{"dropping-particle":"","family":"Yang","given":"Yankun","non-dropping-particle":"","parse-names":false,"suffix":""},{"dropping-particle":"","family":"Liu","given":"Xiuxia","non-dropping-particle":"","parse-names":false,"suffix":""},{"dropping-particle":"","family":"Zhan","given":"Jinling","non-dropping-particle":"","parse-names":false,"suffix":""},{"dropping-particle":"","family":"Shi","given":"Bozhi","non-dropping-particle":"","parse-names":false,"suffix":""}],"container-title":"American journal of cancer research","id":"ITEM-1","issue":"10","issued":{"date-parts":[["2015"]]},"page":"2929-43","publisher":"e-Century Publishing Corporation","title":"Breast cancer intrinsic subtype classification, clinical use and future trends.","type":"article-journal","volume":"5"},"uris":["http://www.mendeley.com/documents/?uuid=7bd523dc-9f1f-3216-b2b7-a31551a731ad"]}],"mendeley":{"formattedCitation":"(1)","plainTextFormattedCitation":"(1)","previouslyFormattedCitation":"(1)"},"properties":{"noteIndex":0},"schema":"https://github.com/citation-style-language/schema/raw/master/csl-citation.json"}</w:instrText>
      </w:r>
      <w:r w:rsidR="00D10D8D"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(1)</w:t>
      </w:r>
      <w:r w:rsidR="00D10D8D" w:rsidRPr="00CF0CBF">
        <w:rPr>
          <w:rFonts w:ascii="Times New Roman" w:hAnsi="Times New Roman" w:cs="Times New Roman"/>
          <w:sz w:val="24"/>
          <w:szCs w:val="24"/>
        </w:rPr>
        <w:fldChar w:fldCharType="end"/>
      </w:r>
      <w:r w:rsidR="002F5127" w:rsidRPr="00CF0CBF">
        <w:rPr>
          <w:rFonts w:ascii="Times New Roman" w:hAnsi="Times New Roman" w:cs="Times New Roman"/>
          <w:sz w:val="24"/>
          <w:szCs w:val="24"/>
        </w:rPr>
        <w:t>.</w:t>
      </w:r>
      <w:r w:rsidR="0069481D" w:rsidRPr="00CF0CBF">
        <w:rPr>
          <w:rFonts w:ascii="Times New Roman" w:hAnsi="Times New Roman" w:cs="Times New Roman"/>
          <w:sz w:val="24"/>
          <w:szCs w:val="24"/>
        </w:rPr>
        <w:t xml:space="preserve"> </w:t>
      </w:r>
      <w:r w:rsidR="00DD1C6C" w:rsidRPr="00CF0CBF">
        <w:rPr>
          <w:rFonts w:ascii="Times New Roman" w:hAnsi="Times New Roman" w:cs="Times New Roman"/>
          <w:sz w:val="24"/>
          <w:szCs w:val="24"/>
        </w:rPr>
        <w:t xml:space="preserve">Further </w:t>
      </w:r>
      <w:r w:rsidR="009517A7" w:rsidRPr="00CF0CBF">
        <w:rPr>
          <w:rFonts w:ascii="Times New Roman" w:hAnsi="Times New Roman" w:cs="Times New Roman"/>
          <w:sz w:val="24"/>
          <w:szCs w:val="24"/>
        </w:rPr>
        <w:t>subtypes have also be</w:t>
      </w:r>
      <w:r w:rsidR="004A4EAB" w:rsidRPr="00CF0CBF">
        <w:rPr>
          <w:rFonts w:ascii="Times New Roman" w:hAnsi="Times New Roman" w:cs="Times New Roman"/>
          <w:sz w:val="24"/>
          <w:szCs w:val="24"/>
        </w:rPr>
        <w:t>en</w:t>
      </w:r>
      <w:r w:rsidR="00DD1C6C" w:rsidRPr="00CF0CBF">
        <w:rPr>
          <w:rFonts w:ascii="Times New Roman" w:hAnsi="Times New Roman" w:cs="Times New Roman"/>
          <w:sz w:val="24"/>
          <w:szCs w:val="24"/>
        </w:rPr>
        <w:t xml:space="preserve"> identified based </w:t>
      </w:r>
      <w:r w:rsidR="004A4EAB" w:rsidRPr="00CF0CBF">
        <w:rPr>
          <w:rFonts w:ascii="Times New Roman" w:hAnsi="Times New Roman" w:cs="Times New Roman"/>
          <w:sz w:val="24"/>
          <w:szCs w:val="24"/>
        </w:rPr>
        <w:t>on</w:t>
      </w:r>
      <w:r w:rsidR="00DD1C6C" w:rsidRPr="00CF0CBF">
        <w:rPr>
          <w:rFonts w:ascii="Times New Roman" w:hAnsi="Times New Roman" w:cs="Times New Roman"/>
          <w:sz w:val="24"/>
          <w:szCs w:val="24"/>
        </w:rPr>
        <w:t xml:space="preserve"> integrative analysis of </w:t>
      </w:r>
      <w:r w:rsidR="008D0FED" w:rsidRPr="00CF0CBF">
        <w:rPr>
          <w:rFonts w:ascii="Times New Roman" w:hAnsi="Times New Roman" w:cs="Times New Roman"/>
          <w:sz w:val="24"/>
          <w:szCs w:val="24"/>
        </w:rPr>
        <w:t xml:space="preserve">gene expression and copy number, suggesting </w:t>
      </w:r>
      <w:r w:rsidR="0058511D" w:rsidRPr="00CF0CBF">
        <w:rPr>
          <w:rFonts w:ascii="Times New Roman" w:hAnsi="Times New Roman" w:cs="Times New Roman"/>
          <w:sz w:val="24"/>
          <w:szCs w:val="24"/>
        </w:rPr>
        <w:t>increased</w:t>
      </w:r>
      <w:r w:rsidR="00DD1C6C" w:rsidRPr="00CF0CBF">
        <w:rPr>
          <w:rFonts w:ascii="Times New Roman" w:hAnsi="Times New Roman" w:cs="Times New Roman"/>
          <w:sz w:val="24"/>
          <w:szCs w:val="24"/>
        </w:rPr>
        <w:t xml:space="preserve"> complexity of breast cancer heterogeneity</w:t>
      </w:r>
      <w:r w:rsidR="009E7FF4" w:rsidRPr="00CF0CBF">
        <w:rPr>
          <w:rFonts w:ascii="Times New Roman" w:hAnsi="Times New Roman" w:cs="Times New Roman"/>
          <w:sz w:val="24"/>
          <w:szCs w:val="24"/>
        </w:rPr>
        <w:t xml:space="preserve"> </w:t>
      </w:r>
      <w:r w:rsidR="00DD1C6C"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 xml:space="preserve">ADDIN CSL_CITATION {"citationItems":[{"id":"ITEM-1","itemData":{"DOI":"10.1038/nature10983","ISSN":"1476-4687","abstract":"The elucidation of breast cancer subgroups and their molecular drivers requires integrated views of the genome and transcriptome from representative numbers of patients. We present an integrated analysis of copy number and gene expression in a discovery and validation set of 997 and 995 primary breast tumours, respectively, with long-term clinical follow-up. Inherited variants (copy number variants and single nucleotide polymorphisms) and acquired somatic copy number aberrations (CNAs) were associated with expression in </w:instrText>
      </w:r>
      <w:r w:rsidR="00E11FBE" w:rsidRPr="00CF0CBF">
        <w:rPr>
          <w:rFonts w:ascii="Cambria Math" w:hAnsi="Cambria Math" w:cs="Cambria Math"/>
          <w:sz w:val="24"/>
          <w:szCs w:val="24"/>
        </w:rPr>
        <w:instrText>∼</w:instrText>
      </w:r>
      <w:r w:rsidR="00E11FBE" w:rsidRPr="00CF0CBF">
        <w:rPr>
          <w:rFonts w:ascii="Times New Roman" w:hAnsi="Times New Roman" w:cs="Times New Roman"/>
          <w:sz w:val="24"/>
          <w:szCs w:val="24"/>
        </w:rPr>
        <w:instrText>40% of genes, with the landscape dominated by cis- and trans-acting CNAs. By delineating expression outlier genes driven in cis by CNAs, we identified putative cancer genes, including deletions in PPP2R2A, MTAP and MAP2K4. Unsupervised analysis of paired DNA–RNA profiles revealed novel subgroups with distinct clinical outcomes, which reproduced in the validation cohort. These include a high-risk, oestrogen-receptor-positive 11q13/14 cis-acting subgroup and a favourable prognosis subgroup devoid of CNAs. Trans-acting aberration hotspots were found to modulate subgroup-specific gene networks, including a TCR deletion-mediated adaptive immune response in the ‘CNA-devoid’ subgroup and a basal-specific chromosome 5 deletion-associated mitotic network. Our results provide a novel molecular stratification of the breast cancer population, derived from the impact of somatic CNAs on the transcriptome.","author":[{"dropping-particle":"","family":"Curtis","given":"Christina","non-dropping-particle":"","parse-names":false,"suffix":""},{"dropping-particle":"","family":"Shah","given":"Sohrab P","non-dropping-particle":"","parse-names":false,"suffix":""},{"dropping-particle":"","family":"Chin","given":"Suet-Feung","non-dropping-particle":"","parse-names":false,"suffix":""},{"dropping-particle":"","family":"Turashvili","given":"Gulisa","non-dropping-particle":"","parse-names":false,"suffix":""},{"dropping-particle":"","family":"Rueda","given":"Oscar M","non-dropping-particle":"","parse-names":false,"suffix":""},{"dropping-particle":"","family":"Dunning","given":"Mark J","non-dropping-particle":"","parse-names":false,"suffix":""},{"dropping-particle":"","family":"Speed","given":"Doug","non-dropping-particle":"","parse-names":false,"suffix":""},{"dropping-particle":"","family":"Lynch","given":"Andy G","non-dropping-particle":"","parse-names":false,"suffix":""},{"dropping-particle":"","family":"Samarajiwa","given":"Shamith","non-dropping-particle":"","parse-names":false,"suffix":""},{"dropping-particle":"","family":"Yuan","given":"Yinyin","non-dropping-particle":"","parse-names":false,"suffix":""},{"dropping-particle":"","family":"Gräf","given":"Stefan","non-dropping-particle":"","parse-names":false,"suffix":""},{"dropping-particle":"","family":"Ha","given":"Gavin","non-dropping-particle":"","parse-names":false,"suffix":""},{"dropping-particle":"","family":"Haffari","given":"Gholamreza","non-dropping-particle":"","parse-names":false,"suffix":""},{"dropping-particle":"","family":"Bashashati","given":"Ali","non-dropping-particle":"","parse-names":false,"suffix":""},{"dropping-particle":"","family":"Russell","given":"Roslin","non-dropping-particle":"","parse-names":false,"suffix":""},{"dropping-particle":"","family":"McKinney","given":"Steven","non-dropping-particle":"","parse-names":false,"suffix":""},{"dropping-particle":"","family":"Group","given":"METABRIC","non-dropping-particle":"","parse-names":false,"suffix":""},{"dropping-particle":"","family":"Langerød","given":"Anita","non-dropping-particle":"","parse-names":false,"suffix":""},{"dropping-particle":"","family":"Green","given":"Andrew","non-dropping-particle":"","parse-names":false,"suffix":""},{"dropping-particle":"","family":"Provenzano","given":"Elena","non-dropping-particle":"","parse-names":false,"suffix":""},{"dropping-particle":"","family":"Wishart","given":"Gordon","non-dropping-particle":"","parse-names":false,"suffix":""},{"dropping-particle":"","family":"Pinder","given":"Sarah","non-dropping-particle":"","parse-names":false,"suffix":""},{"dropping-particle":"","family":"Watson","given":"Peter","non-dropping-particle":"","parse-names":false,"suffix":""},{"dropping-particle":"","family":"Markowetz","given":"Florian","non-dropping-particle":"","parse-names":false,"suffix":""},{"dropping-particle":"","family":"Murphy","given":"Leigh","non-dropping-particle":"","parse-names":false,"suffix":""},{"dropping-particle":"","family":"Ellis","given":"Ian","non-dropping-particle":"","parse-names":false,"suffix":""},{"dropping-particle":"","family":"Purushotham","given":"Arnie","non-dropping-particle":"","parse-names":false,"suffix":""},{"dropping-particle":"","family":"Børresen-Dale","given":"Anne-Lise","non-dropping-particle":"","parse-names":false,"suffix":""},{"dropping-particle":"","family":"Brenton","given":"James D","non-dropping-particle":"","parse-names":false,"suffix":""},{"dropping-particle":"","family":"Tavaré","given":"Simon","non-dropping-particle":"","parse-names":false,"suffix":""},{"dropping-particle":"","family":"Caldas","given":"Carlos","non-dropping-particle":"","parse-names":false,"suffix":""},{"dropping-particle":"","family":"Aparicio","given":"Samuel","non-dropping-particle":"","parse-names":false,"suffix":""}],"container-title":"Nature","id":"ITEM-1","issue":"7403","issued":{"date-parts":[["2012"]]},"page":"346","publisher":"Nature Publishing Group","title":"The genomic and transcriptomic architecture of 2,000 breast tumours reveals novel subgroups","type":"article-journal","volume":"486"},"uris":["http://www.mendeley.com/documents/?uuid=e7a29653-99cd-453a-9ded-620442854e56"]}],"mendeley":{"formattedCitation":"(2)","plainTextFormattedCitation":"(2)","previouslyFormattedCitation":"(2)"},"properties":{"noteIndex":0},"schema":"https://github.com/citation-style-language/schema/raw/master/csl-citation.json"}</w:instrText>
      </w:r>
      <w:r w:rsidR="00DD1C6C"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(2)</w:t>
      </w:r>
      <w:r w:rsidR="00DD1C6C" w:rsidRPr="00CF0CBF">
        <w:rPr>
          <w:rFonts w:ascii="Times New Roman" w:hAnsi="Times New Roman" w:cs="Times New Roman"/>
          <w:sz w:val="24"/>
          <w:szCs w:val="24"/>
        </w:rPr>
        <w:fldChar w:fldCharType="end"/>
      </w:r>
      <w:r w:rsidR="00DD1C6C" w:rsidRPr="00CF0CBF">
        <w:rPr>
          <w:rFonts w:ascii="Times New Roman" w:hAnsi="Times New Roman" w:cs="Times New Roman"/>
          <w:sz w:val="24"/>
          <w:szCs w:val="24"/>
        </w:rPr>
        <w:t>.</w:t>
      </w:r>
      <w:r w:rsidRPr="00CF0CBF">
        <w:rPr>
          <w:rFonts w:ascii="Times New Roman" w:hAnsi="Times New Roman" w:cs="Times New Roman"/>
          <w:sz w:val="24"/>
          <w:szCs w:val="24"/>
        </w:rPr>
        <w:t xml:space="preserve"> </w:t>
      </w:r>
      <w:r w:rsidR="00B001F3" w:rsidRPr="00CF0CBF">
        <w:rPr>
          <w:rFonts w:ascii="Times New Roman" w:hAnsi="Times New Roman" w:cs="Times New Roman"/>
          <w:sz w:val="24"/>
          <w:szCs w:val="24"/>
        </w:rPr>
        <w:t>Despite major breakthroughs in the treatment of breast cancer over the last</w:t>
      </w:r>
      <w:r w:rsidR="00B24A57" w:rsidRPr="00CF0CBF">
        <w:rPr>
          <w:rFonts w:ascii="Times New Roman" w:hAnsi="Times New Roman" w:cs="Times New Roman"/>
          <w:sz w:val="24"/>
          <w:szCs w:val="24"/>
        </w:rPr>
        <w:t xml:space="preserve"> twenty years</w:t>
      </w:r>
      <w:r w:rsidR="00677AD6" w:rsidRPr="00CF0CBF">
        <w:rPr>
          <w:rFonts w:ascii="Times New Roman" w:hAnsi="Times New Roman" w:cs="Times New Roman"/>
          <w:sz w:val="24"/>
          <w:szCs w:val="24"/>
        </w:rPr>
        <w:t xml:space="preserve"> there is still </w:t>
      </w:r>
      <w:r w:rsidR="00D64D1F" w:rsidRPr="00CF0CBF">
        <w:rPr>
          <w:rFonts w:ascii="Times New Roman" w:hAnsi="Times New Roman" w:cs="Times New Roman"/>
          <w:sz w:val="24"/>
          <w:szCs w:val="24"/>
        </w:rPr>
        <w:t>a significant number</w:t>
      </w:r>
      <w:r w:rsidR="00B001F3" w:rsidRPr="00CF0CBF">
        <w:rPr>
          <w:rFonts w:ascii="Times New Roman" w:hAnsi="Times New Roman" w:cs="Times New Roman"/>
          <w:sz w:val="24"/>
          <w:szCs w:val="24"/>
        </w:rPr>
        <w:t xml:space="preserve"> of patients who do not respond</w:t>
      </w:r>
      <w:r w:rsidR="002F2B6B" w:rsidRPr="00CF0CBF">
        <w:rPr>
          <w:rFonts w:ascii="Times New Roman" w:hAnsi="Times New Roman" w:cs="Times New Roman"/>
          <w:sz w:val="24"/>
          <w:szCs w:val="24"/>
        </w:rPr>
        <w:t>,</w:t>
      </w:r>
      <w:r w:rsidR="00B001F3" w:rsidRPr="00CF0CBF">
        <w:rPr>
          <w:rFonts w:ascii="Times New Roman" w:hAnsi="Times New Roman" w:cs="Times New Roman"/>
          <w:sz w:val="24"/>
          <w:szCs w:val="24"/>
        </w:rPr>
        <w:t xml:space="preserve"> develop res</w:t>
      </w:r>
      <w:r w:rsidR="00CC059F" w:rsidRPr="00CF0CBF">
        <w:rPr>
          <w:rFonts w:ascii="Times New Roman" w:hAnsi="Times New Roman" w:cs="Times New Roman"/>
          <w:sz w:val="24"/>
          <w:szCs w:val="24"/>
        </w:rPr>
        <w:t>ist</w:t>
      </w:r>
      <w:r w:rsidR="00383E03" w:rsidRPr="00CF0CBF">
        <w:rPr>
          <w:rFonts w:ascii="Times New Roman" w:hAnsi="Times New Roman" w:cs="Times New Roman"/>
          <w:sz w:val="24"/>
          <w:szCs w:val="24"/>
        </w:rPr>
        <w:t>ance to therapy</w:t>
      </w:r>
      <w:r w:rsidR="002F2B6B" w:rsidRPr="00CF0CBF">
        <w:rPr>
          <w:rFonts w:ascii="Times New Roman" w:hAnsi="Times New Roman" w:cs="Times New Roman"/>
          <w:sz w:val="24"/>
          <w:szCs w:val="24"/>
        </w:rPr>
        <w:t xml:space="preserve"> or </w:t>
      </w:r>
      <w:r w:rsidR="008239EA" w:rsidRPr="00CF0CBF">
        <w:rPr>
          <w:rFonts w:ascii="Times New Roman" w:hAnsi="Times New Roman" w:cs="Times New Roman"/>
          <w:sz w:val="24"/>
          <w:szCs w:val="24"/>
        </w:rPr>
        <w:t xml:space="preserve">experience </w:t>
      </w:r>
      <w:r w:rsidR="002F2B6B" w:rsidRPr="00CF0CBF">
        <w:rPr>
          <w:rFonts w:ascii="Times New Roman" w:hAnsi="Times New Roman" w:cs="Times New Roman"/>
          <w:sz w:val="24"/>
          <w:szCs w:val="24"/>
        </w:rPr>
        <w:t>tumour recurrence</w:t>
      </w:r>
      <w:r w:rsidR="00B74C9E" w:rsidRPr="00CF0CBF">
        <w:rPr>
          <w:rFonts w:ascii="Times New Roman" w:hAnsi="Times New Roman" w:cs="Times New Roman"/>
          <w:sz w:val="24"/>
          <w:szCs w:val="24"/>
        </w:rPr>
        <w:t xml:space="preserve">; late relapse in ER+ breast cancer continues to be a particular issue. </w:t>
      </w:r>
      <w:r w:rsidR="002F2B6B" w:rsidRPr="00CF0CBF">
        <w:rPr>
          <w:rFonts w:ascii="Times New Roman" w:hAnsi="Times New Roman" w:cs="Times New Roman"/>
          <w:sz w:val="24"/>
          <w:szCs w:val="24"/>
        </w:rPr>
        <w:t>There is now a plethora of evidence to suggest that cancer stem cells</w:t>
      </w:r>
      <w:r w:rsidR="0008462E" w:rsidRPr="00CF0CBF">
        <w:rPr>
          <w:rFonts w:ascii="Times New Roman" w:hAnsi="Times New Roman" w:cs="Times New Roman"/>
          <w:sz w:val="24"/>
          <w:szCs w:val="24"/>
        </w:rPr>
        <w:t xml:space="preserve"> (CSCs)</w:t>
      </w:r>
      <w:r w:rsidR="002F2B6B" w:rsidRPr="00CF0CBF">
        <w:rPr>
          <w:rFonts w:ascii="Times New Roman" w:hAnsi="Times New Roman" w:cs="Times New Roman"/>
          <w:sz w:val="24"/>
          <w:szCs w:val="24"/>
        </w:rPr>
        <w:t xml:space="preserve"> </w:t>
      </w:r>
      <w:r w:rsidR="00874418" w:rsidRPr="00CF0CBF">
        <w:rPr>
          <w:rFonts w:ascii="Times New Roman" w:hAnsi="Times New Roman" w:cs="Times New Roman"/>
          <w:sz w:val="24"/>
          <w:szCs w:val="24"/>
        </w:rPr>
        <w:t>are responsible for the</w:t>
      </w:r>
      <w:r w:rsidR="002F2B6B" w:rsidRPr="00CF0CBF">
        <w:rPr>
          <w:rFonts w:ascii="Times New Roman" w:hAnsi="Times New Roman" w:cs="Times New Roman"/>
          <w:sz w:val="24"/>
          <w:szCs w:val="24"/>
        </w:rPr>
        <w:t xml:space="preserve"> incidence of metastatic disease</w:t>
      </w:r>
      <w:r w:rsidR="00874418" w:rsidRPr="00CF0CBF">
        <w:rPr>
          <w:rFonts w:ascii="Times New Roman" w:hAnsi="Times New Roman" w:cs="Times New Roman"/>
          <w:sz w:val="24"/>
          <w:szCs w:val="24"/>
        </w:rPr>
        <w:t xml:space="preserve"> which </w:t>
      </w:r>
      <w:r w:rsidR="007B5A69" w:rsidRPr="00CF0CBF">
        <w:rPr>
          <w:rFonts w:ascii="Times New Roman" w:hAnsi="Times New Roman" w:cs="Times New Roman"/>
          <w:sz w:val="24"/>
          <w:szCs w:val="24"/>
        </w:rPr>
        <w:t xml:space="preserve">is </w:t>
      </w:r>
      <w:r w:rsidR="00874418" w:rsidRPr="00CF0CBF">
        <w:rPr>
          <w:rFonts w:ascii="Times New Roman" w:hAnsi="Times New Roman" w:cs="Times New Roman"/>
          <w:sz w:val="24"/>
          <w:szCs w:val="24"/>
        </w:rPr>
        <w:t>the main cause of death in patients with breast cancer</w:t>
      </w:r>
      <w:r w:rsidR="009B2FE2" w:rsidRPr="00CF0CBF">
        <w:rPr>
          <w:rFonts w:ascii="Times New Roman" w:hAnsi="Times New Roman" w:cs="Times New Roman"/>
          <w:sz w:val="24"/>
          <w:szCs w:val="24"/>
        </w:rPr>
        <w:t xml:space="preserve"> </w:t>
      </w:r>
      <w:r w:rsidR="005705D3"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{"citationItems":[{"id":"ITEM-1","itemData":{"DOI":"10.1038/35102167","ISSN":"00280836","PMID":"11689955","abstract":"Stem cell biology has come of age. Unequivocal proof that stem cells exist in the haematopoietic system has given way to the prospective isolation of several tissue-specific stem and progenitor cells, the initial delineation of their properties and expressed genetic programmes, and the beginnings of their utility in regenerative medicine. Perhaps the most important and useful property of stem cells is that of self-renewal. Through this property, striking parallels can be found between stem cells and cancer cells: tumours may often originate from the transformation of normal stem cells, similar signalling pathways may regulate self-renewal in stem cells and cancer cells, and cancer cells may include 'cancer stem cells' - rare cells with indefinite potential for self-renewal that drive tumorigenesis.","author":[{"dropping-particle":"","family":"Reya","given":"Tannishtha","non-dropping-particle":"","parse-names":false,"suffix":""},{"dropping-particle":"","family":"Morrison","given":"Sean J.","non-dropping-particle":"","parse-names":false,"suffix":""},{"dropping-particle":"","family":"Clarke","given":"Michael F.","non-dropping-particle":"","parse-names":false,"suffix":""},{"dropping-particle":"","family":"Weissman","given":"Irving L.","non-dropping-particle":"","parse-names":false,"suffix":""}],"container-title":"Nature","id":"ITEM-1","issue":"6859","issued":{"date-parts":[["2001","11","1"]]},"page":"105-111","title":"Stem cells, cancer, and cancer stem cells.","type":"article-journal","volume":"414"},"uris":["http://www.mendeley.com/documents/?uuid=02b2d057-ab50-3efa-8efc-8f4426c80fd9"]}],"mendeley":{"formattedCitation":"(3)","plainTextFormattedCitation":"(3)","previouslyFormattedCitation":"(3)"},"properties":{"noteIndex":0},"schema":"https://github.com/citation-style-language/schema/raw/master/csl-citation.json"}</w:instrText>
      </w:r>
      <w:r w:rsidR="005705D3"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(3)</w:t>
      </w:r>
      <w:r w:rsidR="005705D3" w:rsidRPr="00CF0CBF">
        <w:rPr>
          <w:rFonts w:ascii="Times New Roman" w:hAnsi="Times New Roman" w:cs="Times New Roman"/>
          <w:sz w:val="24"/>
          <w:szCs w:val="24"/>
        </w:rPr>
        <w:fldChar w:fldCharType="end"/>
      </w:r>
      <w:r w:rsidR="00874418" w:rsidRPr="00CF0CBF">
        <w:rPr>
          <w:rFonts w:ascii="Times New Roman" w:hAnsi="Times New Roman" w:cs="Times New Roman"/>
          <w:sz w:val="24"/>
          <w:szCs w:val="24"/>
        </w:rPr>
        <w:t>.</w:t>
      </w:r>
      <w:r w:rsidR="005705D3" w:rsidRPr="00CF0CBF">
        <w:rPr>
          <w:rFonts w:ascii="Times New Roman" w:hAnsi="Times New Roman" w:cs="Times New Roman"/>
          <w:sz w:val="24"/>
          <w:szCs w:val="24"/>
        </w:rPr>
        <w:t xml:space="preserve"> </w:t>
      </w:r>
      <w:r w:rsidR="009517A7" w:rsidRPr="00CF0CBF">
        <w:rPr>
          <w:rFonts w:ascii="Times New Roman" w:hAnsi="Times New Roman" w:cs="Times New Roman"/>
          <w:sz w:val="24"/>
          <w:szCs w:val="24"/>
        </w:rPr>
        <w:t xml:space="preserve">Triple negative breast cancer or basal-like subtype </w:t>
      </w:r>
      <w:r w:rsidR="00791546" w:rsidRPr="00CF0CBF">
        <w:rPr>
          <w:rFonts w:ascii="Times New Roman" w:hAnsi="Times New Roman" w:cs="Times New Roman"/>
          <w:sz w:val="24"/>
          <w:szCs w:val="24"/>
        </w:rPr>
        <w:t xml:space="preserve">constitutes around 20% of breast cancer cases and it </w:t>
      </w:r>
      <w:r w:rsidR="009517A7" w:rsidRPr="00CF0CBF">
        <w:rPr>
          <w:rFonts w:ascii="Times New Roman" w:hAnsi="Times New Roman" w:cs="Times New Roman"/>
          <w:sz w:val="24"/>
          <w:szCs w:val="24"/>
        </w:rPr>
        <w:t xml:space="preserve">is highly metastatic </w:t>
      </w:r>
      <w:r w:rsidR="00791546" w:rsidRPr="00CF0CBF">
        <w:rPr>
          <w:rFonts w:ascii="Times New Roman" w:hAnsi="Times New Roman" w:cs="Times New Roman"/>
          <w:sz w:val="24"/>
          <w:szCs w:val="24"/>
        </w:rPr>
        <w:t>with</w:t>
      </w:r>
      <w:r w:rsidR="009517A7" w:rsidRPr="00CF0CBF">
        <w:rPr>
          <w:rFonts w:ascii="Times New Roman" w:hAnsi="Times New Roman" w:cs="Times New Roman"/>
          <w:sz w:val="24"/>
          <w:szCs w:val="24"/>
        </w:rPr>
        <w:t xml:space="preserve"> limited therapeutic options</w:t>
      </w:r>
      <w:r w:rsidR="00791546"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{"citationItems":[{"id":"ITEM-1","itemData":{"DOI":"10.4137/BCBCR.S32783","ISSN":"1178-2234","PMID":"27042088","abstract":"Patients with breast cancer along with metastatic estrogen and progesterone receptor (ER/PR)- and human epidermal growth factor receptor 2 (HER2)-negative tumors are referred to as having metastatic triple-negative breast cancer (mTNBC) disease. Although there have been many new treatment options approved by the Food and Drug Administration for ER/PR-positive and Her2/neu-amplified metastatic breast cancer, relatively few new agents have been approved for patients with mTNBC. There have been several head-to-head chemotherapy trials performed within the metastatic setting, and much of what is applied in clinical practice is extrapolated from chemotherapy trials in the adjuvant setting, with taxanes and anthracyclines incorporated early on in the patient's treatment course. Select synergistic combinations can produce faster and more significant response rates compared with monotherapy and are typically used in the setting of visceral threat or symptomatic disease. Preclinical studies have implicated other possible targets and mechanisms in mTNBC. Ongoing clinical trials are underway assessing new chemotherapeutic strategies and agents, including targeted therapy and immunotherapy. In this review, we evaluate the standard systemic and future treatment options in mTNBC.","author":[{"dropping-particle":"","family":"Zeichner","given":"Simon B","non-dropping-particle":"","parse-names":false,"suffix":""},{"dropping-particle":"","family":"Terawaki","given":"Hiromi","non-dropping-particle":"","parse-names":false,"suffix":""},{"dropping-particle":"","family":"Gogineni","given":"Keerthi","non-dropping-particle":"","parse-names":false,"suffix":""}],"container-title":"Breast cancer : basic and clinical research","id":"ITEM-1","issued":{"date-parts":[["2016"]]},"page":"25-36","publisher":"SAGE Publications","title":"A Review of Systemic Treatment in Metastatic Triple-Negative Breast Cancer.","type":"article-journal","volume":"10"},"uris":["http://www.mendeley.com/documents/?uuid=9f6f77e6-dade-31ad-8034-81540b0ff9b4"]}],"mendeley":{"formattedCitation":"(4)","plainTextFormattedCitation":"(4)","previouslyFormattedCitation":"(4)"},"properties":{"noteIndex":0},"schema":"https://github.com/citation-style-language/schema/raw/master/csl-citation.json"}</w:instrText>
      </w:r>
      <w:r w:rsidR="00791546"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(4)</w:t>
      </w:r>
      <w:r w:rsidR="00791546" w:rsidRPr="00CF0CBF">
        <w:rPr>
          <w:rFonts w:ascii="Times New Roman" w:hAnsi="Times New Roman" w:cs="Times New Roman"/>
          <w:sz w:val="24"/>
          <w:szCs w:val="24"/>
        </w:rPr>
        <w:fldChar w:fldCharType="end"/>
      </w:r>
      <w:r w:rsidR="00791546" w:rsidRPr="00CF0CBF">
        <w:rPr>
          <w:rFonts w:ascii="Times New Roman" w:hAnsi="Times New Roman" w:cs="Times New Roman"/>
          <w:sz w:val="24"/>
          <w:szCs w:val="24"/>
        </w:rPr>
        <w:t>.</w:t>
      </w:r>
      <w:r w:rsidR="00091762" w:rsidRPr="00CF0CBF">
        <w:rPr>
          <w:rFonts w:ascii="Times New Roman" w:hAnsi="Times New Roman" w:cs="Times New Roman"/>
          <w:sz w:val="24"/>
          <w:szCs w:val="24"/>
        </w:rPr>
        <w:t xml:space="preserve"> </w:t>
      </w:r>
      <w:r w:rsidR="00266C86" w:rsidRPr="00CF0CBF">
        <w:rPr>
          <w:rFonts w:ascii="Times New Roman" w:hAnsi="Times New Roman" w:cs="Times New Roman"/>
          <w:sz w:val="24"/>
          <w:szCs w:val="24"/>
        </w:rPr>
        <w:t>Chemotherapy remains</w:t>
      </w:r>
      <w:r w:rsidR="00791546" w:rsidRPr="00CF0CBF">
        <w:rPr>
          <w:rFonts w:ascii="Times New Roman" w:hAnsi="Times New Roman" w:cs="Times New Roman"/>
          <w:sz w:val="24"/>
          <w:szCs w:val="24"/>
        </w:rPr>
        <w:t xml:space="preserve"> the only treatment option for this </w:t>
      </w:r>
      <w:r w:rsidR="00266C86" w:rsidRPr="00CF0CBF">
        <w:rPr>
          <w:rFonts w:ascii="Times New Roman" w:hAnsi="Times New Roman" w:cs="Times New Roman"/>
          <w:sz w:val="24"/>
          <w:szCs w:val="24"/>
        </w:rPr>
        <w:t>disease subtype</w:t>
      </w:r>
      <w:r w:rsidR="00091762" w:rsidRPr="00CF0CBF">
        <w:rPr>
          <w:rFonts w:ascii="Times New Roman" w:hAnsi="Times New Roman" w:cs="Times New Roman"/>
          <w:sz w:val="24"/>
          <w:szCs w:val="24"/>
        </w:rPr>
        <w:t xml:space="preserve">. </w:t>
      </w:r>
      <w:r w:rsidR="008D0FED" w:rsidRPr="00CF0CBF">
        <w:rPr>
          <w:rFonts w:ascii="Times New Roman" w:hAnsi="Times New Roman" w:cs="Times New Roman"/>
          <w:sz w:val="24"/>
          <w:szCs w:val="24"/>
        </w:rPr>
        <w:t>The c</w:t>
      </w:r>
      <w:r w:rsidR="00335FAE" w:rsidRPr="00CF0CBF">
        <w:rPr>
          <w:rFonts w:ascii="Times New Roman" w:hAnsi="Times New Roman" w:cs="Times New Roman"/>
          <w:sz w:val="24"/>
          <w:szCs w:val="24"/>
        </w:rPr>
        <w:t xml:space="preserve">hemotherapy resistant </w:t>
      </w:r>
      <w:r w:rsidR="00165E42" w:rsidRPr="00CF0CBF">
        <w:rPr>
          <w:rFonts w:ascii="Times New Roman" w:hAnsi="Times New Roman" w:cs="Times New Roman"/>
          <w:sz w:val="24"/>
          <w:szCs w:val="24"/>
        </w:rPr>
        <w:t>CSC</w:t>
      </w:r>
      <w:r w:rsidR="00091762" w:rsidRPr="00CF0CBF">
        <w:rPr>
          <w:rFonts w:ascii="Times New Roman" w:hAnsi="Times New Roman" w:cs="Times New Roman"/>
          <w:sz w:val="24"/>
          <w:szCs w:val="24"/>
        </w:rPr>
        <w:t xml:space="preserve"> population </w:t>
      </w:r>
      <w:r w:rsidR="00535825" w:rsidRPr="00CF0CBF">
        <w:rPr>
          <w:rFonts w:ascii="Times New Roman" w:hAnsi="Times New Roman" w:cs="Times New Roman"/>
          <w:sz w:val="24"/>
          <w:szCs w:val="24"/>
        </w:rPr>
        <w:t>has</w:t>
      </w:r>
      <w:r w:rsidR="00091762" w:rsidRPr="00CF0CBF">
        <w:rPr>
          <w:rFonts w:ascii="Times New Roman" w:hAnsi="Times New Roman" w:cs="Times New Roman"/>
          <w:sz w:val="24"/>
          <w:szCs w:val="24"/>
        </w:rPr>
        <w:t xml:space="preserve"> increased metastatic potential in triple negative breast cancer</w:t>
      </w:r>
      <w:r w:rsidR="00874418" w:rsidRPr="00CF0CBF">
        <w:rPr>
          <w:rFonts w:ascii="Times New Roman" w:hAnsi="Times New Roman" w:cs="Times New Roman"/>
          <w:sz w:val="24"/>
          <w:szCs w:val="24"/>
        </w:rPr>
        <w:t xml:space="preserve"> through activation</w:t>
      </w:r>
      <w:r w:rsidR="00535825" w:rsidRPr="00CF0CBF">
        <w:rPr>
          <w:rFonts w:ascii="Times New Roman" w:hAnsi="Times New Roman" w:cs="Times New Roman"/>
          <w:sz w:val="24"/>
          <w:szCs w:val="24"/>
        </w:rPr>
        <w:t xml:space="preserve"> of oncogenic pathways such as STAT3,</w:t>
      </w:r>
      <w:r w:rsidR="00091762" w:rsidRPr="00CF0CBF">
        <w:rPr>
          <w:rFonts w:ascii="Times New Roman" w:hAnsi="Times New Roman" w:cs="Times New Roman"/>
          <w:sz w:val="24"/>
          <w:szCs w:val="24"/>
        </w:rPr>
        <w:t xml:space="preserve"> </w:t>
      </w:r>
      <w:r w:rsidR="00791546" w:rsidRPr="00CF0CBF">
        <w:rPr>
          <w:rFonts w:ascii="Times New Roman" w:hAnsi="Times New Roman" w:cs="Times New Roman"/>
          <w:sz w:val="24"/>
          <w:szCs w:val="24"/>
        </w:rPr>
        <w:t>therefore there is an urgent need for new therapeutic options</w:t>
      </w:r>
      <w:r w:rsidR="00091762" w:rsidRPr="00CF0CBF">
        <w:rPr>
          <w:rFonts w:ascii="Times New Roman" w:hAnsi="Times New Roman" w:cs="Times New Roman"/>
          <w:sz w:val="24"/>
          <w:szCs w:val="24"/>
        </w:rPr>
        <w:t xml:space="preserve"> which will target CSCs </w:t>
      </w:r>
      <w:r w:rsidR="00071214"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pathway.","type":"article-journal","volume":"19"},"uris":["http://www.mendeley.com/documents/?uuid=d7a4339d-9464-4330-a430-d6a7360811f5"]},{"id":"ITEM-2","itemData":{"DOI":"10.1002/ijc.31585","ISSN":"00207136","PMID":"29744876","abstract":"Tumor metastasis remains the cause of 90% of cancer-related deaths. Cancer stem cells (CSC) are thought to be responsible for the aggressive and metastatic nature of triple-negative breast cancers (TNBC), and new therapeutic strategies are being devised to target them. Flubendazole (FLU) is a widely used anthelmintic agent that also exhibits anticancer activity in several cancer types. The aim of the present study was to characterize the mechanism of action of FLU on breast cancer stem cell (BCSC)-like properties and metastasis in TNBC. FLU treatment caused a significant induction of apoptosis, accompanied by G2/M phase accumulation, caspase-3/-7 activation and the dysregulation of STAT3 activation in TNBC cells. The latter phenomenon was associated with impairment of cancer stem-like traits, concomitant with a reduction in the CD24low /CD44high , CD24high /CD49fhigh subpopulation, ALDH1 activity and mammosphere formation. The BCSC-enriched populations exhibited enhanced metastasis with higher STAT3 activation, while FLU administration inhibited tumor growth, angiogenesis, and lung and liver metastasis, coinciding with decreased MMP-2 and MMP-9 levels in circulating blood. FLU kills not only rapid proliferating tumor cells but also effectively eradicates BCSC-like cells in vitro and in vivo. Our findings warrant further investigation of FLU as a treatment for metastatic TNBC. This article is protected by copyright. All rights reserved.","author":[{"dropping-particle":"","family":"Oh","given":"Eunhye","non-dropping-particle":"","parse-names":false,"suffix":""},{"dropping-particle":"","family":"Kim","given":"Yoon-Jae","non-dropping-particle":"","parse-names":false,"suffix":""},{"dropping-particle":"","family":"An","given":"Hyunsook","non-dropping-particle":"","parse-names":false,"suffix":""},{"dropping-particle":"","family":"Sung","given":"Daeil","non-dropping-particle":"","parse-names":false,"suffix":""},{"dropping-particle":"","family":"Cho","given":"Tae-Min","non-dropping-particle":"","parse-names":false,"suffix":""},{"dropping-particle":"","family":"Farrand","given":"Lee","non-dropping-particle":"","parse-names":false,"suffix":""},{"dropping-particle":"","family":"Jang","given":"Seojin","non-dropping-particle":"","parse-names":false,"suffix":""},{"dropping-particle":"","family":"Seo","given":"Jae Hong","non-dropping-particle":"","parse-names":false,"suffix":""},{"dropping-particle":"","family":"Kim","given":"Ji Young","non-dropping-particle":"","parse-names":false,"suffix":""}],"container-title":"International Journal of Cancer","id":"ITEM-2","issued":{"date-parts":[["2018","5","9"]]},"title":"Flubendazole elicits anti-metastatic effects in triple-negative breast cancer via STAT3 inhibition","type":"article-journal"},"uris":["http://www.mendeley.com/documents/?uuid=2ccac5f9-5b5b-3c12-9d1b-c00fe37474a7"]}],"mendeley":{"formattedCitation":"(5,6)","plainTextFormattedCitation":"(5,6)","previouslyFormattedCitation":"(5,6)"},"properties":{"noteIndex":0},"schema":"https://github.com/citation-style-language/schema/raw/master/csl-citation.json"}</w:instrText>
      </w:r>
      <w:r w:rsidR="00071214"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(5,6)</w:t>
      </w:r>
      <w:r w:rsidR="00071214" w:rsidRPr="00CF0CBF">
        <w:rPr>
          <w:rFonts w:ascii="Times New Roman" w:hAnsi="Times New Roman" w:cs="Times New Roman"/>
          <w:sz w:val="24"/>
          <w:szCs w:val="24"/>
        </w:rPr>
        <w:fldChar w:fldCharType="end"/>
      </w:r>
      <w:r w:rsidR="00791546" w:rsidRPr="00CF0CBF">
        <w:rPr>
          <w:rFonts w:ascii="Times New Roman" w:hAnsi="Times New Roman" w:cs="Times New Roman"/>
          <w:sz w:val="24"/>
          <w:szCs w:val="24"/>
        </w:rPr>
        <w:t>. On the other hand, t</w:t>
      </w:r>
      <w:r w:rsidR="00EF2399" w:rsidRPr="00CF0CBF">
        <w:rPr>
          <w:rFonts w:ascii="Times New Roman" w:hAnsi="Times New Roman" w:cs="Times New Roman"/>
          <w:sz w:val="24"/>
          <w:szCs w:val="24"/>
        </w:rPr>
        <w:t xml:space="preserve">he most </w:t>
      </w:r>
      <w:r w:rsidR="00535825" w:rsidRPr="00CF0CBF">
        <w:rPr>
          <w:rFonts w:ascii="Times New Roman" w:hAnsi="Times New Roman" w:cs="Times New Roman"/>
          <w:sz w:val="24"/>
          <w:szCs w:val="24"/>
        </w:rPr>
        <w:t xml:space="preserve">common type of breast cancer, </w:t>
      </w:r>
      <w:r w:rsidR="00EF2399" w:rsidRPr="00CF0CBF">
        <w:rPr>
          <w:rFonts w:ascii="Times New Roman" w:hAnsi="Times New Roman" w:cs="Times New Roman"/>
          <w:sz w:val="24"/>
          <w:szCs w:val="24"/>
        </w:rPr>
        <w:t>ER</w:t>
      </w:r>
      <w:r w:rsidR="008C6C93" w:rsidRPr="00CF0CBF">
        <w:rPr>
          <w:rFonts w:ascii="Times New Roman" w:hAnsi="Times New Roman" w:cs="Times New Roman"/>
          <w:sz w:val="24"/>
          <w:szCs w:val="24"/>
        </w:rPr>
        <w:t>+</w:t>
      </w:r>
      <w:r w:rsidR="00535825" w:rsidRPr="00CF0CBF">
        <w:rPr>
          <w:rFonts w:ascii="Times New Roman" w:hAnsi="Times New Roman" w:cs="Times New Roman"/>
          <w:sz w:val="24"/>
          <w:szCs w:val="24"/>
        </w:rPr>
        <w:t xml:space="preserve"> </w:t>
      </w:r>
      <w:r w:rsidR="00535825" w:rsidRPr="00CF0CBF">
        <w:rPr>
          <w:rFonts w:ascii="Times New Roman" w:hAnsi="Times New Roman" w:cs="Times New Roman"/>
          <w:sz w:val="24"/>
          <w:szCs w:val="24"/>
        </w:rPr>
        <w:lastRenderedPageBreak/>
        <w:t>(luminal A/B or normal-like),</w:t>
      </w:r>
      <w:r w:rsidR="008C6C93" w:rsidRPr="00CF0CBF">
        <w:rPr>
          <w:rFonts w:ascii="Times New Roman" w:hAnsi="Times New Roman" w:cs="Times New Roman"/>
          <w:sz w:val="24"/>
          <w:szCs w:val="24"/>
        </w:rPr>
        <w:t xml:space="preserve"> </w:t>
      </w:r>
      <w:r w:rsidR="0065385E" w:rsidRPr="00CF0CBF">
        <w:rPr>
          <w:rFonts w:ascii="Times New Roman" w:hAnsi="Times New Roman" w:cs="Times New Roman"/>
          <w:sz w:val="24"/>
          <w:szCs w:val="24"/>
        </w:rPr>
        <w:t>is</w:t>
      </w:r>
      <w:r w:rsidR="00266C86" w:rsidRPr="00CF0CBF">
        <w:rPr>
          <w:rFonts w:ascii="Times New Roman" w:hAnsi="Times New Roman" w:cs="Times New Roman"/>
          <w:sz w:val="24"/>
          <w:szCs w:val="24"/>
        </w:rPr>
        <w:t xml:space="preserve"> treated with</w:t>
      </w:r>
      <w:r w:rsidR="004D0071" w:rsidRPr="00CF0CBF">
        <w:rPr>
          <w:rFonts w:ascii="Times New Roman" w:hAnsi="Times New Roman" w:cs="Times New Roman"/>
          <w:sz w:val="24"/>
          <w:szCs w:val="24"/>
        </w:rPr>
        <w:t xml:space="preserve"> endocrine therapy in both </w:t>
      </w:r>
      <w:r w:rsidR="006B1253" w:rsidRPr="00CF0CBF">
        <w:rPr>
          <w:rFonts w:ascii="Times New Roman" w:hAnsi="Times New Roman" w:cs="Times New Roman"/>
          <w:sz w:val="24"/>
          <w:szCs w:val="24"/>
        </w:rPr>
        <w:t xml:space="preserve">the </w:t>
      </w:r>
      <w:r w:rsidR="004D0071" w:rsidRPr="00CF0CBF">
        <w:rPr>
          <w:rFonts w:ascii="Times New Roman" w:hAnsi="Times New Roman" w:cs="Times New Roman"/>
          <w:sz w:val="24"/>
          <w:szCs w:val="24"/>
        </w:rPr>
        <w:t>adjuvant and metastatic settings</w:t>
      </w:r>
      <w:r w:rsidR="0065385E"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{"citationItems":[{"id":"ITEM-1","itemData":{"DOI":"10.1007/s40778-018-0114-z","ISSN":"2198-7866","PMID":"29600163","abstract":"Purpose of Review This review will discuss how the steroid hormones, estrogen and progesterone, as well as treatments that target steroid receptors, can regulate cancer stem cell (CSC) activity. The CSC theory proposes a hierarchical organization in tumors where at its apex lies a subpopulation of cancer cells endowed with self-renewal and differentiation capacity. Recent Findings In breast cancer (BC), CSCs have been suggested to play a key role in tumor maintenance, disease progression, and the formation of metastases. In preclinical models of BC, only a few CSCs are required sustain tumor re-growth, especially after conventional anti-endocrine treatments. CSCs include therapy-resistant clones that survive standard of care treatments like chemotherapy, irradiation, and hormonal therapy. Summary The relevance of hormones for both normal mammary gland and BC development is well described, but it was only recently that the activities of hormones on CSCs have been investigated, opening new directions for future BC treatments and CSCs.","author":[{"dropping-particle":"","family":"Alferez","given":"Denis G.","non-dropping-particle":"","parse-names":false,"suffix":""},{"dropping-particle":"","family":"Simões","given":"Bruno M.","non-dropping-particle":"","parse-names":false,"suffix":""},{"dropping-particle":"","family":"Howell","given":"Sacha J.","non-dropping-particle":"","parse-names":false,"suffix":""},{"dropping-particle":"","family":"Clarke","given":"Robert B.","non-dropping-particle":"","parse-names":false,"suffix":""}],"container-title":"Current Stem Cell Reports","id":"ITEM-1","issue":"1","issued":{"date-parts":[["2018","3","13"]]},"page":"81-94","title":"The Role of Steroid Hormones in Breast and Effects on Cancer Stem Cells","type":"article-journal","volume":"4"},"uris":["http://www.mendeley.com/documents/?uuid=b10787e2-6f34-399c-bd18-efe478824940"]}],"mendeley":{"formattedCitation":"(7)","plainTextFormattedCitation":"(7)","previouslyFormattedCitation":"(7)"},"properties":{"noteIndex":0},"schema":"https://github.com/citation-style-language/schema/raw/master/csl-citation.json"}</w:instrText>
      </w:r>
      <w:r w:rsidR="0065385E"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(7)</w:t>
      </w:r>
      <w:r w:rsidR="0065385E" w:rsidRPr="00CF0CBF">
        <w:rPr>
          <w:rFonts w:ascii="Times New Roman" w:hAnsi="Times New Roman" w:cs="Times New Roman"/>
          <w:sz w:val="24"/>
          <w:szCs w:val="24"/>
        </w:rPr>
        <w:fldChar w:fldCharType="end"/>
      </w:r>
      <w:r w:rsidR="00EF2399" w:rsidRPr="00CF0CBF">
        <w:rPr>
          <w:rFonts w:ascii="Times New Roman" w:hAnsi="Times New Roman" w:cs="Times New Roman"/>
          <w:sz w:val="24"/>
          <w:szCs w:val="24"/>
        </w:rPr>
        <w:t xml:space="preserve">. </w:t>
      </w:r>
      <w:r w:rsidR="009133E8" w:rsidRPr="00CF0CBF">
        <w:rPr>
          <w:rFonts w:ascii="Times New Roman" w:hAnsi="Times New Roman" w:cs="Times New Roman"/>
          <w:sz w:val="24"/>
          <w:szCs w:val="24"/>
        </w:rPr>
        <w:t>Tumour re</w:t>
      </w:r>
      <w:r w:rsidR="009301FF" w:rsidRPr="00CF0CBF">
        <w:rPr>
          <w:rFonts w:ascii="Times New Roman" w:hAnsi="Times New Roman" w:cs="Times New Roman"/>
          <w:sz w:val="24"/>
          <w:szCs w:val="24"/>
        </w:rPr>
        <w:t>currence in endocrine-resistant</w:t>
      </w:r>
      <w:r w:rsidR="009133E8" w:rsidRPr="00CF0CBF">
        <w:rPr>
          <w:rFonts w:ascii="Times New Roman" w:hAnsi="Times New Roman" w:cs="Times New Roman"/>
          <w:sz w:val="24"/>
          <w:szCs w:val="24"/>
        </w:rPr>
        <w:t xml:space="preserve"> </w:t>
      </w:r>
      <w:r w:rsidRPr="00CF0CBF">
        <w:rPr>
          <w:rFonts w:ascii="Times New Roman" w:hAnsi="Times New Roman" w:cs="Times New Roman"/>
          <w:sz w:val="24"/>
          <w:szCs w:val="24"/>
        </w:rPr>
        <w:t xml:space="preserve">breast cancer </w:t>
      </w:r>
      <w:r w:rsidR="009133E8" w:rsidRPr="00CF0CBF">
        <w:rPr>
          <w:rFonts w:ascii="Times New Roman" w:hAnsi="Times New Roman" w:cs="Times New Roman"/>
          <w:sz w:val="24"/>
          <w:szCs w:val="24"/>
        </w:rPr>
        <w:t>patients lead</w:t>
      </w:r>
      <w:r w:rsidR="009301FF" w:rsidRPr="00CF0CBF">
        <w:rPr>
          <w:rFonts w:ascii="Times New Roman" w:hAnsi="Times New Roman" w:cs="Times New Roman"/>
          <w:sz w:val="24"/>
          <w:szCs w:val="24"/>
        </w:rPr>
        <w:t>s</w:t>
      </w:r>
      <w:r w:rsidR="009133E8" w:rsidRPr="00CF0CBF">
        <w:rPr>
          <w:rFonts w:ascii="Times New Roman" w:hAnsi="Times New Roman" w:cs="Times New Roman"/>
          <w:sz w:val="24"/>
          <w:szCs w:val="24"/>
        </w:rPr>
        <w:t xml:space="preserve"> to a more aggressive type of breast cancer wit</w:t>
      </w:r>
      <w:r w:rsidR="0065385E" w:rsidRPr="00CF0CBF">
        <w:rPr>
          <w:rFonts w:ascii="Times New Roman" w:hAnsi="Times New Roman" w:cs="Times New Roman"/>
          <w:sz w:val="24"/>
          <w:szCs w:val="24"/>
        </w:rPr>
        <w:t>h enhanced metastatic ability</w:t>
      </w:r>
      <w:r w:rsidR="0065385E"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{"citationItems":[{"id":"ITEM-1","itemData":{"DOI":"10.1002/ijc.21355","ISSN":"0020-7136","PMID":"16080193","abstract":"We have previously demonstrated that, following acquisition of endocrine resistance, breast cancer cells display an altered growth rate together with increased aggressive behaviour in vitro. Since dysfunctional cell-cell adhesive interactions can promote an aggressive phenotype, we investigated the integrity of this protein complex in our breast cancer model of tamoxifen resistance. In culture, tamoxifen-resistant MCF7 (TamR) cells grew as loosely packed colonies with loss of cell-cell junctions and demonstrated altered morphology characteristic of cells undergoing epithelial-to-mesenchymal transition (EMT). Neutralising E-cadherin function promoted the invasion and inhibited the aggregation of endocrine-sensitive MCF7 cells, whilst having little effect on the behaviour of TamR cells. Additionally, TamR cells had increased levels of tyrosine-phosphorylated beta-catenin, whilst serine/threonine-phosphorylated beta-catenin was decreased. These cells also displayed loss of association between beta-catenin and E-cadherin, increased cytoplasmic and nuclear beta-catenin and elevated transcription of beta-catenin target genes known to be involved in tumour progression and EMT. Inhibition of EGFR kinase activity in TamR cells reduced beta-catenin tyrosine phosphorylation, increased beta-catenin-E-cadherin association and promoted cell-cell adhesion. In such treated cells, the association of beta-catenin with Lef-1 and the transcription of c-myc, cyclin-D1, CD44 and COX-2 were also reduced. These results suggest that homotypic adhesion in tamoxifen-resistant breast cancer cells is dysfunctional due to EGFR-driven modulation of the phosphorylation status of beta-catenin and may contribute to an enhanced aggressive phenotype and transition towards a mesenchymal phenotype in vitro.","author":[{"dropping-particle":"","family":"Hiscox","given":"Stephen","non-dropping-particle":"","parse-names":false,"suffix":""},{"dropping-particle":"","family":"Jiang","given":"Wen Go","non-dropping-particle":"","parse-names":false,"suffix":""},{"dropping-particle":"","family":"Obermeier","given":"Kathrin","non-dropping-particle":"","parse-names":false,"suffix":""},{"dropping-particle":"","family":"Taylor","given":"Kathryn","non-dropping-particle":"","parse-names":false,"suffix":""},{"dropping-particle":"","family":"Morgan","given":"Liam","non-dropping-particle":"","parse-names":false,"suffix":""},{"dropping-particle":"","family":"Burmi","given":"Raj","non-dropping-particle":"","parse-names":false,"suffix":""},{"dropping-particle":"","family":"Barrow","given":"Denise","non-dropping-particle":"","parse-names":false,"suffix":""},{"dropping-particle":"","family":"Nicholson","given":"Robert I","non-dropping-particle":"","parse-names":false,"suffix":""}],"container-title":"International journal of cancer","id":"ITEM-1","issue":"2","issued":{"date-parts":[["2006","1","15"]]},"page":"290-301","title":"Tamoxifen resistance in MCF7 cells promotes EMT-like behaviour and involves modulation of beta-catenin phosphorylation.","type":"article-journal","volume":"118"},"uris":["http://www.mendeley.com/documents/?uuid=64884b58-09d8-3f82-adb3-68e6fa8f2bc0"]}],"mendeley":{"formattedCitation":"(8)","plainTextFormattedCitation":"(8)","previouslyFormattedCitation":"(8)"},"properties":{"noteIndex":0},"schema":"https://github.com/citation-style-language/schema/raw/master/csl-citation.json"}</w:instrText>
      </w:r>
      <w:r w:rsidR="0065385E"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(8)</w:t>
      </w:r>
      <w:r w:rsidR="0065385E" w:rsidRPr="00CF0CBF">
        <w:rPr>
          <w:rFonts w:ascii="Times New Roman" w:hAnsi="Times New Roman" w:cs="Times New Roman"/>
          <w:sz w:val="24"/>
          <w:szCs w:val="24"/>
        </w:rPr>
        <w:fldChar w:fldCharType="end"/>
      </w:r>
      <w:r w:rsidR="009133E8" w:rsidRPr="00CF0CBF">
        <w:rPr>
          <w:rFonts w:ascii="Times New Roman" w:hAnsi="Times New Roman" w:cs="Times New Roman"/>
          <w:sz w:val="24"/>
          <w:szCs w:val="24"/>
        </w:rPr>
        <w:t xml:space="preserve">. </w:t>
      </w:r>
      <w:r w:rsidR="00CC766B" w:rsidRPr="00CF0CBF">
        <w:rPr>
          <w:rFonts w:ascii="Times New Roman" w:hAnsi="Times New Roman" w:cs="Times New Roman"/>
          <w:sz w:val="24"/>
          <w:szCs w:val="24"/>
        </w:rPr>
        <w:t xml:space="preserve">In patients treated </w:t>
      </w:r>
      <w:r w:rsidR="0091026E" w:rsidRPr="00CF0CBF">
        <w:rPr>
          <w:rFonts w:ascii="Times New Roman" w:hAnsi="Times New Roman" w:cs="Times New Roman"/>
          <w:sz w:val="24"/>
          <w:szCs w:val="24"/>
        </w:rPr>
        <w:t xml:space="preserve">with </w:t>
      </w:r>
      <w:r w:rsidR="00CC766B" w:rsidRPr="00CF0CBF">
        <w:rPr>
          <w:rFonts w:ascii="Times New Roman" w:hAnsi="Times New Roman" w:cs="Times New Roman"/>
          <w:sz w:val="24"/>
          <w:szCs w:val="24"/>
        </w:rPr>
        <w:t>neoadjuvant letrozole</w:t>
      </w:r>
      <w:r w:rsidR="00C43A6A" w:rsidRPr="00CF0CBF">
        <w:rPr>
          <w:rFonts w:ascii="Times New Roman" w:hAnsi="Times New Roman" w:cs="Times New Roman"/>
          <w:sz w:val="24"/>
          <w:szCs w:val="24"/>
        </w:rPr>
        <w:t>,</w:t>
      </w:r>
      <w:r w:rsidR="0065385E" w:rsidRPr="00CF0CBF">
        <w:rPr>
          <w:rFonts w:ascii="Times New Roman" w:hAnsi="Times New Roman" w:cs="Times New Roman"/>
          <w:sz w:val="24"/>
          <w:szCs w:val="24"/>
        </w:rPr>
        <w:t xml:space="preserve"> CD44</w:t>
      </w:r>
      <w:r w:rsidR="0065385E" w:rsidRPr="00CF0CBF">
        <w:rPr>
          <w:rFonts w:ascii="Times New Roman" w:hAnsi="Times New Roman" w:cs="Times New Roman"/>
          <w:sz w:val="24"/>
          <w:szCs w:val="24"/>
          <w:vertAlign w:val="superscript"/>
        </w:rPr>
        <w:t>+</w:t>
      </w:r>
      <w:r w:rsidR="0065385E" w:rsidRPr="00CF0CBF">
        <w:rPr>
          <w:rFonts w:ascii="Times New Roman" w:hAnsi="Times New Roman" w:cs="Times New Roman"/>
          <w:sz w:val="24"/>
          <w:szCs w:val="24"/>
        </w:rPr>
        <w:t>/CD24</w:t>
      </w:r>
      <w:r w:rsidR="0065385E" w:rsidRPr="00CF0CBF">
        <w:rPr>
          <w:rFonts w:ascii="Times New Roman" w:hAnsi="Times New Roman" w:cs="Times New Roman"/>
          <w:sz w:val="24"/>
          <w:szCs w:val="24"/>
          <w:vertAlign w:val="superscript"/>
        </w:rPr>
        <w:t>-</w:t>
      </w:r>
      <w:r w:rsidR="0065385E" w:rsidRPr="00CF0CBF">
        <w:rPr>
          <w:rFonts w:ascii="Times New Roman" w:hAnsi="Times New Roman" w:cs="Times New Roman"/>
          <w:sz w:val="24"/>
          <w:szCs w:val="24"/>
        </w:rPr>
        <w:t xml:space="preserve"> mammosphere forming cells</w:t>
      </w:r>
      <w:r w:rsidR="00BF0DA1" w:rsidRPr="00CF0CBF">
        <w:rPr>
          <w:rFonts w:ascii="Times New Roman" w:hAnsi="Times New Roman" w:cs="Times New Roman"/>
          <w:sz w:val="24"/>
          <w:szCs w:val="24"/>
        </w:rPr>
        <w:t>,</w:t>
      </w:r>
      <w:r w:rsidR="002776AF" w:rsidRPr="00CF0CBF">
        <w:rPr>
          <w:rFonts w:ascii="Times New Roman" w:hAnsi="Times New Roman" w:cs="Times New Roman"/>
          <w:sz w:val="24"/>
          <w:szCs w:val="24"/>
        </w:rPr>
        <w:t xml:space="preserve"> representative of</w:t>
      </w:r>
      <w:r w:rsidR="0065385E" w:rsidRPr="00CF0CBF">
        <w:rPr>
          <w:rFonts w:ascii="Times New Roman" w:hAnsi="Times New Roman" w:cs="Times New Roman"/>
          <w:sz w:val="24"/>
          <w:szCs w:val="24"/>
        </w:rPr>
        <w:t xml:space="preserve"> CSC</w:t>
      </w:r>
      <w:r w:rsidR="000E2621" w:rsidRPr="00CF0CBF">
        <w:rPr>
          <w:rFonts w:ascii="Times New Roman" w:hAnsi="Times New Roman" w:cs="Times New Roman"/>
          <w:sz w:val="24"/>
          <w:szCs w:val="24"/>
        </w:rPr>
        <w:t>s,</w:t>
      </w:r>
      <w:r w:rsidR="0065385E" w:rsidRPr="00CF0CBF">
        <w:rPr>
          <w:rFonts w:ascii="Times New Roman" w:hAnsi="Times New Roman" w:cs="Times New Roman"/>
          <w:sz w:val="24"/>
          <w:szCs w:val="24"/>
        </w:rPr>
        <w:t xml:space="preserve"> were increased and</w:t>
      </w:r>
      <w:r w:rsidR="00C43A6A" w:rsidRPr="00CF0CBF">
        <w:rPr>
          <w:rFonts w:ascii="Times New Roman" w:hAnsi="Times New Roman" w:cs="Times New Roman"/>
          <w:sz w:val="24"/>
          <w:szCs w:val="24"/>
        </w:rPr>
        <w:t xml:space="preserve"> the </w:t>
      </w:r>
      <w:r w:rsidR="0091026E" w:rsidRPr="00CF0CBF">
        <w:rPr>
          <w:rFonts w:ascii="Times New Roman" w:hAnsi="Times New Roman" w:cs="Times New Roman"/>
          <w:sz w:val="24"/>
          <w:szCs w:val="24"/>
        </w:rPr>
        <w:t xml:space="preserve">remaining tumour </w:t>
      </w:r>
      <w:r w:rsidR="00CC766B" w:rsidRPr="00CF0CBF">
        <w:rPr>
          <w:rFonts w:ascii="Times New Roman" w:hAnsi="Times New Roman" w:cs="Times New Roman"/>
          <w:sz w:val="24"/>
          <w:szCs w:val="24"/>
        </w:rPr>
        <w:t xml:space="preserve">cells </w:t>
      </w:r>
      <w:r w:rsidR="00707C2B" w:rsidRPr="00CF0CBF">
        <w:rPr>
          <w:rFonts w:ascii="Times New Roman" w:hAnsi="Times New Roman" w:cs="Times New Roman"/>
          <w:sz w:val="24"/>
          <w:szCs w:val="24"/>
        </w:rPr>
        <w:t>appear</w:t>
      </w:r>
      <w:r w:rsidR="00BF0DA1" w:rsidRPr="00CF0CBF">
        <w:rPr>
          <w:rFonts w:ascii="Times New Roman" w:hAnsi="Times New Roman" w:cs="Times New Roman"/>
          <w:sz w:val="24"/>
          <w:szCs w:val="24"/>
        </w:rPr>
        <w:t>ed</w:t>
      </w:r>
      <w:r w:rsidR="00707C2B" w:rsidRPr="00CF0CBF">
        <w:rPr>
          <w:rFonts w:ascii="Times New Roman" w:hAnsi="Times New Roman" w:cs="Times New Roman"/>
          <w:sz w:val="24"/>
          <w:szCs w:val="24"/>
        </w:rPr>
        <w:t xml:space="preserve"> to </w:t>
      </w:r>
      <w:r w:rsidR="0091026E" w:rsidRPr="00CF0CBF">
        <w:rPr>
          <w:rFonts w:ascii="Times New Roman" w:hAnsi="Times New Roman" w:cs="Times New Roman"/>
          <w:sz w:val="24"/>
          <w:szCs w:val="24"/>
        </w:rPr>
        <w:t xml:space="preserve">have </w:t>
      </w:r>
      <w:r w:rsidR="00617E55" w:rsidRPr="00CF0CBF">
        <w:rPr>
          <w:rFonts w:ascii="Times New Roman" w:hAnsi="Times New Roman" w:cs="Times New Roman"/>
          <w:sz w:val="24"/>
          <w:szCs w:val="24"/>
        </w:rPr>
        <w:t xml:space="preserve">a </w:t>
      </w:r>
      <w:r w:rsidR="00CC766B" w:rsidRPr="00CF0CBF">
        <w:rPr>
          <w:rFonts w:ascii="Times New Roman" w:hAnsi="Times New Roman" w:cs="Times New Roman"/>
          <w:sz w:val="24"/>
          <w:szCs w:val="24"/>
        </w:rPr>
        <w:t xml:space="preserve">mesenchymal phenotype consistent with </w:t>
      </w:r>
      <w:r w:rsidR="0091026E" w:rsidRPr="00CF0CBF">
        <w:rPr>
          <w:rFonts w:ascii="Times New Roman" w:hAnsi="Times New Roman" w:cs="Times New Roman"/>
          <w:sz w:val="24"/>
          <w:szCs w:val="24"/>
        </w:rPr>
        <w:t xml:space="preserve">the </w:t>
      </w:r>
      <w:r w:rsidR="00CC766B" w:rsidRPr="00CF0CBF">
        <w:rPr>
          <w:rFonts w:ascii="Times New Roman" w:hAnsi="Times New Roman" w:cs="Times New Roman"/>
          <w:sz w:val="24"/>
          <w:szCs w:val="24"/>
        </w:rPr>
        <w:t>more aggressive</w:t>
      </w:r>
      <w:r w:rsidR="009C65C3" w:rsidRPr="00CF0CBF">
        <w:rPr>
          <w:rFonts w:ascii="Times New Roman" w:hAnsi="Times New Roman" w:cs="Times New Roman"/>
          <w:sz w:val="24"/>
          <w:szCs w:val="24"/>
        </w:rPr>
        <w:t>, basal</w:t>
      </w:r>
      <w:r w:rsidR="00874418" w:rsidRPr="00CF0CBF">
        <w:rPr>
          <w:rFonts w:ascii="Times New Roman" w:hAnsi="Times New Roman" w:cs="Times New Roman"/>
          <w:sz w:val="24"/>
          <w:szCs w:val="24"/>
        </w:rPr>
        <w:t>-like</w:t>
      </w:r>
      <w:r w:rsidR="009C65C3" w:rsidRPr="00CF0CBF">
        <w:rPr>
          <w:rFonts w:ascii="Times New Roman" w:hAnsi="Times New Roman" w:cs="Times New Roman"/>
          <w:sz w:val="24"/>
          <w:szCs w:val="24"/>
        </w:rPr>
        <w:t xml:space="preserve"> type</w:t>
      </w:r>
      <w:r w:rsidR="00874418" w:rsidRPr="00CF0CBF">
        <w:rPr>
          <w:rFonts w:ascii="Times New Roman" w:hAnsi="Times New Roman" w:cs="Times New Roman"/>
          <w:sz w:val="24"/>
          <w:szCs w:val="24"/>
        </w:rPr>
        <w:t xml:space="preserve"> of</w:t>
      </w:r>
      <w:r w:rsidR="009C65C3" w:rsidRPr="00CF0CBF">
        <w:rPr>
          <w:rFonts w:ascii="Times New Roman" w:hAnsi="Times New Roman" w:cs="Times New Roman"/>
          <w:sz w:val="24"/>
          <w:szCs w:val="24"/>
        </w:rPr>
        <w:t xml:space="preserve"> breast cancer</w:t>
      </w:r>
      <w:r w:rsidR="009C65C3"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{"citationItems":[{"id":"ITEM-1","itemData":{"DOI":"10.1073/pnas.0905718106","ISSN":"0027-8424","author":[{"dropping-particle":"","family":"Creighton","given":"C. J.","non-dropping-particle":"","parse-names":false,"suffix":""},{"dropping-particle":"","family":"Li","given":"X.","non-dropping-particle":"","parse-names":false,"suffix":""},{"dropping-particle":"","family":"Landis","given":"M.","non-dropping-particle":"","parse-names":false,"suffix":""},{"dropping-particle":"","family":"Dixon","given":"J. M.","non-dropping-particle":"","parse-names":false,"suffix":""},{"dropping-particle":"","family":"Neumeister","given":"V. M.","non-dropping-particle":"","parse-names":false,"suffix":""},{"dropping-particle":"","family":"Sjolund","given":"A.","non-dropping-particle":"","parse-names":false,"suffix":""},{"dropping-particle":"","family":"Rimm","given":"D. L.","non-dropping-particle":"","parse-names":false,"suffix":""},{"dropping-particle":"","family":"Wong","given":"H.","non-dropping-particle":"","parse-names":false,"suffix":""},{"dropping-particle":"","family":"Rodriguez","given":"A.","non-dropping-particle":"","parse-names":false,"suffix":""},{"dropping-particle":"","family":"Herschkowitz","given":"J. I.","non-dropping-particle":"","parse-names":false,"suffix":""},{"dropping-particle":"","family":"Fan","given":"C.","non-dropping-particle":"","parse-names":false,"suffix":""},{"dropping-particle":"","family":"Zhang","given":"X.","non-dropping-particle":"","parse-names":false,"suffix":""},{"dropping-particle":"","family":"He","given":"X.","non-dropping-particle":"","parse-names":false,"suffix":""},{"dropping-particle":"","family":"Pavlick","given":"A.","non-dropping-particle":"","parse-names":false,"suffix":""},{"dropping-particle":"","family":"Gutierrez","given":"M. C.","non-dropping-particle":"","parse-names":false,"suffix":""},{"dropping-particle":"","family":"Renshaw","given":"L.","non-dropping-particle":"","parse-names":false,"suffix":""},{"dropping-particle":"","family":"Larionov","given":"A. A.","non-dropping-particle":"","parse-names":false,"suffix":""},{"dropping-particle":"","family":"Faratian","given":"D.","non-dropping-particle":"","parse-names":false,"suffix":""},{"dropping-particle":"","family":"Hilsenbeck","given":"S. G.","non-dropping-particle":"","parse-names":false,"suffix":""},{"dropping-particle":"","family":"Perou","given":"C. M.","non-dropping-particle":"","parse-names":false,"suffix":""},{"dropping-particle":"","family":"Lewis","given":"M. T.","non-dropping-particle":"","parse-names":false,"suffix":""},{"dropping-particle":"","family":"Rosen","given":"J. M.","non-dropping-particle":"","parse-names":false,"suffix":""},{"dropping-particle":"","family":"Chang","given":"J. C.","non-dropping-particle":"","parse-names":false,"suffix":""}],"container-title":"Proceedings of the National Academy of Sciences","id":"ITEM-1","issue":"33","issued":{"date-parts":[["2009","8","18"]]},"page":"13820-13825","title":"Residual breast cancers after conventional therapy display mesenchymal as well as tumor-initiating features","type":"article-journal","volume":"106"},"uris":["http://www.mendeley.com/documents/?uuid=2c293b31-c369-3433-91ee-24b9ffe12772"]}],"mendeley":{"formattedCitation":"(9)","plainTextFormattedCitation":"(9)","previouslyFormattedCitation":"(9)"},"properties":{"noteIndex":0},"schema":"https://github.com/citation-style-language/schema/raw/master/csl-citation.json"}</w:instrText>
      </w:r>
      <w:r w:rsidR="009C65C3"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(9)</w:t>
      </w:r>
      <w:r w:rsidR="009C65C3" w:rsidRPr="00CF0CBF">
        <w:rPr>
          <w:rFonts w:ascii="Times New Roman" w:hAnsi="Times New Roman" w:cs="Times New Roman"/>
          <w:sz w:val="24"/>
          <w:szCs w:val="24"/>
        </w:rPr>
        <w:fldChar w:fldCharType="end"/>
      </w:r>
      <w:r w:rsidR="00CC766B" w:rsidRPr="00CF0CBF">
        <w:rPr>
          <w:rFonts w:ascii="Times New Roman" w:hAnsi="Times New Roman" w:cs="Times New Roman"/>
          <w:sz w:val="24"/>
          <w:szCs w:val="24"/>
        </w:rPr>
        <w:t xml:space="preserve">. </w:t>
      </w:r>
      <w:r w:rsidR="007C4D52" w:rsidRPr="00CF0CBF">
        <w:rPr>
          <w:rFonts w:ascii="Times New Roman" w:hAnsi="Times New Roman" w:cs="Times New Roman"/>
          <w:sz w:val="24"/>
          <w:szCs w:val="24"/>
        </w:rPr>
        <w:t xml:space="preserve">This acquired </w:t>
      </w:r>
      <w:r w:rsidR="00F92940" w:rsidRPr="00CF0CBF">
        <w:rPr>
          <w:rFonts w:ascii="Times New Roman" w:hAnsi="Times New Roman" w:cs="Times New Roman"/>
          <w:sz w:val="24"/>
          <w:szCs w:val="24"/>
        </w:rPr>
        <w:t xml:space="preserve">endocrine therapy resistance </w:t>
      </w:r>
      <w:r w:rsidR="007C4D52" w:rsidRPr="00CF0CBF">
        <w:rPr>
          <w:rFonts w:ascii="Times New Roman" w:hAnsi="Times New Roman" w:cs="Times New Roman"/>
          <w:sz w:val="24"/>
          <w:szCs w:val="24"/>
        </w:rPr>
        <w:t xml:space="preserve">has been attributed to the activation of </w:t>
      </w:r>
      <w:r w:rsidR="000E2621" w:rsidRPr="00CF0CBF">
        <w:rPr>
          <w:rFonts w:ascii="Times New Roman" w:hAnsi="Times New Roman" w:cs="Times New Roman"/>
          <w:sz w:val="24"/>
          <w:szCs w:val="24"/>
        </w:rPr>
        <w:t xml:space="preserve">survival pathways such as </w:t>
      </w:r>
      <w:r w:rsidR="008239EA" w:rsidRPr="00CF0CBF">
        <w:rPr>
          <w:rFonts w:ascii="Times New Roman" w:hAnsi="Times New Roman" w:cs="Times New Roman"/>
          <w:sz w:val="24"/>
          <w:szCs w:val="24"/>
        </w:rPr>
        <w:t xml:space="preserve">the </w:t>
      </w:r>
      <w:r w:rsidR="000E2621" w:rsidRPr="00CF0CBF">
        <w:rPr>
          <w:rFonts w:ascii="Times New Roman" w:hAnsi="Times New Roman" w:cs="Times New Roman"/>
          <w:sz w:val="24"/>
          <w:szCs w:val="24"/>
        </w:rPr>
        <w:t>EGFR pathway</w:t>
      </w:r>
      <w:r w:rsidR="007C4D52" w:rsidRPr="00CF0CBF">
        <w:rPr>
          <w:rFonts w:ascii="Times New Roman" w:hAnsi="Times New Roman" w:cs="Times New Roman"/>
          <w:sz w:val="24"/>
          <w:szCs w:val="24"/>
        </w:rPr>
        <w:t xml:space="preserve"> and</w:t>
      </w:r>
      <w:r w:rsidR="009C67C6" w:rsidRPr="00CF0CBF">
        <w:rPr>
          <w:rFonts w:ascii="Times New Roman" w:hAnsi="Times New Roman" w:cs="Times New Roman"/>
          <w:sz w:val="24"/>
          <w:szCs w:val="24"/>
        </w:rPr>
        <w:t>,</w:t>
      </w:r>
      <w:r w:rsidR="007C4D52" w:rsidRPr="00CF0CBF">
        <w:rPr>
          <w:rFonts w:ascii="Times New Roman" w:hAnsi="Times New Roman" w:cs="Times New Roman"/>
          <w:sz w:val="24"/>
          <w:szCs w:val="24"/>
        </w:rPr>
        <w:t xml:space="preserve"> more recently</w:t>
      </w:r>
      <w:r w:rsidR="009C67C6" w:rsidRPr="00CF0CBF">
        <w:rPr>
          <w:rFonts w:ascii="Times New Roman" w:hAnsi="Times New Roman" w:cs="Times New Roman"/>
          <w:sz w:val="24"/>
          <w:szCs w:val="24"/>
        </w:rPr>
        <w:t>,</w:t>
      </w:r>
      <w:r w:rsidR="00293F67" w:rsidRPr="00CF0CBF">
        <w:rPr>
          <w:rFonts w:ascii="Times New Roman" w:hAnsi="Times New Roman" w:cs="Times New Roman"/>
          <w:sz w:val="24"/>
          <w:szCs w:val="24"/>
        </w:rPr>
        <w:t xml:space="preserve"> the Notch pathway</w:t>
      </w:r>
      <w:r w:rsidR="00293F67"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{"citationItems":[{"id":"ITEM-1","itemData":{"DOI":"10.1155/2016/2498764","ISSN":"1687-966X","abstract":"&lt;p&gt;Over the past decade, there has been growing interest in the Notch signalling pathway within the breast cancer field. This interest stemmed initially from the observation that Notch signalling is aberrantly activated in breast cancer and its effects on various cellular processes including proliferation, apoptosis, and cancer stem cell activity. However more recently, elevated Notch signalling has been correlated with therapy resistance in oestrogen receptor-positive breast cancer. As a result, inhibiting Notch signalling with therapeutic agents is being explored as a promising treatment option for breast cancer patients.&lt;/p&gt;","author":[{"dropping-particle":"","family":"Acar","given":"Ahmet","non-dropping-particle":"","parse-names":false,"suffix":""},{"dropping-particle":"","family":"Simões","given":"Bruno M.","non-dropping-particle":"","parse-names":false,"suffix":""},{"dropping-particle":"","family":"Clarke","given":"Robert B.","non-dropping-particle":"","parse-names":false,"suffix":""},{"dropping-particle":"","family":"Brennan","given":"Keith","non-dropping-particle":"","parse-names":false,"suffix":""},{"dropping-particle":"","family":"Brennan","given":"Keith","non-dropping-particle":"","parse-names":false,"suffix":""}],"container-title":"Stem Cells International","id":"ITEM-1","issued":{"date-parts":[["2016"]]},"page":"1-6","publisher":"Hindawi Publishing Corporation","title":"A Role for Notch Signalling in Breast Cancer and Endocrine Resistance","type":"article-journal","volume":"2016"},"uris":["http://www.mendeley.com/documents/?uuid=69faeda7-95ec-3dde-9875-6b4b1b174de6"]}],"mendeley":{"formattedCitation":"(10)","plainTextFormattedCitation":"(10)","previouslyFormattedCitation":"(10)"},"properties":{"noteIndex":0},"schema":"https://github.com/citation-style-language/schema/raw/master/csl-citation.json"}</w:instrText>
      </w:r>
      <w:r w:rsidR="00293F67"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(10)</w:t>
      </w:r>
      <w:r w:rsidR="00293F67" w:rsidRPr="00CF0CBF">
        <w:rPr>
          <w:rFonts w:ascii="Times New Roman" w:hAnsi="Times New Roman" w:cs="Times New Roman"/>
          <w:sz w:val="24"/>
          <w:szCs w:val="24"/>
        </w:rPr>
        <w:fldChar w:fldCharType="end"/>
      </w:r>
      <w:r w:rsidR="00991C00" w:rsidRPr="00CF0CBF">
        <w:rPr>
          <w:rFonts w:ascii="Times New Roman" w:hAnsi="Times New Roman" w:cs="Times New Roman"/>
          <w:sz w:val="24"/>
          <w:szCs w:val="24"/>
        </w:rPr>
        <w:t>.</w:t>
      </w:r>
      <w:r w:rsidR="009C65C3" w:rsidRPr="00CF0CBF">
        <w:rPr>
          <w:rFonts w:ascii="Times New Roman" w:hAnsi="Times New Roman" w:cs="Times New Roman"/>
          <w:sz w:val="24"/>
          <w:szCs w:val="24"/>
        </w:rPr>
        <w:t xml:space="preserve"> </w:t>
      </w:r>
      <w:r w:rsidR="00BF0DA1" w:rsidRPr="00CF0CBF">
        <w:rPr>
          <w:rFonts w:ascii="Times New Roman" w:hAnsi="Times New Roman" w:cs="Times New Roman"/>
          <w:sz w:val="24"/>
          <w:szCs w:val="24"/>
        </w:rPr>
        <w:t xml:space="preserve">The </w:t>
      </w:r>
      <w:r w:rsidR="009C65C3" w:rsidRPr="00CF0CBF">
        <w:rPr>
          <w:rFonts w:ascii="Times New Roman" w:hAnsi="Times New Roman" w:cs="Times New Roman"/>
          <w:sz w:val="24"/>
          <w:szCs w:val="24"/>
        </w:rPr>
        <w:t>Notch4</w:t>
      </w:r>
      <w:r w:rsidR="003E7766" w:rsidRPr="00CF0CBF">
        <w:rPr>
          <w:rFonts w:ascii="Times New Roman" w:hAnsi="Times New Roman" w:cs="Times New Roman"/>
          <w:sz w:val="24"/>
          <w:szCs w:val="24"/>
        </w:rPr>
        <w:t xml:space="preserve"> receptor</w:t>
      </w:r>
      <w:r w:rsidR="009C65C3" w:rsidRPr="00CF0CBF">
        <w:rPr>
          <w:rFonts w:ascii="Times New Roman" w:hAnsi="Times New Roman" w:cs="Times New Roman"/>
          <w:sz w:val="24"/>
          <w:szCs w:val="24"/>
        </w:rPr>
        <w:t xml:space="preserve">, in particular, </w:t>
      </w:r>
      <w:r w:rsidR="00500D6B" w:rsidRPr="00CF0CBF">
        <w:rPr>
          <w:rFonts w:ascii="Times New Roman" w:hAnsi="Times New Roman" w:cs="Times New Roman"/>
          <w:sz w:val="24"/>
          <w:szCs w:val="24"/>
        </w:rPr>
        <w:t>regulates</w:t>
      </w:r>
      <w:r w:rsidR="00535825" w:rsidRPr="00CF0CBF">
        <w:rPr>
          <w:rFonts w:ascii="Times New Roman" w:hAnsi="Times New Roman" w:cs="Times New Roman"/>
          <w:sz w:val="24"/>
          <w:szCs w:val="24"/>
        </w:rPr>
        <w:t xml:space="preserve"> breast CSC activity</w:t>
      </w:r>
      <w:r w:rsidR="00535825"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{"citationItems":[{"id":"ITEM-1","itemData":{"DOI":"10.1158/0008-5472.CAN-09-1681","ISSN":"1538-7445","PMID":"20068161","abstract":"Notch receptor signaling pathways play an important role not only in normal breast development but also in breast cancer development and progression. We assessed the role of Notch receptors in stem cell activity in breast cancer cell lines and nine primary human tumor samples. Stem cells were enriched by selection of anoikis-resistant cells or cells expressing the membrane phenotype ESA(+)/CD44(+)/CD24(low). Using these breast cancer stem cell populations, we compared the activation status of Notch receptors with the status in luminally differentiated cells, and we evaluated the consequences of pathway inhibition in vitro and in vivo. We found that Notch4 signaling activity was 8-fold higher in stem cell-enriched cell populations compared with differentiated cells, whereas Notch1 signaling activity was 4-fold lower in the stem cell-enriched cell populations. Pharmacologic or genetic inhibition of Notch1 or Notch4 reduced stem cell activity in vitro and reduced tumor formation in vivo, but Notch4 inhibition produced a more robust effect with a complete inhibition of tumor initiation observed. Our findings suggest that Notch4-targeted therapies will be more effective than targeting Notch1 in suppressing breast cancer recurrence, as it is initiated by breast cancer stem cells.","author":[{"dropping-particle":"","family":"Harrison","given":"Hannah","non-dropping-particle":"","parse-names":false,"suffix":""},{"dropping-particle":"","family":"Farnie","given":"Gillian","non-dropping-particle":"","parse-names":false,"suffix":""},{"dropping-particle":"","family":"Howell","given":"Sacha J","non-dropping-particle":"","parse-names":false,"suffix":""},{"dropping-particle":"","family":"Rock","given":"Rebecca E","non-dropping-particle":"","parse-names":false,"suffix":""},{"dropping-particle":"","family":"Stylianou","given":"Spyros","non-dropping-particle":"","parse-names":false,"suffix":""},{"dropping-particle":"","family":"Brennan","given":"Keith R","non-dropping-particle":"","parse-names":false,"suffix":""},{"dropping-particle":"","family":"Bundred","given":"Nigel J","non-dropping-particle":"","parse-names":false,"suffix":""},{"dropping-particle":"","family":"Clarke","given":"Robert B","non-dropping-particle":"","parse-names":false,"suffix":""}],"container-title":"Cancer research","id":"ITEM-1","issue":"2","issued":{"date-parts":[["2010","1","15"]]},"page":"709-18","publisher":"Europe PMC Funders","title":"Regulation of breast cancer stem cell activity by signaling through the Notch4 receptor.","type":"article-journal","volume":"70"},"uris":["http://www.mendeley.com/documents/?uuid=7148ec61-a2cb-328b-8753-cac85e45792f"]}],"mendeley":{"formattedCitation":"(11)","plainTextFormattedCitation":"(11)","previouslyFormattedCitation":"(11)"},"properties":{"noteIndex":0},"schema":"https://github.com/citation-style-language/schema/raw/master/csl-citation.json"}</w:instrText>
      </w:r>
      <w:r w:rsidR="00535825"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(11)</w:t>
      </w:r>
      <w:r w:rsidR="00535825" w:rsidRPr="00CF0CBF">
        <w:rPr>
          <w:rFonts w:ascii="Times New Roman" w:hAnsi="Times New Roman" w:cs="Times New Roman"/>
          <w:sz w:val="24"/>
          <w:szCs w:val="24"/>
        </w:rPr>
        <w:fldChar w:fldCharType="end"/>
      </w:r>
      <w:r w:rsidR="00535825" w:rsidRPr="00CF0CBF">
        <w:rPr>
          <w:rFonts w:ascii="Times New Roman" w:hAnsi="Times New Roman" w:cs="Times New Roman"/>
          <w:sz w:val="24"/>
          <w:szCs w:val="24"/>
        </w:rPr>
        <w:t xml:space="preserve"> and it is also</w:t>
      </w:r>
      <w:r w:rsidR="009C65C3" w:rsidRPr="00CF0CBF">
        <w:rPr>
          <w:rFonts w:ascii="Times New Roman" w:hAnsi="Times New Roman" w:cs="Times New Roman"/>
          <w:sz w:val="24"/>
          <w:szCs w:val="24"/>
        </w:rPr>
        <w:t xml:space="preserve"> implicated in endocrine therapy resistance in women treated with tamoxifen</w:t>
      </w:r>
      <w:r w:rsidR="00CB060D"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{"citationItems":[{"id":"ITEM-1","itemData":{"DOI":"10.1186/bcr3675","ISSN":"1465-542X","PMID":"24919951","abstract":"INTRODUCTION Resistance to anti-estrogen therapies is a major cause of disease relapse and mortality in estrogen receptor alpha (ERα)-positive breast cancers. Tamoxifen or estrogen withdrawal increases the dependence of breast cancer cells on Notch signalling. Here, we investigated the contribution of Nicastrin and Notch signalling in endocrine-resistant breast cancer cells. METHODS We used two models of endocrine therapies resistant (ETR) breast cancer: tamoxifen-resistant (TamR) and long-term estrogen-deprived (LTED) MCF7 cells. We evaluated the migratory and invasive capacity of these cells by Transwell assays. Expression of epithelial to mesenchymal transition (EMT) regulators as well as Notch receptors and targets were evaluated by real-time PCR and western blot analysis. Moreover, we tested in vitro anti-Nicastrin monoclonal antibodies (mAbs) and gamma secretase inhibitors (GSIs) as potential EMT reversal therapeutic agents. Finally, we generated stable Nicastrin overexpessing MCF7 cells and evaluated their EMT features and response to tamoxifen. RESULTS We found that ETR cells acquired an epithelial to mesenchymal transition (EMT) phenotype and displayed increased levels of Nicastrin and Notch targets. Interestingly, we detected higher level of Notch4 but lower levels of Notch1 and Notch2 suggesting a switch to signalling through different Notch receptors after acquisition of resistance. Anti-Nicastrin monoclonal antibodies and the GSI PF03084014 were effective in blocking the Nicastrin/Notch4 axis and partially inhibiting the EMT process. As a result of this, cell migration and invasion were attenuated and the stem cell-like population was significantly reduced. Genetic silencing of Nicastrin and Notch4 led to equivalent effects. Finally, stable overexpression of Nicastrin was sufficient to make MCF7 unresponsive to tamoxifen by Notch4 activation. CONCLUSIONS ETR cells express high levels of Nicastrin and Notch4, whose activation ultimately drives invasive behaviour. Anti-Nicastrin mAbs and GSI PF03084014 attenuate expression of EMT molecules reducing cellular invasiveness. Nicastrin overexpression per se induces tamoxifen resistance linked to acquisition of EMT phenotype. Our finding suggest that targeting Nicastrin and/or Notch4 warrants further clinical evaluation as valid therapeutic strategies in endocrine-resistant breast cancer.","author":[{"dropping-particle":"","family":"Lombardo","given":"Ylenia","non-dropping-particle":"","parse-names":false,"suffix":""},{"dropping-particle":"","family":"Faronato","given":"Monica","non-dropping-particle":"","parse-names":false,"suffix":""},{"dropping-particle":"","family":"Filipovic","given":"Aleksandra","non-dropping-particle":"","parse-names":false,"suffix":""},{"dropping-particle":"","family":"Vircillo","given":"Valentina","non-dropping-particle":"","parse-names":false,"suffix":""},{"dropping-particle":"","family":"Magnani","given":"Luca","non-dropping-particle":"","parse-names":false,"suffix":""},{"dropping-particle":"","family":"Coombes","given":"R Charles","non-dropping-particle":"","parse-names":false,"suffix":""}],"container-title":"Breast Cancer Research","id":"ITEM-1","issue":"3","issued":{"date-parts":[["2014","6","11"]]},"page":"R62","title":"Nicastrin and Notch4 drive endocrine therapy resistance and epithelial to mesenchymal transition in MCF7 breast cancer cells","type":"article-journal","volume":"16"},"uris":["http://www.mendeley.com/documents/?uuid=1a9ee154-e8be-352d-8b48-90b17ee3dbe1"]},{"id":"ITEM-2","itemData":{"DOI":"10.1016/j.celrep.2015.08.050","ISSN":"22111247","author":[{"dropping-particle":"","family":"Simões","given":"Bruno M.","non-dropping-particle":"","parse-names":false,"suffix":""},{"dropping-particle":"","family":"O’Brien","given":"Ciara S.","non-dropping-particle":"","parse-names":false,"suffix":""},{"dropping-particle":"","family":"Eyre","given":"Rachel","non-dropping-particle":"","parse-names":false,"suffix":""},{"dropping-particle":"","family":"Silva","given":"Andreia","non-dropping-particle":"","parse-names":false,"suffix":""},{"dropping-particle":"","family":"Yu","given":"Ling","non-dropping-particle":"","parse-names":false,"suffix":""},{"dropping-particle":"","family":"Sarmiento-Castro","given":"Aida","non-dropping-particle":"","parse-names":false,"suffix":""},{"dropping-particle":"","family":"Alférez","given":"Denis G.","non-dropping-particle":"","parse-names":false,"suffix":""},{"dropping-particle":"","family":"Spence","given":"Kath","non-dropping-particle":"","parse-names":false,"suffix":""},{"dropping-particle":"","family":"Santiago-Gómez","given":"Angélica","non-dropping-particle":"","parse-names":false,"suffix":""},{"dropping-particle":"","family":"Chemi","given":"Francesca","non-dropping-particle":"","parse-names":false,"suffix":""},{"dropping-particle":"","family":"Acar","given":"Ahmet","non-dropping-particle":"","parse-names":false,"suffix":""},{"dropping-particle":"","family":"Gandhi","given":"Ashu","non-dropping-particle":"","parse-names":false,"suffix":""},{"dropping-particle":"","family":"Howell","given":"Anthony","non-dropping-particle":"","parse-names":false,"suffix":""},{"dropping-particle":"","family":"Brennan","given":"Keith","non-dropping-particle":"","parse-names":false,"suffix":""},{"dropping-particle":"","family":"Rydén","given":"Lisa","non-dropping-particle":"","parse-names":false,"suffix":""},{"dropping-particle":"","family":"Catalano","given":"Stefania","non-dropping-particle":"","parse-names":false,"suffix":""},{"dropping-particle":"","family":"Andó","given":"Sebastiano","non-dropping-particle":"","parse-names":false,"suffix":""},{"dropping-particle":"","family":"Gee","given":"Julia","non-dropping-particle":"","parse-names":false,"suffix":""},{"dropping-particle":"","family":"Ucar","given":"Ahmet","non-dropping-particle":"","parse-names":false,"suffix":""},{"dropping-particle":"","family":"Sims","given":"Andrew H.","non-dropping-particle":"","parse-names":false,"suffix":""},{"dropping-particle":"","family":"Marangoni","given":"Elisabetta","non-dropping-particle":"","parse-names":false,"suffix":""},{"dropping-particle":"","family":"Farnie","given":"Gillian","non-dropping-particle":"","parse-names":false,"suffix":""},{"dropping-particle":"","family":"Landberg","given":"Göran","non-dropping-particle":"","parse-names":false,"suffix":""},{"dropping-particle":"","family":"Howell","given":"Sacha J.","non-dropping-particle":"","parse-names":false,"suffix":""},{"dropping-particle":"","family":"Clarke","given":"Robert B.","non-dropping-particle":"","parse-names":false,"suffix":""}],"container-title":"Cell Reports","id":"ITEM-2","issue":"12","issued":{"date-parts":[["2015","9"]]},"page":"1968-1977","title":"Anti-estrogen Resistance in Human Breast Tumors Is Driven by JAG1-NOTCH4-Dependent Cancer Stem Cell Activity","type":"article-journal","volume":"12"},"uris":["http://www.mendeley.com/documents/?uuid=4b8948a8-d856-3467-b4e5-901fec69e27b"]}],"mendeley":{"formattedCitation":"(12,13)","plainTextFormattedCitation":"(12,13)","previouslyFormattedCitation":"(12,13)"},"properties":{"noteIndex":0},"schema":"https://github.com/citation-style-language/schema/raw/master/csl-citation.json"}</w:instrText>
      </w:r>
      <w:r w:rsidR="00CB060D"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(12,13)</w:t>
      </w:r>
      <w:r w:rsidR="00CB060D" w:rsidRPr="00CF0CBF">
        <w:rPr>
          <w:rFonts w:ascii="Times New Roman" w:hAnsi="Times New Roman" w:cs="Times New Roman"/>
          <w:sz w:val="24"/>
          <w:szCs w:val="24"/>
        </w:rPr>
        <w:fldChar w:fldCharType="end"/>
      </w:r>
      <w:r w:rsidR="009C65C3" w:rsidRPr="00CF0CBF">
        <w:rPr>
          <w:rFonts w:ascii="Times New Roman" w:hAnsi="Times New Roman" w:cs="Times New Roman"/>
          <w:sz w:val="24"/>
          <w:szCs w:val="24"/>
        </w:rPr>
        <w:t>.</w:t>
      </w:r>
      <w:r w:rsidR="0018330E" w:rsidRPr="00CF0CBF">
        <w:rPr>
          <w:rFonts w:ascii="Times New Roman" w:hAnsi="Times New Roman" w:cs="Times New Roman"/>
          <w:sz w:val="24"/>
          <w:szCs w:val="24"/>
        </w:rPr>
        <w:t xml:space="preserve"> </w:t>
      </w:r>
      <w:r w:rsidR="008239EA" w:rsidRPr="00CF0CBF">
        <w:rPr>
          <w:rFonts w:ascii="Times New Roman" w:hAnsi="Times New Roman" w:cs="Times New Roman"/>
          <w:sz w:val="24"/>
          <w:szCs w:val="24"/>
        </w:rPr>
        <w:t xml:space="preserve">Furthermore, </w:t>
      </w:r>
      <w:r w:rsidR="00BF0DA1" w:rsidRPr="00CF0CBF">
        <w:rPr>
          <w:rFonts w:ascii="Times New Roman" w:hAnsi="Times New Roman" w:cs="Times New Roman"/>
          <w:sz w:val="24"/>
          <w:szCs w:val="24"/>
        </w:rPr>
        <w:t xml:space="preserve">tumour and plasma levels of the </w:t>
      </w:r>
      <w:r w:rsidR="008239EA" w:rsidRPr="00CF0CBF">
        <w:rPr>
          <w:rFonts w:ascii="Times New Roman" w:hAnsi="Times New Roman" w:cs="Times New Roman"/>
          <w:sz w:val="24"/>
          <w:szCs w:val="24"/>
        </w:rPr>
        <w:t>Notch 1,2, or 4 receptor</w:t>
      </w:r>
      <w:r w:rsidR="007B5A69" w:rsidRPr="00CF0CBF">
        <w:rPr>
          <w:rFonts w:ascii="Times New Roman" w:hAnsi="Times New Roman" w:cs="Times New Roman"/>
          <w:sz w:val="24"/>
          <w:szCs w:val="24"/>
        </w:rPr>
        <w:t>s and</w:t>
      </w:r>
      <w:r w:rsidR="008239EA" w:rsidRPr="00CF0CBF">
        <w:rPr>
          <w:rFonts w:ascii="Times New Roman" w:hAnsi="Times New Roman" w:cs="Times New Roman"/>
          <w:sz w:val="24"/>
          <w:szCs w:val="24"/>
        </w:rPr>
        <w:t xml:space="preserve"> </w:t>
      </w:r>
      <w:r w:rsidR="00AB6CD8" w:rsidRPr="00CF0CBF">
        <w:rPr>
          <w:rFonts w:ascii="Times New Roman" w:hAnsi="Times New Roman" w:cs="Times New Roman"/>
          <w:sz w:val="24"/>
          <w:szCs w:val="24"/>
        </w:rPr>
        <w:t>DLL4 ligand</w:t>
      </w:r>
      <w:r w:rsidR="003E7766" w:rsidRPr="00CF0CBF">
        <w:rPr>
          <w:rFonts w:ascii="Times New Roman" w:hAnsi="Times New Roman" w:cs="Times New Roman"/>
          <w:sz w:val="24"/>
          <w:szCs w:val="24"/>
        </w:rPr>
        <w:t xml:space="preserve"> </w:t>
      </w:r>
      <w:r w:rsidR="00DB3EA3" w:rsidRPr="00CF0CBF">
        <w:rPr>
          <w:rFonts w:ascii="Times New Roman" w:hAnsi="Times New Roman" w:cs="Times New Roman"/>
          <w:sz w:val="24"/>
          <w:szCs w:val="24"/>
        </w:rPr>
        <w:t>were</w:t>
      </w:r>
      <w:r w:rsidR="003E7766" w:rsidRPr="00CF0CBF">
        <w:rPr>
          <w:rFonts w:ascii="Times New Roman" w:hAnsi="Times New Roman" w:cs="Times New Roman"/>
          <w:sz w:val="24"/>
          <w:szCs w:val="24"/>
        </w:rPr>
        <w:t xml:space="preserve"> positively correlated with </w:t>
      </w:r>
      <w:r w:rsidR="00BE38F3" w:rsidRPr="00CF0CBF">
        <w:rPr>
          <w:rFonts w:ascii="Times New Roman" w:hAnsi="Times New Roman" w:cs="Times New Roman"/>
          <w:sz w:val="24"/>
          <w:szCs w:val="24"/>
        </w:rPr>
        <w:t xml:space="preserve">nodal and distant </w:t>
      </w:r>
      <w:r w:rsidR="003E7766" w:rsidRPr="00CF0CBF">
        <w:rPr>
          <w:rFonts w:ascii="Times New Roman" w:hAnsi="Times New Roman" w:cs="Times New Roman"/>
          <w:sz w:val="24"/>
          <w:szCs w:val="24"/>
        </w:rPr>
        <w:t xml:space="preserve">metastasis in breast cancer and </w:t>
      </w:r>
      <w:r w:rsidR="0067526D" w:rsidRPr="00CF0CBF">
        <w:rPr>
          <w:rFonts w:ascii="Times New Roman" w:hAnsi="Times New Roman" w:cs="Times New Roman"/>
          <w:sz w:val="24"/>
          <w:szCs w:val="24"/>
        </w:rPr>
        <w:t>shorter</w:t>
      </w:r>
      <w:r w:rsidR="003E7766" w:rsidRPr="00CF0CBF">
        <w:rPr>
          <w:rFonts w:ascii="Times New Roman" w:hAnsi="Times New Roman" w:cs="Times New Roman"/>
          <w:sz w:val="24"/>
          <w:szCs w:val="24"/>
        </w:rPr>
        <w:t xml:space="preserve"> disease-free </w:t>
      </w:r>
      <w:r w:rsidR="00AB6CD8" w:rsidRPr="00CF0CBF">
        <w:rPr>
          <w:rFonts w:ascii="Times New Roman" w:hAnsi="Times New Roman" w:cs="Times New Roman"/>
          <w:sz w:val="24"/>
          <w:szCs w:val="24"/>
        </w:rPr>
        <w:t>or</w:t>
      </w:r>
      <w:r w:rsidR="003E7766" w:rsidRPr="00CF0CBF">
        <w:rPr>
          <w:rFonts w:ascii="Times New Roman" w:hAnsi="Times New Roman" w:cs="Times New Roman"/>
          <w:sz w:val="24"/>
          <w:szCs w:val="24"/>
        </w:rPr>
        <w:t xml:space="preserve"> overall survival compared to patients with high DLL4 levels</w:t>
      </w:r>
      <w:r w:rsidR="003E7766"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{"citationItems":[{"id":"ITEM-1","itemData":{"DOI":"10.1016/j.humpath.2014.04.025","ISSN":"00468177","PMID":"25260720","abstract":"δ-Like ligand 4 (DLL4), a ligand for the Notch family of receptors, forecasts the prognosis of several human malignancies. However, the expression and role of DLL4 in breast cancer remain largely unknown. In the present study, we first evaluated whether the overexpression of DLL4 could be used as an indicator of axillary lymph node metastasis and postoperative prognosis in breast cancer. The amount of DLL4 protein was assessed in 204 tumor specimens by immunohistochemical staining. Overexpression was detected in 142 (69.6%) and significantly associated with advanced TNM stage (III versus I, P = .031; III versus II, P = .038), axillary lymph node metastasis (P = .001), and postoperative recurrence (P = .007). Moreover, using univariate and multivariate logistic regression analysis, we found that DLL4 overexpression was strongly associated with axillary lymph node metastasis (odds ratio, 3.036; 95% confidence interval [CI], 1.561, 5.902; P = .001). Lastly, survival analysis showed that patients with low DLL4 expression had a significantly better overall survival and disease-free survival than patients with high DLL4 expression. Furthermore, in multivariate analysis, DLL4 overexpression was an independent risk factor for unfavorable overall survival (hazard ratio, 2.662; 95% CI, 1.300, 5.452; P = .007) and disease-free survival (hazard ratio, 2.568; 95% CI, 1.353, 4.876; P = .004). Taken together, these results suggest that high expression of DLL4 is associated with axillary lymph node metastasis and a poor prognosis in breast cancer, suggesting its value as a diagnostic marker for breast cancer.","author":[{"dropping-particle":"","family":"Xiao","given":"Min","non-dropping-particle":"","parse-names":false,"suffix":""},{"dropping-particle":"","family":"Yang","given":"ShanShan","non-dropping-particle":"","parse-names":false,"suffix":""},{"dropping-particle":"","family":"Ning","given":"XiaoMing","non-dropping-particle":"","parse-names":false,"suffix":""},{"dropping-particle":"","family":"Huang","given":"YuanXi","non-dropping-particle":"","parse-names":false,"suffix":""}],"container-title":"Human Pathology","id":"ITEM-1","issue":"11","issued":{"date-parts":[["2014","11"]]},"page":"2302-2310","title":"Aberrant expression of δ-like ligand 4 contributes significantly to axillary lymph node metastasis and predicts postoperative outcome in breast cancer","type":"article-journal","volume":"45"},"uris":["http://www.mendeley.com/documents/?uuid=de7bf2ab-2bf3-38b5-9fd7-84635d38ee4a"]},{"id":"ITEM-2","itemData":{"DOI":"10.1007/s12032-014-0945-0","ISSN":"1357-0560","PMID":"24696220","abstract":"Delta-like ligand 4 (DLL4) is a ligand of the notch pathway. In tumor angiogenesis, DLL4 switches to vascular maturation by providing a negative feedback on VEGFR2 activity. We investigated the expression of DLL4 in the plasma and cancer tissues from breast cancer patients. Plasma samples were collected from 18 women with localized breast cancer, six women with benign breast disease and from six patients with widespread metastatic disease. DLL4 was assessed using ELISA and in cancer tissues using immunohistochemistry. Patients with metastatic breast cancer had significantly higher levels (median 6.7 ± 0.81 ng/ml) compared to patients with localized tumors (median 5.4 ± 0.70 ng/ml) (p = 0.005) and to patients with benign breast disease (median 4.3 ± 0.28) (p = 0.0003). High histology grade was significantly linked with higher plasma DLL4 levels (median 5.59 ± 0.62 vs. 5.12 ± 0.44 ng/ml; p = 0.01). Surgical removal of high-grade breast cancer resulted in significant reduction in DLL4 plasma levels (p = 0.003). DLL4 was expressed in tumor-associated vessels and in cancer cells. The ratio of DLL4+/CD31+ vascular density (VD) ranged from 23 to 88% (median 49 %). High DLL4 cancer cell expression and high DLL4+ VD were significantly linked with nodal involvement (p = 0.004 and 0.01, respectively). Linear regression analysis showed a significant association of DLL4 plasma levels with the percentage of DLL4+ cancer cells (p = 0.03, r = 0.50) and with DLL4+ VD (p = 0.0007, r = 0.60). It is concluded that DLL4 is overexpressed in breast cancer cells and breast cancer vasculature and is linked with nodal and distant metastasis. DLL4 plasma levels measurement can reliably estimate the total DLL4 breast cancer/vasculature activity.","author":[{"dropping-particle":"","family":"Kontomanolis","given":"Emmanuel","non-dropping-particle":"","parse-names":false,"suffix":""},{"dropping-particle":"","family":"Panteliadou","given":"Marianthi","non-dropping-particle":"","parse-names":false,"suffix":""},{"dropping-particle":"","family":"Giatromanolaki","given":"Alexandra","non-dropping-particle":"","parse-names":false,"suffix":""},{"dropping-particle":"","family":"Pouliliou","given":"Stamatia","non-dropping-particle":"","parse-names":false,"suffix":""},{"dropping-particle":"","family":"Efremidou","given":"Eleni","non-dropping-particle":"","parse-names":false,"suffix":""},{"dropping-particle":"","family":"Limberis","given":"Vassilios","non-dropping-particle":"","parse-names":false,"suffix":""},{"dropping-particle":"","family":"Galazios","given":"Georgios","non-dropping-particle":"","parse-names":false,"suffix":""},{"dropping-particle":"","family":"Sivridis","given":"Efthimios","non-dropping-particle":"","parse-names":false,"suffix":""},{"dropping-particle":"","family":"Koukourakis","given":"Michael I.","non-dropping-particle":"","parse-names":false,"suffix":""}],"container-title":"Medical Oncology","id":"ITEM-2","issue":"5","issued":{"date-parts":[["2014","5","3"]]},"page":"945","title":"Delta-like ligand 4 (DLL4) in the plasma and neoplastic tissues from breast cancer patients: correlation with metastasis","type":"article-journal","volume":"31"},"uris":["http://www.mendeley.com/documents/?uuid=3b11b7ed-0afe-373b-9773-5ed389f7d8cb"]}],"mendeley":{"formattedCitation":"(14,15)","plainTextFormattedCitation":"(14,15)","previouslyFormattedCitation":"(14,15)"},"properties":{"noteIndex":0},"schema":"https://github.com/citation-style-language/schema/raw/master/csl-citation.json"}</w:instrText>
      </w:r>
      <w:r w:rsidR="003E7766"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(14,15)</w:t>
      </w:r>
      <w:r w:rsidR="003E7766" w:rsidRPr="00CF0CBF">
        <w:rPr>
          <w:rFonts w:ascii="Times New Roman" w:hAnsi="Times New Roman" w:cs="Times New Roman"/>
          <w:sz w:val="24"/>
          <w:szCs w:val="24"/>
        </w:rPr>
        <w:fldChar w:fldCharType="end"/>
      </w:r>
      <w:r w:rsidR="003E7766" w:rsidRPr="00CF0CBF">
        <w:rPr>
          <w:rFonts w:ascii="Times New Roman" w:hAnsi="Times New Roman" w:cs="Times New Roman"/>
          <w:sz w:val="24"/>
          <w:szCs w:val="24"/>
        </w:rPr>
        <w:t>.</w:t>
      </w:r>
      <w:r w:rsidR="00306FBD" w:rsidRPr="00CF0CBF">
        <w:rPr>
          <w:rFonts w:ascii="Times New Roman" w:hAnsi="Times New Roman" w:cs="Times New Roman"/>
          <w:sz w:val="24"/>
          <w:szCs w:val="24"/>
        </w:rPr>
        <w:t xml:space="preserve"> In relevant </w:t>
      </w:r>
      <w:r w:rsidR="00306FBD" w:rsidRPr="00CF0CBF">
        <w:rPr>
          <w:rFonts w:ascii="Times New Roman" w:hAnsi="Times New Roman" w:cs="Times New Roman"/>
          <w:i/>
          <w:sz w:val="24"/>
          <w:szCs w:val="24"/>
        </w:rPr>
        <w:t>in vitro</w:t>
      </w:r>
      <w:r w:rsidR="00306FBD" w:rsidRPr="00CF0CBF">
        <w:rPr>
          <w:rFonts w:ascii="Times New Roman" w:hAnsi="Times New Roman" w:cs="Times New Roman"/>
          <w:sz w:val="24"/>
          <w:szCs w:val="24"/>
        </w:rPr>
        <w:t xml:space="preserve"> and </w:t>
      </w:r>
      <w:r w:rsidR="00306FBD" w:rsidRPr="00CF0CBF">
        <w:rPr>
          <w:rFonts w:ascii="Times New Roman" w:hAnsi="Times New Roman" w:cs="Times New Roman"/>
          <w:i/>
          <w:sz w:val="24"/>
          <w:szCs w:val="24"/>
        </w:rPr>
        <w:t>in vivo</w:t>
      </w:r>
      <w:r w:rsidR="00306FBD" w:rsidRPr="00CF0CBF">
        <w:rPr>
          <w:rFonts w:ascii="Times New Roman" w:hAnsi="Times New Roman" w:cs="Times New Roman"/>
          <w:sz w:val="24"/>
          <w:szCs w:val="24"/>
        </w:rPr>
        <w:t xml:space="preserve"> cancer models </w:t>
      </w:r>
      <w:r w:rsidR="00A06DE3" w:rsidRPr="00CF0CBF">
        <w:rPr>
          <w:rFonts w:ascii="Times New Roman" w:hAnsi="Times New Roman" w:cs="Times New Roman"/>
          <w:sz w:val="24"/>
          <w:szCs w:val="24"/>
        </w:rPr>
        <w:t>DLL4 has also been implicated in chemoresistance</w:t>
      </w:r>
      <w:r w:rsidR="009E7FF4" w:rsidRPr="00CF0CBF">
        <w:rPr>
          <w:rFonts w:ascii="Times New Roman" w:hAnsi="Times New Roman" w:cs="Times New Roman"/>
          <w:sz w:val="24"/>
          <w:szCs w:val="24"/>
        </w:rPr>
        <w:t xml:space="preserve"> </w:t>
      </w:r>
      <w:r w:rsidR="00A06DE3"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{"citationItems":[{"id":"ITEM-1","itemData":{"DOI":"10.1177/0960327116650006","ISSN":"0960-3271","PMID":"27334972","abstract":"As Notch receptors have been shown to induce chemoresistance, we hypothesized that delta-like ligand-4 (DLL4), a central Notch signalling ligand, might also participate in chemoresistance in breast cancer. To investigate this issue, overexpression of DLL4 was induced by transfection with expression vectors for DLL4 in the human breast cancer cell line Michigan cancer foundation-7 (MCF-7). It was found that DLL4 could be adaptively upregulated by docetaxel (DOC) treatment in a dose-dependent manner, but Notch1 was unaffected. Overexpression of DLL4 could significantly attenuate the cytotoxic effects of DOC by increasing Bcl-2 expression, while decreasing Bax expression, apoptosis rate and DNA damage. The protective effects of DLL4 made cells acquire chemoresistance against DOC and resulted in cancer cell survival. DLL4 is normally regarded as a regulator of vascular development. Our results expanded the understanding of DLL4. Since DLL4 may play an important role in the process of acquiring chemoresistance, it may be a promising target in overcoming chemoresistance in breast cancer.","author":[{"dropping-particle":"","family":"Wang","given":"Q","non-dropping-particle":"","parse-names":false,"suffix":""},{"dropping-particle":"","family":"Shi","given":"Y","non-dropping-particle":"","parse-names":false,"suffix":""},{"dropping-particle":"","family":"Butler","given":"HJ","non-dropping-particle":"","parse-names":false,"suffix":""},{"dropping-particle":"","family":"Xue","given":"J","non-dropping-particle":"","parse-names":false,"suffix":""},{"dropping-particle":"","family":"Wang","given":"G","non-dropping-particle":"","parse-names":false,"suffix":""},{"dropping-particle":"","family":"Duan","given":"P","non-dropping-particle":"","parse-names":false,"suffix":""},{"dropping-particle":"","family":"Zheng","given":"H","non-dropping-particle":"","parse-names":false,"suffix":""}],"container-title":"Human &amp; Experimental Toxicology","id":"ITEM-1","issue":"4","issued":{"date-parts":[["2017","4","22"]]},"page":"328-338","title":"Role of delta-like ligand-4 in chemoresistance against docetaxel in MCF-7 cells","type":"article-journal","volume":"36"},"uris":["http://www.mendeley.com/documents/?uuid=b549051e-a033-31c8-a771-1f4998ca4817"]}],"mendeley":{"formattedCitation":"(16)","plainTextFormattedCitation":"(16)","previouslyFormattedCitation":"(16)"},"properties":{"noteIndex":0},"schema":"https://github.com/citation-style-language/schema/raw/master/csl-citation.json"}</w:instrText>
      </w:r>
      <w:r w:rsidR="00A06DE3"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(16)</w:t>
      </w:r>
      <w:r w:rsidR="00A06DE3" w:rsidRPr="00CF0CBF">
        <w:rPr>
          <w:rFonts w:ascii="Times New Roman" w:hAnsi="Times New Roman" w:cs="Times New Roman"/>
          <w:sz w:val="24"/>
          <w:szCs w:val="24"/>
        </w:rPr>
        <w:fldChar w:fldCharType="end"/>
      </w:r>
      <w:r w:rsidR="00A06DE3" w:rsidRPr="00CF0CBF">
        <w:rPr>
          <w:rFonts w:ascii="Times New Roman" w:hAnsi="Times New Roman" w:cs="Times New Roman"/>
          <w:sz w:val="24"/>
          <w:szCs w:val="24"/>
        </w:rPr>
        <w:t xml:space="preserve">, </w:t>
      </w:r>
      <w:r w:rsidR="00BE38F3" w:rsidRPr="00CF0CBF">
        <w:rPr>
          <w:rFonts w:ascii="Times New Roman" w:hAnsi="Times New Roman" w:cs="Times New Roman"/>
          <w:sz w:val="24"/>
          <w:szCs w:val="24"/>
        </w:rPr>
        <w:t xml:space="preserve">tumour </w:t>
      </w:r>
      <w:r w:rsidR="00A06DE3" w:rsidRPr="00CF0CBF">
        <w:rPr>
          <w:rFonts w:ascii="Times New Roman" w:hAnsi="Times New Roman" w:cs="Times New Roman"/>
          <w:sz w:val="24"/>
          <w:szCs w:val="24"/>
        </w:rPr>
        <w:t>angiogenesis</w:t>
      </w:r>
      <w:r w:rsidR="00BE38F3" w:rsidRPr="00CF0CBF">
        <w:rPr>
          <w:rFonts w:ascii="Times New Roman" w:hAnsi="Times New Roman" w:cs="Times New Roman"/>
          <w:sz w:val="24"/>
          <w:szCs w:val="24"/>
        </w:rPr>
        <w:fldChar w:fldCharType="begin" w:fldLock="1"/>
      </w:r>
      <w:r w:rsidR="00306FBD" w:rsidRPr="00CF0CBF">
        <w:rPr>
          <w:rFonts w:ascii="Times New Roman" w:hAnsi="Times New Roman" w:cs="Times New Roman"/>
          <w:sz w:val="24"/>
          <w:szCs w:val="24"/>
        </w:rPr>
        <w:instrText>ADDIN CSL_CITATION {"citationItems":[{"id":"ITEM-1","itemData":{"DOI":"10.1016/j.canlet.2015.12.025","ISSN":"03043835","PMID":"26739060","abstract":"Increasing evidence suggests that DLL4 (Delta-like 4)-Notch signaling plays a critical role in cell fate determination and differentiation in tissues. Blocking DLL4-Notch signaling results in inhibition of tumor growth, which is associated with increased nonfunctional vessels and poor perfusion in the tumor. We successfully generated a human DLL4 monoclonal antibody MMGZ01 that binds specifically to DLL4 to disrupt the interaction between DLL4 and Notch1. MMGZ01 showed high affinity to DLL4 to inhibit the DLL4-mediated human umbilical vein endothelial cell (HUVEC) phenotype. Furthermore, MMGZ01 stimulated HUVEC vessel sprouting and tubule formation in vitro. In addition, MMGZ01 had a pronounced effect in promoting immature vessels and reduced breast cancer cell growth in vivo. Finally, MMGZ01 treatment inhibited the proliferation of breast cancer cells, induced tumor cell apoptosis, suppressed mammosphere formation, decreased CD44(+)/CD24(-) cell population, and reduced epithelial mesenchymal transition (EMT). These findings suggest that antagonism of the DLL4-Notch signaling pathway might provide a potential therapeutic approach for breast cancer treatment.","author":[{"dropping-particle":"","family":"Xu","given":"Zhuobin","non-dropping-particle":"","parse-names":false,"suffix":""},{"dropping-particle":"","family":"Wang","given":"Zegen","non-dropping-particle":"","parse-names":false,"suffix":""},{"dropping-particle":"","family":"Jia","given":"Xuelian","non-dropping-particle":"","parse-names":false,"suffix":""},{"dropping-particle":"","family":"Wang","given":"Luxuan","non-dropping-particle":"","parse-names":false,"suffix":""},{"dropping-particle":"","family":"Chen","given":"Zhiguo","non-dropping-particle":"","parse-names":false,"suffix":""},{"dropping-particle":"","family":"Wang","given":"Shijing","non-dropping-particle":"","parse-names":false,"suffix":""},{"dropping-particle":"","family":"Wang","given":"Min","non-dropping-particle":"","parse-names":false,"suffix":""},{"dropping-particle":"","family":"Zhang","given":"Juan","non-dropping-particle":"","parse-names":false,"suffix":""},{"dropping-particle":"","family":"Wu","given":"Min","non-dropping-particle":"","parse-names":false,"suffix":""}],"container-title":"Cancer Letters","id":"ITEM-1","issue":"1","issued":{"date-parts":[["2016","3","1"]]},"page":"118-127","title":"MMGZ01, an anti-DLL4 monoclonal antibody, promotes nonfunctional vessels and inhibits breast tumor growth","type":"article-journal","volume":"372"},"uris":["http://www.mendeley.com/documents/?uuid=2d277416-c4f4-3e34-942f-b6129250f9b3"]}],"mendeley":{"formattedCitation":"(17)","plainTextFormattedCitation":"(17)","previouslyFormattedCitation":"(17)"},"properties":{"noteIndex":0},"schema":"https://github.com/citation-style-language/schema/raw/master/csl-citation.json"}</w:instrText>
      </w:r>
      <w:r w:rsidR="00BE38F3"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(17)</w:t>
      </w:r>
      <w:r w:rsidR="00BE38F3" w:rsidRPr="00CF0CBF">
        <w:rPr>
          <w:rFonts w:ascii="Times New Roman" w:hAnsi="Times New Roman" w:cs="Times New Roman"/>
          <w:sz w:val="24"/>
          <w:szCs w:val="24"/>
        </w:rPr>
        <w:fldChar w:fldCharType="end"/>
      </w:r>
      <w:r w:rsidR="008239EA" w:rsidRPr="00CF0CBF">
        <w:rPr>
          <w:rFonts w:ascii="Times New Roman" w:hAnsi="Times New Roman" w:cs="Times New Roman"/>
          <w:sz w:val="24"/>
          <w:szCs w:val="24"/>
        </w:rPr>
        <w:t xml:space="preserve"> and CSC activity</w:t>
      </w:r>
      <w:r w:rsidR="00991C00" w:rsidRPr="00CF0CBF">
        <w:rPr>
          <w:rFonts w:ascii="Times New Roman" w:hAnsi="Times New Roman" w:cs="Times New Roman"/>
          <w:sz w:val="24"/>
          <w:szCs w:val="24"/>
        </w:rPr>
        <w:fldChar w:fldCharType="begin" w:fldLock="1"/>
      </w:r>
      <w:r w:rsidR="00306FBD" w:rsidRPr="00CF0CBF">
        <w:rPr>
          <w:rFonts w:ascii="Times New Roman" w:hAnsi="Times New Roman" w:cs="Times New Roman"/>
          <w:sz w:val="24"/>
          <w:szCs w:val="24"/>
        </w:rPr>
        <w:instrText>ADDIN CSL_CITATION {"citationItems":[{"id":"ITEM-1","itemData":{"DOI":"10.1002/cam4.962","ISSN":"20457634","author":[{"dropping-particle":"","family":"Miao","given":"Zhi-Feng","non-dropping-particle":"","parse-names":false,"suffix":""},{"dropping-particle":"","family":"Xu","given":"Hao","non-dropping-particle":"","parse-names":false,"suffix":""},{"dropping-particle":"","family":"Xu","given":"Hui-Mian","non-dropping-particle":"","parse-names":false,"suffix":""},{"dropping-particle":"","family":"Wang","given":"Zhen-Ning","non-dropping-particle":"","parse-names":false,"suffix":""},{"dropping-particle":"","family":"Zhao","given":"Ting-Ting","non-dropping-particle":"","parse-names":false,"suffix":""},{"dropping-particle":"","family":"Song","given":"Yong-Xi","non-dropping-particle":"","parse-names":false,"suffix":""},{"dropping-particle":"","family":"Xu","given":"Ying-Ying","non-dropping-particle":"","parse-names":false,"suffix":""}],"container-title":"Cancer Medicine","id":"ITEM-1","issue":"1","issued":{"date-parts":[["2017","1"]]},"page":"245-257","title":"DLL4 overexpression increases gastric cancer stem/progenitor cell self-renewal ability and correlates with poor clinical outcome via Notch-1 signaling pathway activation","type":"article-journal","volume":"6"},"uris":["http://www.mendeley.com/documents/?uuid=258d80e0-f28a-3196-b4d7-9d2e63ea0010"]}],"mendeley":{"formattedCitation":"(18)","plainTextFormattedCitation":"(18)","previouslyFormattedCitation":"(18)"},"properties":{"noteIndex":0},"schema":"https://github.com/citation-style-language/schema/raw/master/csl-citation.json"}</w:instrText>
      </w:r>
      <w:r w:rsidR="00991C00"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(18)</w:t>
      </w:r>
      <w:r w:rsidR="00991C00" w:rsidRPr="00CF0CBF">
        <w:rPr>
          <w:rFonts w:ascii="Times New Roman" w:hAnsi="Times New Roman" w:cs="Times New Roman"/>
          <w:sz w:val="24"/>
          <w:szCs w:val="24"/>
        </w:rPr>
        <w:fldChar w:fldCharType="end"/>
      </w:r>
      <w:r w:rsidR="00991C00" w:rsidRPr="00CF0CBF">
        <w:rPr>
          <w:rFonts w:ascii="Times New Roman" w:hAnsi="Times New Roman" w:cs="Times New Roman"/>
          <w:sz w:val="24"/>
          <w:szCs w:val="24"/>
        </w:rPr>
        <w:t>.</w:t>
      </w:r>
      <w:r w:rsidR="003E7766" w:rsidRPr="00CF0CBF">
        <w:rPr>
          <w:rFonts w:ascii="Times New Roman" w:hAnsi="Times New Roman" w:cs="Times New Roman"/>
          <w:sz w:val="24"/>
          <w:szCs w:val="24"/>
        </w:rPr>
        <w:t xml:space="preserve"> </w:t>
      </w:r>
      <w:r w:rsidR="00695B16" w:rsidRPr="00CF0CBF">
        <w:rPr>
          <w:rFonts w:ascii="Times New Roman" w:hAnsi="Times New Roman" w:cs="Times New Roman"/>
          <w:sz w:val="24"/>
          <w:szCs w:val="24"/>
        </w:rPr>
        <w:t>Therefore, all of t</w:t>
      </w:r>
      <w:r w:rsidR="00DA5F83" w:rsidRPr="00CF0CBF">
        <w:rPr>
          <w:rFonts w:ascii="Times New Roman" w:hAnsi="Times New Roman" w:cs="Times New Roman"/>
          <w:sz w:val="24"/>
          <w:szCs w:val="24"/>
        </w:rPr>
        <w:t xml:space="preserve">hese studies suggest that </w:t>
      </w:r>
      <w:r w:rsidR="00643D97" w:rsidRPr="00CF0CBF">
        <w:rPr>
          <w:rFonts w:ascii="Times New Roman" w:hAnsi="Times New Roman" w:cs="Times New Roman"/>
          <w:sz w:val="24"/>
          <w:szCs w:val="24"/>
        </w:rPr>
        <w:t>DLL4 and Notch4 are viable therapeutic targets for</w:t>
      </w:r>
      <w:r w:rsidR="00535825" w:rsidRPr="00CF0CBF">
        <w:rPr>
          <w:rFonts w:ascii="Times New Roman" w:hAnsi="Times New Roman" w:cs="Times New Roman"/>
          <w:sz w:val="24"/>
          <w:szCs w:val="24"/>
        </w:rPr>
        <w:t xml:space="preserve"> both triple negative and ER+</w:t>
      </w:r>
      <w:r w:rsidR="00643D97" w:rsidRPr="00CF0CBF">
        <w:rPr>
          <w:rFonts w:ascii="Times New Roman" w:hAnsi="Times New Roman" w:cs="Times New Roman"/>
          <w:sz w:val="24"/>
          <w:szCs w:val="24"/>
        </w:rPr>
        <w:t xml:space="preserve"> breast cancer treatment. </w:t>
      </w:r>
      <w:r w:rsidR="00DA5F83" w:rsidRPr="00CF0CBF">
        <w:rPr>
          <w:rFonts w:ascii="Times New Roman" w:hAnsi="Times New Roman" w:cs="Times New Roman"/>
          <w:sz w:val="24"/>
          <w:szCs w:val="24"/>
        </w:rPr>
        <w:t xml:space="preserve">   </w:t>
      </w:r>
    </w:p>
    <w:p w14:paraId="07FB8D63" w14:textId="77777777" w:rsidR="00BF0DA1" w:rsidRPr="00CF0CBF" w:rsidRDefault="00BF0DA1" w:rsidP="00914F97">
      <w:pPr>
        <w:spacing w:after="0" w:line="480" w:lineRule="auto"/>
        <w:jc w:val="both"/>
        <w:rPr>
          <w:rFonts w:ascii="Times New Roman" w:hAnsi="Times New Roman" w:cs="Times New Roman"/>
          <w:sz w:val="24"/>
          <w:szCs w:val="24"/>
        </w:rPr>
      </w:pPr>
    </w:p>
    <w:p w14:paraId="586BB3AE" w14:textId="4A34505F" w:rsidR="00C67984" w:rsidRDefault="00614837" w:rsidP="00154E65">
      <w:pPr>
        <w:spacing w:line="480" w:lineRule="auto"/>
        <w:jc w:val="both"/>
        <w:rPr>
          <w:rFonts w:ascii="Times New Roman" w:hAnsi="Times New Roman" w:cs="Times New Roman"/>
          <w:sz w:val="24"/>
          <w:szCs w:val="24"/>
        </w:rPr>
      </w:pPr>
      <w:r w:rsidRPr="00CF0CBF">
        <w:rPr>
          <w:rFonts w:ascii="Times New Roman" w:hAnsi="Times New Roman" w:cs="Times New Roman"/>
          <w:sz w:val="24"/>
          <w:szCs w:val="24"/>
        </w:rPr>
        <w:t>FK506-binding protein like (</w:t>
      </w:r>
      <w:r w:rsidR="00C67984" w:rsidRPr="00CF0CBF">
        <w:rPr>
          <w:rFonts w:ascii="Times New Roman" w:hAnsi="Times New Roman" w:cs="Times New Roman"/>
          <w:sz w:val="24"/>
          <w:szCs w:val="24"/>
        </w:rPr>
        <w:t>FKBPL</w:t>
      </w:r>
      <w:r w:rsidRPr="00CF0CBF">
        <w:rPr>
          <w:rFonts w:ascii="Times New Roman" w:hAnsi="Times New Roman" w:cs="Times New Roman"/>
          <w:sz w:val="24"/>
          <w:szCs w:val="24"/>
        </w:rPr>
        <w:t>)</w:t>
      </w:r>
      <w:r w:rsidR="00F92940" w:rsidRPr="00CF0CBF">
        <w:rPr>
          <w:rFonts w:ascii="Times New Roman" w:hAnsi="Times New Roman" w:cs="Times New Roman"/>
          <w:sz w:val="24"/>
          <w:szCs w:val="24"/>
        </w:rPr>
        <w:t xml:space="preserve"> is a novel anti-tumour protein</w:t>
      </w:r>
      <w:r w:rsidR="00C67984" w:rsidRPr="00CF0CBF">
        <w:rPr>
          <w:rFonts w:ascii="Times New Roman" w:hAnsi="Times New Roman" w:cs="Times New Roman"/>
          <w:sz w:val="24"/>
          <w:szCs w:val="24"/>
        </w:rPr>
        <w:t xml:space="preserve"> that belong</w:t>
      </w:r>
      <w:r w:rsidR="00F92940" w:rsidRPr="00CF0CBF">
        <w:rPr>
          <w:rFonts w:ascii="Times New Roman" w:hAnsi="Times New Roman" w:cs="Times New Roman"/>
          <w:sz w:val="24"/>
          <w:szCs w:val="24"/>
        </w:rPr>
        <w:t>s</w:t>
      </w:r>
      <w:r w:rsidR="00C67984" w:rsidRPr="00CF0CBF">
        <w:rPr>
          <w:rFonts w:ascii="Times New Roman" w:hAnsi="Times New Roman" w:cs="Times New Roman"/>
          <w:sz w:val="24"/>
          <w:szCs w:val="24"/>
        </w:rPr>
        <w:t xml:space="preserve"> to the </w:t>
      </w:r>
      <w:r w:rsidR="00F92940" w:rsidRPr="00CF0CBF">
        <w:rPr>
          <w:rFonts w:ascii="Times New Roman" w:hAnsi="Times New Roman" w:cs="Times New Roman"/>
          <w:sz w:val="24"/>
          <w:szCs w:val="24"/>
        </w:rPr>
        <w:t>family</w:t>
      </w:r>
      <w:r w:rsidR="00C67984" w:rsidRPr="00CF0CBF">
        <w:rPr>
          <w:rFonts w:ascii="Times New Roman" w:hAnsi="Times New Roman" w:cs="Times New Roman"/>
          <w:sz w:val="24"/>
          <w:szCs w:val="24"/>
        </w:rPr>
        <w:t xml:space="preserve"> of immunophil</w:t>
      </w:r>
      <w:r w:rsidR="00F92940" w:rsidRPr="00CF0CBF">
        <w:rPr>
          <w:rFonts w:ascii="Times New Roman" w:hAnsi="Times New Roman" w:cs="Times New Roman"/>
          <w:sz w:val="24"/>
          <w:szCs w:val="24"/>
        </w:rPr>
        <w:t>in</w:t>
      </w:r>
      <w:r w:rsidR="00C91042" w:rsidRPr="00CF0CBF">
        <w:rPr>
          <w:rFonts w:ascii="Times New Roman" w:hAnsi="Times New Roman" w:cs="Times New Roman"/>
          <w:sz w:val="24"/>
          <w:szCs w:val="24"/>
        </w:rPr>
        <w:t>s</w:t>
      </w:r>
      <w:r w:rsidR="00617E55" w:rsidRPr="00CF0CBF">
        <w:rPr>
          <w:rFonts w:ascii="Times New Roman" w:hAnsi="Times New Roman" w:cs="Times New Roman"/>
          <w:sz w:val="24"/>
          <w:szCs w:val="24"/>
        </w:rPr>
        <w:t>,</w:t>
      </w:r>
      <w:r w:rsidR="00C67984" w:rsidRPr="00CF0CBF">
        <w:rPr>
          <w:rFonts w:ascii="Times New Roman" w:hAnsi="Times New Roman" w:cs="Times New Roman"/>
          <w:sz w:val="24"/>
          <w:szCs w:val="24"/>
        </w:rPr>
        <w:t xml:space="preserve"> </w:t>
      </w:r>
      <w:r w:rsidR="00F92940" w:rsidRPr="00CF0CBF">
        <w:rPr>
          <w:rFonts w:ascii="Times New Roman" w:hAnsi="Times New Roman" w:cs="Times New Roman"/>
          <w:sz w:val="24"/>
          <w:szCs w:val="24"/>
        </w:rPr>
        <w:t xml:space="preserve">but is a divergent member </w:t>
      </w:r>
      <w:r w:rsidR="00707C2B" w:rsidRPr="00CF0CBF">
        <w:rPr>
          <w:rFonts w:ascii="Times New Roman" w:hAnsi="Times New Roman" w:cs="Times New Roman"/>
          <w:sz w:val="24"/>
          <w:szCs w:val="24"/>
        </w:rPr>
        <w:t>lacking</w:t>
      </w:r>
      <w:r w:rsidR="00F92940" w:rsidRPr="00CF0CBF">
        <w:rPr>
          <w:rFonts w:ascii="Times New Roman" w:hAnsi="Times New Roman" w:cs="Times New Roman"/>
          <w:sz w:val="24"/>
          <w:szCs w:val="24"/>
        </w:rPr>
        <w:t xml:space="preserve"> peptidyl</w:t>
      </w:r>
      <w:r w:rsidR="00A437FC" w:rsidRPr="00CF0CBF">
        <w:rPr>
          <w:rFonts w:ascii="Times New Roman" w:hAnsi="Times New Roman" w:cs="Times New Roman"/>
          <w:sz w:val="24"/>
          <w:szCs w:val="24"/>
        </w:rPr>
        <w:t xml:space="preserve"> </w:t>
      </w:r>
      <w:r w:rsidR="00F92940" w:rsidRPr="00CF0CBF">
        <w:rPr>
          <w:rFonts w:ascii="Times New Roman" w:hAnsi="Times New Roman" w:cs="Times New Roman"/>
          <w:sz w:val="24"/>
          <w:szCs w:val="24"/>
        </w:rPr>
        <w:t>prolyl isomerase activity</w:t>
      </w:r>
      <w:r w:rsidR="00925EEE"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{"citationItems":[{"id":"ITEM-1","itemData":{"DOI":"10.1016/j.drudis.2012.01.002","ISSN":"1878-5832","PMID":"22265918","abstract":"The immunophilin family of proteins has a vast number of roles regulating a variety of biological processes through protein-protein interactions. A relatively new and divergent member of this family, FK506-binding protein like (FKBPL), is emerging as a key player in the DNA damage response, steroid receptor signalling and more recently, control of tumour growth where it regulates response to endocrine therapy in addition to acting as a novel antiangiogenic protein. As a new therapeutic peptide based on FKBPL approaches clinical trials, this article highlights a unique approach to targeting tumours that are resistant to current antiangiogenic therapies and supports the role of FKBPL as a novel prognostic and predictive biomarker, distinct from its other family members.","author":[{"dropping-particle":"","family":"Robson","given":"Tracy","non-dropping-particle":"","parse-names":false,"suffix":""},{"dropping-particle":"","family":"James","given":"Iain F","non-dropping-particle":"","parse-names":false,"suffix":""}],"container-title":"Drug discovery today","id":"ITEM-1","issue":"11-12","issued":{"date-parts":[["2012","6"]]},"page":"544-8","publisher":"Elsevier Ltd","title":"The therapeutic and diagnostic potential of FKBPL; a novel anticancer protein.","type":"article-journal","volume":"17"},"uris":["http://www.mendeley.com/documents/?uuid=d4c319e3-defc-4999-af68-a635303e9452"]}],"mendeley":{"formattedCitation":"(19)","plainTextFormattedCitation":"(19)","previouslyFormattedCitation":"(19)"},"properties":{"noteIndex":0},"schema":"https://github.com/citation-style-language/schema/raw/master/csl-citation.json"}</w:instrText>
      </w:r>
      <w:r w:rsidR="00925EEE"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(19)</w:t>
      </w:r>
      <w:r w:rsidR="00925EEE" w:rsidRPr="00CF0CBF">
        <w:rPr>
          <w:rFonts w:ascii="Times New Roman" w:hAnsi="Times New Roman" w:cs="Times New Roman"/>
          <w:sz w:val="24"/>
          <w:szCs w:val="24"/>
        </w:rPr>
        <w:fldChar w:fldCharType="end"/>
      </w:r>
      <w:r w:rsidR="00C67984" w:rsidRPr="00CF0CBF">
        <w:rPr>
          <w:rFonts w:ascii="Times New Roman" w:hAnsi="Times New Roman" w:cs="Times New Roman"/>
          <w:sz w:val="24"/>
          <w:szCs w:val="24"/>
        </w:rPr>
        <w:t xml:space="preserve">. </w:t>
      </w:r>
      <w:r w:rsidR="00C91042" w:rsidRPr="00CF0CBF">
        <w:rPr>
          <w:rFonts w:ascii="Times New Roman" w:hAnsi="Times New Roman" w:cs="Times New Roman"/>
          <w:sz w:val="24"/>
          <w:szCs w:val="24"/>
        </w:rPr>
        <w:t xml:space="preserve">Immunophilins </w:t>
      </w:r>
      <w:r w:rsidR="00AB5C23" w:rsidRPr="00CF0CBF">
        <w:rPr>
          <w:rFonts w:ascii="Times New Roman" w:hAnsi="Times New Roman" w:cs="Times New Roman"/>
          <w:sz w:val="24"/>
          <w:szCs w:val="24"/>
        </w:rPr>
        <w:t xml:space="preserve">orchestrate protein-protein interactions </w:t>
      </w:r>
      <w:r w:rsidR="00C91042" w:rsidRPr="00CF0CBF">
        <w:rPr>
          <w:rFonts w:ascii="Times New Roman" w:hAnsi="Times New Roman" w:cs="Times New Roman"/>
          <w:sz w:val="24"/>
          <w:szCs w:val="24"/>
        </w:rPr>
        <w:t>therefore regulating</w:t>
      </w:r>
      <w:r w:rsidR="00AB5C23" w:rsidRPr="00CF0CBF">
        <w:rPr>
          <w:rFonts w:ascii="Times New Roman" w:hAnsi="Times New Roman" w:cs="Times New Roman"/>
          <w:sz w:val="24"/>
          <w:szCs w:val="24"/>
        </w:rPr>
        <w:t xml:space="preserve"> many cellular </w:t>
      </w:r>
      <w:r w:rsidR="00BA40D3" w:rsidRPr="00CF0CBF">
        <w:rPr>
          <w:rFonts w:ascii="Times New Roman" w:hAnsi="Times New Roman" w:cs="Times New Roman"/>
          <w:sz w:val="24"/>
          <w:szCs w:val="24"/>
        </w:rPr>
        <w:t>processes</w:t>
      </w:r>
      <w:r w:rsidR="00AB5C23" w:rsidRPr="00CF0CBF">
        <w:rPr>
          <w:rFonts w:ascii="Times New Roman" w:hAnsi="Times New Roman" w:cs="Times New Roman"/>
          <w:sz w:val="24"/>
          <w:szCs w:val="24"/>
        </w:rPr>
        <w:t xml:space="preserve"> including </w:t>
      </w:r>
      <w:r w:rsidR="00C91042" w:rsidRPr="00CF0CBF">
        <w:rPr>
          <w:rFonts w:ascii="Times New Roman" w:hAnsi="Times New Roman" w:cs="Times New Roman"/>
          <w:sz w:val="24"/>
          <w:szCs w:val="24"/>
        </w:rPr>
        <w:t xml:space="preserve">cell </w:t>
      </w:r>
      <w:r w:rsidR="00AB5C23" w:rsidRPr="00CF0CBF">
        <w:rPr>
          <w:rFonts w:ascii="Times New Roman" w:hAnsi="Times New Roman" w:cs="Times New Roman"/>
          <w:sz w:val="24"/>
          <w:szCs w:val="24"/>
        </w:rPr>
        <w:t>signalling, differentiation, cell cycle progression, metabolic activity and apoptosis</w:t>
      </w:r>
      <w:r w:rsidR="00AB5C23"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{"citationItems":[{"id":"ITEM-1","itemData":{"ISSN":"1874-4702","PMID":"25986561","abstract":"Peptidyl prolyl isomerases (PPIases) are proteins belonging to the immunophilin family and are characterised by their cis-trans isomerization activity at the X-Pro peptide bond, in addition to their tetratricopeptide repeat (TPR) domain, important for interaction with the molecular chaperone, Hsp90. Due to this unique structure these proteins are able to facilitate protein-protein interactions which can impact significantly on a range of cellular processes such as cell signalling, differentiation, cell cycle progression, metabolic activity and apoptosis. Malfunction and/or dysregulation of most members of this class of proteins promotes cellular damage and tissue/organ failure, predisposing to ageing and age-related diseases. Many individual genes within the PPIase family are associated with several age-related diseases including cardiovascular diseases (CVDs), atherosclerosis, type II diabetes (T2D), chronic kidney disease (CDK), neurodegeneration, cancer and age-related macular degeneration (AMD), in addition to the ageing process itself. This review will focus on the different roles of PPIases, and their therapeutic/biomarker potential in these age-related vascular diseases.","author":[{"dropping-particle":"","family":"McClements","given":"Lana","non-dropping-particle":"","parse-names":false,"suffix":""},{"dropping-particle":"","family":"Annett","given":"Stephanie","non-dropping-particle":"","parse-names":false,"suffix":""},{"dropping-particle":"","family":"Yakkundi","given":"Anita","non-dropping-particle":"","parse-names":false,"suffix":""},{"dropping-particle":"","family":"Robson","given":"Tracy","non-dropping-particle":"","parse-names":false,"suffix":""}],"container-title":"Current molecular pharmacology","id":"ITEM-1","issued":{"date-parts":[["2015","5","19"]]},"title":"The Role of Peptidyl Prolyl Isomerases in Aging and Vascular Diseases.","type":"article-journal"},"uris":["http://www.mendeley.com/documents/?uuid=919747c4-9205-4ec6-87cd-aa202a27c180"]}],"mendeley":{"formattedCitation":"(20)","plainTextFormattedCitation":"(20)","previouslyFormattedCitation":"(20)"},"properties":{"noteIndex":0},"schema":"https://github.com/citation-style-language/schema/raw/master/csl-citation.json"}</w:instrText>
      </w:r>
      <w:r w:rsidR="00AB5C23"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(20)</w:t>
      </w:r>
      <w:r w:rsidR="00AB5C23" w:rsidRPr="00CF0CBF">
        <w:rPr>
          <w:rFonts w:ascii="Times New Roman" w:hAnsi="Times New Roman" w:cs="Times New Roman"/>
          <w:sz w:val="24"/>
          <w:szCs w:val="24"/>
        </w:rPr>
        <w:fldChar w:fldCharType="end"/>
      </w:r>
      <w:r w:rsidR="00AB5C23" w:rsidRPr="00CF0CBF">
        <w:rPr>
          <w:rFonts w:ascii="Times New Roman" w:hAnsi="Times New Roman" w:cs="Times New Roman"/>
          <w:sz w:val="24"/>
          <w:szCs w:val="24"/>
        </w:rPr>
        <w:t xml:space="preserve">.  </w:t>
      </w:r>
      <w:r w:rsidR="00BD4CC3" w:rsidRPr="00CF0CBF">
        <w:rPr>
          <w:rFonts w:ascii="Times New Roman" w:hAnsi="Times New Roman" w:cs="Times New Roman"/>
          <w:sz w:val="24"/>
          <w:szCs w:val="24"/>
        </w:rPr>
        <w:t>FKBPL has dive</w:t>
      </w:r>
      <w:r w:rsidR="009C67C6" w:rsidRPr="00CF0CBF">
        <w:rPr>
          <w:rFonts w:ascii="Times New Roman" w:hAnsi="Times New Roman" w:cs="Times New Roman"/>
          <w:sz w:val="24"/>
          <w:szCs w:val="24"/>
        </w:rPr>
        <w:t>rse anti-tumour roles both as</w:t>
      </w:r>
      <w:r w:rsidR="00617E55" w:rsidRPr="00CF0CBF">
        <w:rPr>
          <w:rFonts w:ascii="Times New Roman" w:hAnsi="Times New Roman" w:cs="Times New Roman"/>
          <w:sz w:val="24"/>
          <w:szCs w:val="24"/>
        </w:rPr>
        <w:t xml:space="preserve"> an</w:t>
      </w:r>
      <w:r w:rsidR="00BD4CC3" w:rsidRPr="00CF0CBF">
        <w:rPr>
          <w:rFonts w:ascii="Times New Roman" w:hAnsi="Times New Roman" w:cs="Times New Roman"/>
          <w:sz w:val="24"/>
          <w:szCs w:val="24"/>
        </w:rPr>
        <w:t xml:space="preserve"> intracellular and extracellular protein. Intracellular </w:t>
      </w:r>
      <w:r w:rsidR="00C67984" w:rsidRPr="00CF0CBF">
        <w:rPr>
          <w:rFonts w:ascii="Times New Roman" w:hAnsi="Times New Roman" w:cs="Times New Roman"/>
          <w:sz w:val="24"/>
          <w:szCs w:val="24"/>
        </w:rPr>
        <w:t xml:space="preserve">FKBPL </w:t>
      </w:r>
      <w:r w:rsidR="00117BEB" w:rsidRPr="00CF0CBF">
        <w:rPr>
          <w:rFonts w:ascii="Times New Roman" w:hAnsi="Times New Roman" w:cs="Times New Roman"/>
          <w:sz w:val="24"/>
          <w:szCs w:val="24"/>
        </w:rPr>
        <w:t>regulates</w:t>
      </w:r>
      <w:r w:rsidR="00914F97" w:rsidRPr="00CF0CBF">
        <w:rPr>
          <w:rFonts w:ascii="Times New Roman" w:hAnsi="Times New Roman" w:cs="Times New Roman"/>
          <w:sz w:val="24"/>
          <w:szCs w:val="24"/>
        </w:rPr>
        <w:t xml:space="preserve"> ER</w:t>
      </w:r>
      <w:r w:rsidR="00C67984" w:rsidRPr="00CF0CBF">
        <w:rPr>
          <w:rFonts w:ascii="Times New Roman" w:hAnsi="Times New Roman" w:cs="Times New Roman"/>
          <w:sz w:val="24"/>
          <w:szCs w:val="24"/>
        </w:rPr>
        <w:t xml:space="preserve"> signalling and</w:t>
      </w:r>
      <w:r w:rsidR="00885462" w:rsidRPr="00CF0CBF">
        <w:rPr>
          <w:rFonts w:ascii="Times New Roman" w:hAnsi="Times New Roman" w:cs="Times New Roman"/>
          <w:sz w:val="24"/>
          <w:szCs w:val="24"/>
        </w:rPr>
        <w:t>,</w:t>
      </w:r>
      <w:r w:rsidR="00C67984" w:rsidRPr="00CF0CBF">
        <w:rPr>
          <w:rFonts w:ascii="Times New Roman" w:hAnsi="Times New Roman" w:cs="Times New Roman"/>
          <w:sz w:val="24"/>
          <w:szCs w:val="24"/>
        </w:rPr>
        <w:t xml:space="preserve"> as such</w:t>
      </w:r>
      <w:r w:rsidR="00885462" w:rsidRPr="00CF0CBF">
        <w:rPr>
          <w:rFonts w:ascii="Times New Roman" w:hAnsi="Times New Roman" w:cs="Times New Roman"/>
          <w:sz w:val="24"/>
          <w:szCs w:val="24"/>
        </w:rPr>
        <w:t>,</w:t>
      </w:r>
      <w:r w:rsidR="00C67984" w:rsidRPr="00CF0CBF">
        <w:rPr>
          <w:rFonts w:ascii="Times New Roman" w:hAnsi="Times New Roman" w:cs="Times New Roman"/>
          <w:sz w:val="24"/>
          <w:szCs w:val="24"/>
        </w:rPr>
        <w:t xml:space="preserve"> has </w:t>
      </w:r>
      <w:r w:rsidR="004B6C2B" w:rsidRPr="00CF0CBF">
        <w:rPr>
          <w:rFonts w:ascii="Times New Roman" w:hAnsi="Times New Roman" w:cs="Times New Roman"/>
          <w:sz w:val="24"/>
          <w:szCs w:val="24"/>
        </w:rPr>
        <w:t>prognostic value in terms of</w:t>
      </w:r>
      <w:r w:rsidR="00885462" w:rsidRPr="00CF0CBF">
        <w:rPr>
          <w:rFonts w:ascii="Times New Roman" w:hAnsi="Times New Roman" w:cs="Times New Roman"/>
          <w:sz w:val="24"/>
          <w:szCs w:val="24"/>
        </w:rPr>
        <w:t xml:space="preserve"> </w:t>
      </w:r>
      <w:r w:rsidR="00C67984" w:rsidRPr="00CF0CBF">
        <w:rPr>
          <w:rFonts w:ascii="Times New Roman" w:hAnsi="Times New Roman" w:cs="Times New Roman"/>
          <w:sz w:val="24"/>
          <w:szCs w:val="24"/>
        </w:rPr>
        <w:t xml:space="preserve">breast cancer </w:t>
      </w:r>
      <w:r w:rsidR="00E677D7" w:rsidRPr="00CF0CBF">
        <w:rPr>
          <w:rFonts w:ascii="Times New Roman" w:hAnsi="Times New Roman" w:cs="Times New Roman"/>
          <w:sz w:val="24"/>
          <w:szCs w:val="24"/>
        </w:rPr>
        <w:t>survival. This was demonstrated using publically available datasets</w:t>
      </w:r>
      <w:r w:rsidR="002776AF" w:rsidRPr="00CF0CBF">
        <w:rPr>
          <w:rFonts w:ascii="Times New Roman" w:hAnsi="Times New Roman" w:cs="Times New Roman"/>
          <w:sz w:val="24"/>
          <w:szCs w:val="24"/>
        </w:rPr>
        <w:fldChar w:fldCharType="begin" w:fldLock="1"/>
      </w:r>
      <w:r w:rsidR="00F54854" w:rsidRPr="00CF0CBF">
        <w:rPr>
          <w:rFonts w:ascii="Times New Roman" w:hAnsi="Times New Roman" w:cs="Times New Roman"/>
          <w:sz w:val="24"/>
          <w:szCs w:val="24"/>
        </w:rPr>
        <w:instrText>ADDIN CSL_CITATION {"citationItems":[{"id":"ITEM-1","itemData":{"ISSN":"1949-2553","PMID":"25906750","abstract":"FK506-binding protein-like (FKBPL) has established roles as an anti-tumor protein, with a therapeutic peptide based on this protein, ALM201, shortly entering phase I/II clinical trials. Here, we evaluated FKBPL's prognostic ability in primary breast cancer tissue, represented on tissue microarrays (TMA) from 3277 women recruited into five independent retrospective studies, using immunohistochemistry (IHC). In a meta-analysis, FKBPL levels were a significant predictor of BCSS; low FKBPL levels indicated poorer breast cancer specific survival (BCSS) (hazard ratio (HR) = 1.30, 95% confidence interval (CI) 1.14-1.49, p &lt; 0.001). The prognostic impact of FKBPL remained significant after adjusting for other known prognostic factors (HR = 1.25, 95% CI 1.07-1.45, p = 0.004). For the sub-groups of 2365 estrogen receptor (ER) positive patients and 1649 tamoxifen treated patients, FKBPL was significantly associated with BCSS (HR = 1.34, 95% CI 1.13-1.58, p &lt; 0.001, and HR = 1.25, 95% CI 1.04-1.49, p = 0.02, respectively). A univariate analysis revealed that FKBPL was also a significant predictor of relapse free interval (RFI) within the ER positive patient group, but it was only borderline significant within the smaller tamoxifen treated patient group (HR = 1.32 95% CI 1.05-1.65, p = 0.02 and HR = 1.23 95% CI 0.99-1.54, p = 0.06, respectively). The data suggests a role for FKBPL as a prognostic factor for BCSS, with the potential to be routinely evaluated within the clinic.","author":[{"dropping-particle":"","family":"Nelson","given":"Laura","non-dropping-particle":"","parse-names":false,"suffix":""},{"dropping-particle":"","family":"McKeen","given":"Hayley D","non-dropping-particle":"","parse-names":false,"suffix":""},{"dropping-particle":"","family":"Marshall","given":"Andrea","non-dropping-particle":"","parse-names":false,"suffix":""},{"dropping-particle":"","family":"Mulrane","given":"Laoighse","non-dropping-particle":"","parse-names":false,"suffix":""},{"dropping-particle":"","family":"Starczynski","given":"Jane","non-dropping-particle":"","parse-names":false,"suffix":""},{"dropping-particle":"","family":"Storr","given":"Sarah J","non-dropping-particle":"","parse-names":false,"suffix":""},{"dropping-particle":"","family":"Lanigan","given":"Fiona","non-dropping-particle":"","parse-names":false,"suffix":""},{"dropping-particle":"","family":"Byrne","given":"Christopher","non-dropping-particle":"","parse-names":false,"suffix":""},{"dropping-particle":"","family":"Arthur","given":"Ken","non-dropping-particle":"","parse-names":false,"suffix":""},{"dropping-particle":"","family":"Hegarty","given":"Shauna","non-dropping-particle":"","parse-names":false,"suffix":""},{"dropping-particle":"","family":"Ali","given":"Ahlam Abdunnabi","non-dropping-particle":"","parse-names":false,"suffix":""},{"dropping-particle":"","family":"Furlong","given":"Fiona","non-dropping-particle":"","parse-names":false,"suffix":""},{"dropping-particle":"","family":"McCarthy","given":"Helen O","non-dropping-particle":"","parse-names":false,"suffix":""},{"dropping-particle":"","family":"Ellis","given":"Ian O","non-dropping-particle":"","parse-names":false,"suffix":""},{"dropping-particle":"","family":"Green","given":"Andrew R","non-dropping-particle":"","parse-names":false,"suffix":""},{"dropping-particle":"","family":"Rakha","given":"Emad","non-dropping-particle":"","parse-names":false,"suffix":""},{"dropping-particle":"","family":"Young","given":"Leonie","non-dropping-particle":"","parse-names":false,"suffix":""},{"dropping-particle":"","family":"Kunkler","given":"Ian","non-dropping-particle":"","parse-names":false,"suffix":""},{"dropping-particle":"","family":"Thomas","given":"Jeremy","non-dropping-particle":"","parse-names":false,"suffix":""},{"dropping-particle":"","family":"Jack","given":"Wilma","non-dropping-particle":"","parse-names":false,"suffix":""},{"dropping-particle":"","family":"Cameron","given":"David","non-dropping-particle":"","parse-names":false,"suffix":""},{"dropping-particle":"","family":"Jirström","given":"Karin","non-dropping-particle":"","parse-names":false,"suffix":""},{"dropping-particle":"","family":"Yakkundi","given":"Anita","non-dropping-particle":"","parse-names":false,"suffix":""},{"dropping-particle":"","family":"McClements","given":"Lana","non-dropping-particle":"","parse-names":false,"suffix":""},{"dropping-particle":"","family":"Martin","given":"Stewart G","non-dropping-particle":"","parse-names":false,"suffix":""},{"dropping-particle":"","family":"Gallagher","given":"William M","non-dropping-particle":"","parse-names":false,"suffix":""},{"dropping-particle":"","family":"Dunn","given":"Janet","non-dropping-particle":"","parse-names":false,"suffix":""},{"dropping-particle":"","family":"Bartlett","given":"John","non-dropping-particle":"","parse-names":false,"suffix":""},{"dropping-particle":"","family":"O'Connor","given":"Darran","non-dropping-particle":"","parse-names":false,"suffix":""},{"dropping-particle":"","family":"Robson","given":"Tracy","non-dropping-particle":"","parse-names":false,"suffix":""}],"container-title":"Oncotarget","id":"ITEM-1","issue":"14","issued":{"date-parts":[["2015","5","20"]]},"page":"12209-23","title":"FKBPL: a marker of good prognosis in breast cancer.","type":"article-journal","volume":"6"},"uris":["http://www.mendeley.com/documents/?uuid=b2a866b6-06dc-43cd-af7c-4bcbd38c3b56"]}],"mendeley":{"formattedCitation":"(21)","plainTextFormattedCitation":"(21)","previouslyFormattedCitation":"(21)"},"properties":{"noteIndex":0},"schema":"https://github.com/citation-style-language/schema/raw/master/csl-citation.json"}</w:instrText>
      </w:r>
      <w:r w:rsidR="002776AF"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(21)</w:t>
      </w:r>
      <w:r w:rsidR="002776AF" w:rsidRPr="00CF0CBF">
        <w:rPr>
          <w:rFonts w:ascii="Times New Roman" w:hAnsi="Times New Roman" w:cs="Times New Roman"/>
          <w:sz w:val="24"/>
          <w:szCs w:val="24"/>
        </w:rPr>
        <w:fldChar w:fldCharType="end"/>
      </w:r>
      <w:r w:rsidR="00E677D7" w:rsidRPr="00CF0CBF">
        <w:rPr>
          <w:rFonts w:ascii="Times New Roman" w:hAnsi="Times New Roman" w:cs="Times New Roman"/>
          <w:sz w:val="24"/>
          <w:szCs w:val="24"/>
        </w:rPr>
        <w:t xml:space="preserve"> and in </w:t>
      </w:r>
      <w:r w:rsidR="004B6C2B" w:rsidRPr="00CF0CBF">
        <w:rPr>
          <w:rFonts w:ascii="Times New Roman" w:hAnsi="Times New Roman" w:cs="Times New Roman"/>
          <w:sz w:val="24"/>
          <w:szCs w:val="24"/>
        </w:rPr>
        <w:t xml:space="preserve">a </w:t>
      </w:r>
      <w:r w:rsidR="00E677D7" w:rsidRPr="00CF0CBF">
        <w:rPr>
          <w:rFonts w:ascii="Times New Roman" w:hAnsi="Times New Roman" w:cs="Times New Roman"/>
          <w:sz w:val="24"/>
          <w:szCs w:val="24"/>
        </w:rPr>
        <w:t xml:space="preserve">meta-analysis </w:t>
      </w:r>
      <w:r w:rsidR="004B6C2B" w:rsidRPr="00CF0CBF">
        <w:rPr>
          <w:rFonts w:ascii="Times New Roman" w:hAnsi="Times New Roman" w:cs="Times New Roman"/>
          <w:sz w:val="24"/>
          <w:szCs w:val="24"/>
        </w:rPr>
        <w:t xml:space="preserve">of </w:t>
      </w:r>
      <w:r w:rsidR="00E677D7" w:rsidRPr="00CF0CBF">
        <w:rPr>
          <w:rFonts w:ascii="Times New Roman" w:hAnsi="Times New Roman" w:cs="Times New Roman"/>
          <w:sz w:val="24"/>
          <w:szCs w:val="24"/>
        </w:rPr>
        <w:t xml:space="preserve">five independent </w:t>
      </w:r>
      <w:r w:rsidR="004B6C2B" w:rsidRPr="00CF0CBF">
        <w:rPr>
          <w:rFonts w:ascii="Times New Roman" w:hAnsi="Times New Roman" w:cs="Times New Roman"/>
          <w:sz w:val="24"/>
          <w:szCs w:val="24"/>
        </w:rPr>
        <w:t xml:space="preserve">breast </w:t>
      </w:r>
      <w:r w:rsidR="006E0198" w:rsidRPr="00CF0CBF">
        <w:rPr>
          <w:rFonts w:ascii="Times New Roman" w:hAnsi="Times New Roman" w:cs="Times New Roman"/>
          <w:sz w:val="24"/>
          <w:szCs w:val="24"/>
        </w:rPr>
        <w:t>tissue microarray (</w:t>
      </w:r>
      <w:r w:rsidR="00E677D7" w:rsidRPr="00CF0CBF">
        <w:rPr>
          <w:rFonts w:ascii="Times New Roman" w:hAnsi="Times New Roman" w:cs="Times New Roman"/>
          <w:sz w:val="24"/>
          <w:szCs w:val="24"/>
        </w:rPr>
        <w:t>TMA</w:t>
      </w:r>
      <w:r w:rsidR="006E0198" w:rsidRPr="00CF0CBF">
        <w:rPr>
          <w:rFonts w:ascii="Times New Roman" w:hAnsi="Times New Roman" w:cs="Times New Roman"/>
          <w:sz w:val="24"/>
          <w:szCs w:val="24"/>
        </w:rPr>
        <w:t>)</w:t>
      </w:r>
      <w:r w:rsidR="00E677D7" w:rsidRPr="00CF0CBF">
        <w:rPr>
          <w:rFonts w:ascii="Times New Roman" w:hAnsi="Times New Roman" w:cs="Times New Roman"/>
          <w:sz w:val="24"/>
          <w:szCs w:val="24"/>
        </w:rPr>
        <w:t xml:space="preserve"> cohorts</w:t>
      </w:r>
      <w:r w:rsidR="00A031E3" w:rsidRPr="00CF0CBF">
        <w:rPr>
          <w:rFonts w:ascii="Times New Roman" w:hAnsi="Times New Roman" w:cs="Times New Roman"/>
          <w:sz w:val="24"/>
          <w:szCs w:val="24"/>
        </w:rPr>
        <w:t xml:space="preserve"> </w:t>
      </w:r>
      <w:r w:rsidR="00117BEB" w:rsidRPr="00CF0CBF">
        <w:rPr>
          <w:rFonts w:ascii="Times New Roman" w:hAnsi="Times New Roman" w:cs="Times New Roman"/>
          <w:sz w:val="24"/>
          <w:szCs w:val="24"/>
        </w:rPr>
        <w:lastRenderedPageBreak/>
        <w:fldChar w:fldCharType="begin" w:fldLock="1"/>
      </w:r>
      <w:r w:rsidR="00F54854" w:rsidRPr="00CF0CBF">
        <w:rPr>
          <w:rFonts w:ascii="Times New Roman" w:hAnsi="Times New Roman" w:cs="Times New Roman"/>
          <w:sz w:val="24"/>
          <w:szCs w:val="24"/>
        </w:rPr>
        <w:instrText>ADDIN CSL_CITATION {"citationItems":[{"id":"ITEM-1","itemData":{"DOI":"10.1158/0008-5472.CAN-09-2515","ISSN":"1538-7445","PMID":"20103631","abstract":"The HSP90 chaperone and immunophilin FKBPL is an estrogen-responsive gene that interacts with estogen receptor alpha (ERalpha) and regulates its levels. In this study, we explored the effects of FKBPL on breast cancer proliferation. Breast cancer cells stably overexpressing FKBPL became dependent on estrogen for their growth and were dramatically more sensitive to the antiestrogens tamoxifen and fulvestrant, whereas FKBPL knockdown reverses this phenotype. FKBPL knockdown also decreased the levels of the cell cycle inhibitor p21WAF1 and increased ERalpha phosphorylation on Ser(118) in response to 17beta-estradiol and tamoxifen. In support of the likelihood that these effects explained FKBPL-mediated cell growth inhibition and sensitivity to endocrine therapies, FKBPL expression was correlated with increased overall survival and distant metastasis-free survival in breast cancer patients. Our findings suggest that FKBPL may have prognostic value based on its impact on tumor proliferative capacity and sensitivity to endocrine therapies, which improve outcome.","author":[{"dropping-particle":"","family":"McKeen","given":"Hayley D","non-dropping-particle":"","parse-names":false,"suffix":""},{"dropping-particle":"","family":"Byrne","given":"Christopher","non-dropping-particle":"","parse-names":false,"suffix":""},{"dropping-particle":"V","family":"Jithesh","given":"Puthen","non-dropping-particle":"","parse-names":false,"suffix":""},{"dropping-particle":"","family":"Donley","given":"Christopher","non-dropping-particle":"","parse-names":false,"suffix":""},{"dropping-particle":"","family":"Valentine","given":"Andrea","non-dropping-particle":"","parse-names":false,"suffix":""},{"dropping-particle":"","family":"Yakkundi","given":"Anita","non-dropping-particle":"","parse-names":false,"suffix":""},{"dropping-particle":"","family":"O'Rourke","given":"Martin","non-dropping-particle":"","parse-names":false,"suffix":""},{"dropping-particle":"","family":"Swanton","given":"Charles","non-dropping-particle":"","parse-names":false,"suffix":""},{"dropping-particle":"","family":"McCarthy","given":"Helen O","non-dropping-particle":"","parse-names":false,"suffix":""},{"dropping-particle":"","family":"Hirst","given":"David G","non-dropping-particle":"","parse-names":false,"suffix":""},{"dropping-particle":"","family":"Robson","given":"Tracy","non-dropping-particle":"","parse-names":false,"suffix":""}],"container-title":"Cancer research","id":"ITEM-1","issue":"3","issued":{"date-parts":[["2010","2","1"]]},"page":"1090-100","title":"FKBPL regulates estrogen receptor signaling and determines response to endocrine therapy.","type":"article-journal","volume":"70"},"uris":["http://www.mendeley.com/documents/?uuid=65436ef8-7462-4e16-bf48-d53f3bc7c380"]},{"id":"ITEM-2","itemData":{"ISSN":"1949-2553","PMID":"25906750","abstract":"FK506-binding protein-like (FKBPL) has established roles as an anti-tumor protein, with a therapeutic peptide based on this protein, ALM201, shortly entering phase I/II clinical trials. Here, we evaluated FKBPL's prognostic ability in primary breast cancer tissue, represented on tissue microarrays (TMA) from 3277 women recruited into five independent retrospective studies, using immunohistochemistry (IHC). In a meta-analysis, FKBPL levels were a significant predictor of BCSS; low FKBPL levels indicated poorer breast cancer specific survival (BCSS) (hazard ratio (HR) = 1.30, 95% confidence interval (CI) 1.14-1.49, p &lt; 0.001). The prognostic impact of FKBPL remained significant after adjusting for other known prognostic factors (HR = 1.25, 95% CI 1.07-1.45, p = 0.004). For the sub-groups of 2365 estrogen receptor (ER) positive patients and 1649 tamoxifen treated patients, FKBPL was significantly associated with BCSS (HR = 1.34, 95% CI 1.13-1.58, p &lt; 0.001, and HR = 1.25, 95% CI 1.04-1.49, p = 0.02, respectively). A univariate analysis revealed that FKBPL was also a significant predictor of relapse free interval (RFI) within the ER positive patient group, but it was only borderline significant within the smaller tamoxifen treated patient group (HR = 1.32 95% CI 1.05-1.65, p = 0.02 and HR = 1.23 95% CI 0.99-1.54, p = 0.06, respectively). The data suggests a role for FKBPL as a prognostic factor for BCSS, with the potential to be routinely evaluated within the clinic.","author":[{"dropping-particle":"","family":"Nelson","given":"Laura","non-dropping-particle":"","parse-names":false,"suffix":""},{"dropping-particle":"","family":"McKeen","given":"Hayley D","non-dropping-particle":"","parse-names":false,"suffix":""},{"dropping-particle":"","family":"Marshall","given":"Andrea","non-dropping-particle":"","parse-names":false,"suffix":""},{"dropping-particle":"","family":"Mulrane","given":"Laoighse","non-dropping-particle":"","parse-names":false,"suffix":""},{"dropping-particle":"","family":"Starczynski","given":"Jane","non-dropping-particle":"","parse-names":false,"suffix":""},{"dropping-particle":"","family":"Storr","given":"Sarah J","non-dropping-particle":"","parse-names":false,"suffix":""},{"dropping-particle":"","family":"Lanigan","given":"Fiona","non-dropping-particle":"","parse-names":false,"suffix":""},{"dropping-particle":"","family":"Byrne","given":"Christopher","non-dropping-particle":"","parse-names":false,"suffix":""},{"dropping-particle":"","family":"Arthur","given":"Ken","non-dropping-particle":"","parse-names":false,"suffix":""},{"dropping-particle":"","family":"Hegarty","given":"Shauna","non-dropping-particle":"","parse-names":false,"suffix":""},{"dropping-particle":"","family":"Ali","given":"Ahlam Abdunnabi","non-dropping-particle":"","parse-names":false,"suffix":""},{"dropping-particle":"","family":"Furlong","given":"Fiona","non-dropping-particle":"","parse-names":false,"suffix":""},{"dropping-particle":"","family":"McCarthy","given":"Helen O","non-dropping-particle":"","parse-names":false,"suffix":""},{"dropping-particle":"","family":"Ellis","given":"Ian O","non-dropping-particle":"","parse-names":false,"suffix":""},{"dropping-particle":"","family":"Green","given":"Andrew R","non-dropping-particle":"","parse-names":false,"suffix":""},{"dropping-particle":"","family":"Rakha","given":"Emad","non-dropping-particle":"","parse-names":false,"suffix":""},{"dropping-particle":"","family":"Young","given":"Leonie","non-dropping-particle":"","parse-names":false,"suffix":""},{"dropping-particle":"","family":"Kunkler","given":"Ian","non-dropping-particle":"","parse-names":false,"suffix":""},{"dropping-particle":"","family":"Thomas","given":"Jeremy","non-dropping-particle":"","parse-names":false,"suffix":""},{"dropping-particle":"","family":"Jack","given":"Wilma","non-dropping-particle":"","parse-names":false,"suffix":""},{"dropping-particle":"","family":"Cameron","given":"David","non-dropping-particle":"","parse-names":false,"suffix":""},{"dropping-particle":"","family":"Jirström","given":"Karin","non-dropping-particle":"","parse-names":false,"suffix":""},{"dropping-particle":"","family":"Yakkundi","given":"Anita","non-dropping-particle":"","parse-names":false,"suffix":""},{"dropping-particle":"","family":"McClements","given":"Lana","non-dropping-particle":"","parse-names":false,"suffix":""},{"dropping-particle":"","family":"Martin","given":"Stewart G","non-dropping-particle":"","parse-names":false,"suffix":""},{"dropping-particle":"","family":"Gallagher","given":"William M","non-dropping-particle":"","parse-names":false,"suffix":""},{"dropping-particle":"","family":"Dunn","given":"Janet","non-dropping-particle":"","parse-names":false,"suffix":""},{"dropping-particle":"","family":"Bartlett","given":"John","non-dropping-particle":"","parse-names":false,"suffix":""},{"dropping-particle":"","family":"O'Connor","given":"Darran","non-dropping-particle":"","parse-names":false,"suffix":""},{"dropping-particle":"","family":"Robson","given":"Tracy","non-dropping-particle":"","parse-names":false,"suffix":""}],"container-title":"Oncotarget","id":"ITEM-2","issue":"14","issued":{"date-parts":[["2015","5","20"]]},"page":"12209-23","title":"FKBPL: a marker of good prognosis in breast cancer.","type":"article-journal","volume":"6"},"uris":["http://www.mendeley.com/documents/?uuid=b2a866b6-06dc-43cd-af7c-4bcbd38c3b56"]}],"mendeley":{"formattedCitation":"(21,22)","plainTextFormattedCitation":"(21,22)","previouslyFormattedCitation":"(21,22)"},"properties":{"noteIndex":0},"schema":"https://github.com/citation-style-language/schema/raw/master/csl-citation.json"}</w:instrText>
      </w:r>
      <w:r w:rsidR="00117BEB"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(21,22)</w:t>
      </w:r>
      <w:r w:rsidR="00117BEB" w:rsidRPr="00CF0CBF">
        <w:rPr>
          <w:rFonts w:ascii="Times New Roman" w:hAnsi="Times New Roman" w:cs="Times New Roman"/>
          <w:sz w:val="24"/>
          <w:szCs w:val="24"/>
        </w:rPr>
        <w:fldChar w:fldCharType="end"/>
      </w:r>
      <w:r w:rsidR="00117BEB" w:rsidRPr="00CF0CBF">
        <w:rPr>
          <w:rFonts w:ascii="Times New Roman" w:hAnsi="Times New Roman" w:cs="Times New Roman"/>
          <w:sz w:val="24"/>
          <w:szCs w:val="24"/>
        </w:rPr>
        <w:t xml:space="preserve">. In </w:t>
      </w:r>
      <w:r w:rsidR="004B6C2B" w:rsidRPr="00CF0CBF">
        <w:rPr>
          <w:rFonts w:ascii="Times New Roman" w:hAnsi="Times New Roman" w:cs="Times New Roman"/>
          <w:sz w:val="24"/>
          <w:szCs w:val="24"/>
        </w:rPr>
        <w:t xml:space="preserve">this </w:t>
      </w:r>
      <w:r w:rsidR="00117BEB" w:rsidRPr="00CF0CBF">
        <w:rPr>
          <w:rFonts w:ascii="Times New Roman" w:hAnsi="Times New Roman" w:cs="Times New Roman"/>
          <w:sz w:val="24"/>
          <w:szCs w:val="24"/>
        </w:rPr>
        <w:t>cohort of</w:t>
      </w:r>
      <w:r w:rsidR="00B6226B" w:rsidRPr="00CF0CBF">
        <w:rPr>
          <w:rFonts w:ascii="Times New Roman" w:hAnsi="Times New Roman" w:cs="Times New Roman"/>
          <w:sz w:val="24"/>
          <w:szCs w:val="24"/>
        </w:rPr>
        <w:t xml:space="preserve"> 3</w:t>
      </w:r>
      <w:r w:rsidR="00117BEB" w:rsidRPr="00CF0CBF">
        <w:rPr>
          <w:rFonts w:ascii="Times New Roman" w:hAnsi="Times New Roman" w:cs="Times New Roman"/>
          <w:sz w:val="24"/>
          <w:szCs w:val="24"/>
        </w:rPr>
        <w:t>,</w:t>
      </w:r>
      <w:r w:rsidR="00B6226B" w:rsidRPr="00CF0CBF">
        <w:rPr>
          <w:rFonts w:ascii="Times New Roman" w:hAnsi="Times New Roman" w:cs="Times New Roman"/>
          <w:sz w:val="24"/>
          <w:szCs w:val="24"/>
        </w:rPr>
        <w:t xml:space="preserve">277 patients </w:t>
      </w:r>
      <w:r w:rsidR="0091026E" w:rsidRPr="00CF0CBF">
        <w:rPr>
          <w:rFonts w:ascii="Times New Roman" w:hAnsi="Times New Roman" w:cs="Times New Roman"/>
          <w:sz w:val="24"/>
          <w:szCs w:val="24"/>
        </w:rPr>
        <w:t>FKBPL was a significant and independent predictor of breast cancer specific survival</w:t>
      </w:r>
      <w:r w:rsidR="00B6226B" w:rsidRPr="00CF0CBF">
        <w:rPr>
          <w:rFonts w:ascii="Times New Roman" w:hAnsi="Times New Roman" w:cs="Times New Roman"/>
          <w:sz w:val="24"/>
          <w:szCs w:val="24"/>
        </w:rPr>
        <w:t xml:space="preserve"> </w:t>
      </w:r>
      <w:r w:rsidR="0091026E" w:rsidRPr="00CF0CBF">
        <w:rPr>
          <w:rFonts w:ascii="Times New Roman" w:hAnsi="Times New Roman" w:cs="Times New Roman"/>
          <w:sz w:val="24"/>
          <w:szCs w:val="24"/>
        </w:rPr>
        <w:t>(</w:t>
      </w:r>
      <w:r w:rsidR="00B6226B" w:rsidRPr="00CF0CBF">
        <w:rPr>
          <w:rFonts w:ascii="Times New Roman" w:hAnsi="Times New Roman" w:cs="Times New Roman"/>
          <w:sz w:val="24"/>
          <w:szCs w:val="24"/>
        </w:rPr>
        <w:t>BCSS</w:t>
      </w:r>
      <w:r w:rsidR="008239EA" w:rsidRPr="00CF0CBF">
        <w:rPr>
          <w:rFonts w:ascii="Times New Roman" w:hAnsi="Times New Roman" w:cs="Times New Roman"/>
          <w:sz w:val="24"/>
          <w:szCs w:val="24"/>
        </w:rPr>
        <w:t xml:space="preserve">), </w:t>
      </w:r>
      <w:r w:rsidR="00B6226B" w:rsidRPr="00CF0CBF">
        <w:rPr>
          <w:rFonts w:ascii="Times New Roman" w:hAnsi="Times New Roman" w:cs="Times New Roman"/>
          <w:sz w:val="24"/>
          <w:szCs w:val="24"/>
        </w:rPr>
        <w:t xml:space="preserve">with low FKBPL expression </w:t>
      </w:r>
      <w:r w:rsidR="008239EA" w:rsidRPr="00CF0CBF">
        <w:rPr>
          <w:rFonts w:ascii="Times New Roman" w:hAnsi="Times New Roman" w:cs="Times New Roman"/>
          <w:sz w:val="24"/>
          <w:szCs w:val="24"/>
        </w:rPr>
        <w:t>being associated with</w:t>
      </w:r>
      <w:r w:rsidR="00B6226B" w:rsidRPr="00CF0CBF">
        <w:rPr>
          <w:rFonts w:ascii="Times New Roman" w:hAnsi="Times New Roman" w:cs="Times New Roman"/>
          <w:sz w:val="24"/>
          <w:szCs w:val="24"/>
        </w:rPr>
        <w:t xml:space="preserve"> shorter BCSS (HR = 1.31, 95% CI 1.15–1.50, </w:t>
      </w:r>
      <w:r w:rsidR="00B6226B" w:rsidRPr="00CF0CBF">
        <w:rPr>
          <w:rFonts w:ascii="Times New Roman" w:hAnsi="Times New Roman" w:cs="Times New Roman"/>
          <w:i/>
          <w:iCs/>
          <w:sz w:val="24"/>
          <w:szCs w:val="24"/>
        </w:rPr>
        <w:t>p</w:t>
      </w:r>
      <w:r w:rsidR="00117BEB" w:rsidRPr="00CF0CBF">
        <w:rPr>
          <w:rFonts w:ascii="Times New Roman" w:hAnsi="Times New Roman" w:cs="Times New Roman"/>
          <w:sz w:val="24"/>
          <w:szCs w:val="24"/>
        </w:rPr>
        <w:t xml:space="preserve"> &lt; 0.001).</w:t>
      </w:r>
      <w:r w:rsidR="006218EF" w:rsidRPr="00CF0CBF">
        <w:rPr>
          <w:rFonts w:ascii="Times New Roman" w:hAnsi="Times New Roman" w:cs="Times New Roman"/>
          <w:sz w:val="24"/>
          <w:szCs w:val="24"/>
        </w:rPr>
        <w:t xml:space="preserve"> </w:t>
      </w:r>
      <w:r w:rsidR="008239EA" w:rsidRPr="00CF0CBF">
        <w:rPr>
          <w:rFonts w:ascii="Times New Roman" w:hAnsi="Times New Roman" w:cs="Times New Roman"/>
          <w:sz w:val="24"/>
          <w:szCs w:val="24"/>
        </w:rPr>
        <w:t>Likewise</w:t>
      </w:r>
      <w:r w:rsidR="006218EF" w:rsidRPr="00CF0CBF">
        <w:rPr>
          <w:rFonts w:ascii="Times New Roman" w:hAnsi="Times New Roman" w:cs="Times New Roman"/>
          <w:sz w:val="24"/>
          <w:szCs w:val="24"/>
        </w:rPr>
        <w:t>, in a cohort of</w:t>
      </w:r>
      <w:r w:rsidR="00B6226B" w:rsidRPr="00CF0CBF">
        <w:rPr>
          <w:rFonts w:ascii="Times New Roman" w:hAnsi="Times New Roman" w:cs="Times New Roman"/>
          <w:sz w:val="24"/>
          <w:szCs w:val="24"/>
        </w:rPr>
        <w:t xml:space="preserve"> 2</w:t>
      </w:r>
      <w:r w:rsidR="006218EF" w:rsidRPr="00CF0CBF">
        <w:rPr>
          <w:rFonts w:ascii="Times New Roman" w:hAnsi="Times New Roman" w:cs="Times New Roman"/>
          <w:sz w:val="24"/>
          <w:szCs w:val="24"/>
        </w:rPr>
        <w:t>,</w:t>
      </w:r>
      <w:r w:rsidR="00B6226B" w:rsidRPr="00CF0CBF">
        <w:rPr>
          <w:rFonts w:ascii="Times New Roman" w:hAnsi="Times New Roman" w:cs="Times New Roman"/>
          <w:sz w:val="24"/>
          <w:szCs w:val="24"/>
        </w:rPr>
        <w:t xml:space="preserve">365 ER+ </w:t>
      </w:r>
      <w:r w:rsidR="006218EF" w:rsidRPr="00CF0CBF">
        <w:rPr>
          <w:rFonts w:ascii="Times New Roman" w:hAnsi="Times New Roman" w:cs="Times New Roman"/>
          <w:sz w:val="24"/>
          <w:szCs w:val="24"/>
        </w:rPr>
        <w:t>breast cancer patients,</w:t>
      </w:r>
      <w:r w:rsidR="00B6226B" w:rsidRPr="00CF0CBF">
        <w:rPr>
          <w:rFonts w:ascii="Times New Roman" w:hAnsi="Times New Roman" w:cs="Times New Roman"/>
          <w:sz w:val="24"/>
          <w:szCs w:val="24"/>
        </w:rPr>
        <w:t xml:space="preserve"> low FKBPL expression had </w:t>
      </w:r>
      <w:r w:rsidR="008239EA" w:rsidRPr="00CF0CBF">
        <w:rPr>
          <w:rFonts w:ascii="Times New Roman" w:hAnsi="Times New Roman" w:cs="Times New Roman"/>
          <w:sz w:val="24"/>
          <w:szCs w:val="24"/>
        </w:rPr>
        <w:t xml:space="preserve">also </w:t>
      </w:r>
      <w:r w:rsidR="00B6226B" w:rsidRPr="00CF0CBF">
        <w:rPr>
          <w:rFonts w:ascii="Times New Roman" w:hAnsi="Times New Roman" w:cs="Times New Roman"/>
          <w:sz w:val="24"/>
          <w:szCs w:val="24"/>
        </w:rPr>
        <w:t xml:space="preserve">a significantly </w:t>
      </w:r>
      <w:r w:rsidR="004159FF" w:rsidRPr="00CF0CBF">
        <w:rPr>
          <w:rFonts w:ascii="Times New Roman" w:hAnsi="Times New Roman" w:cs="Times New Roman"/>
          <w:sz w:val="24"/>
          <w:szCs w:val="24"/>
        </w:rPr>
        <w:t xml:space="preserve">shorter </w:t>
      </w:r>
      <w:r w:rsidR="006218EF" w:rsidRPr="00CF0CBF">
        <w:rPr>
          <w:rFonts w:ascii="Times New Roman" w:hAnsi="Times New Roman" w:cs="Times New Roman"/>
          <w:sz w:val="24"/>
          <w:szCs w:val="24"/>
        </w:rPr>
        <w:t>BCSS compared to high FKBPL expression</w:t>
      </w:r>
      <w:r w:rsidR="00B6226B" w:rsidRPr="00CF0CBF">
        <w:rPr>
          <w:rFonts w:ascii="Times New Roman" w:hAnsi="Times New Roman" w:cs="Times New Roman"/>
          <w:sz w:val="24"/>
          <w:szCs w:val="24"/>
        </w:rPr>
        <w:t xml:space="preserve"> (HR = 1.34, 95% CI 1.13–1.58, </w:t>
      </w:r>
      <w:r w:rsidR="00B6226B" w:rsidRPr="00CF0CBF">
        <w:rPr>
          <w:rFonts w:ascii="Times New Roman" w:hAnsi="Times New Roman" w:cs="Times New Roman"/>
          <w:i/>
          <w:iCs/>
          <w:sz w:val="24"/>
          <w:szCs w:val="24"/>
        </w:rPr>
        <w:t>p</w:t>
      </w:r>
      <w:r w:rsidR="00B6226B" w:rsidRPr="00CF0CBF">
        <w:rPr>
          <w:rFonts w:ascii="Times New Roman" w:hAnsi="Times New Roman" w:cs="Times New Roman"/>
          <w:sz w:val="24"/>
          <w:szCs w:val="24"/>
        </w:rPr>
        <w:t xml:space="preserve"> &lt; 0.001)</w:t>
      </w:r>
      <w:r w:rsidR="006218EF" w:rsidRPr="00CF0CBF">
        <w:rPr>
          <w:rFonts w:ascii="Times New Roman" w:hAnsi="Times New Roman" w:cs="Times New Roman"/>
          <w:sz w:val="24"/>
          <w:szCs w:val="24"/>
        </w:rPr>
        <w:fldChar w:fldCharType="begin" w:fldLock="1"/>
      </w:r>
      <w:r w:rsidR="00F54854" w:rsidRPr="00CF0CBF">
        <w:rPr>
          <w:rFonts w:ascii="Times New Roman" w:hAnsi="Times New Roman" w:cs="Times New Roman"/>
          <w:sz w:val="24"/>
          <w:szCs w:val="24"/>
        </w:rPr>
        <w:instrText>ADDIN CSL_CITATION {"citationItems":[{"id":"ITEM-1","itemData":{"ISSN":"1949-2553","PMID":"25906750","abstract":"FK506-binding protein-like (FKBPL) has established roles as an anti-tumor protein, with a therapeutic peptide based on this protein, ALM201, shortly entering phase I/II clinical trials. Here, we evaluated FKBPL's prognostic ability in primary breast cancer tissue, represented on tissue microarrays (TMA) from 3277 women recruited into five independent retrospective studies, using immunohistochemistry (IHC). In a meta-analysis, FKBPL levels were a significant predictor of BCSS; low FKBPL levels indicated poorer breast cancer specific survival (BCSS) (hazard ratio (HR) = 1.30, 95% confidence interval (CI) 1.14-1.49, p &lt; 0.001). The prognostic impact of FKBPL remained significant after adjusting for other known prognostic factors (HR = 1.25, 95% CI 1.07-1.45, p = 0.004). For the sub-groups of 2365 estrogen receptor (ER) positive patients and 1649 tamoxifen treated patients, FKBPL was significantly associated with BCSS (HR = 1.34, 95% CI 1.13-1.58, p &lt; 0.001, and HR = 1.25, 95% CI 1.04-1.49, p = 0.02, respectively). A univariate analysis revealed that FKBPL was also a significant predictor of relapse free interval (RFI) within the ER positive patient group, but it was only borderline significant within the smaller tamoxifen treated patient group (HR = 1.32 95% CI 1.05-1.65, p = 0.02 and HR = 1.23 95% CI 0.99-1.54, p = 0.06, respectively). The data suggests a role for FKBPL as a prognostic factor for BCSS, with the potential to be routinely evaluated within the clinic.","author":[{"dropping-particle":"","family":"Nelson","given":"Laura","non-dropping-particle":"","parse-names":false,"suffix":""},{"dropping-particle":"","family":"McKeen","given":"Hayley D","non-dropping-particle":"","parse-names":false,"suffix":""},{"dropping-particle":"","family":"Marshall","given":"Andrea","non-dropping-particle":"","parse-names":false,"suffix":""},{"dropping-particle":"","family":"Mulrane","given":"Laoighse","non-dropping-particle":"","parse-names":false,"suffix":""},{"dropping-particle":"","family":"Starczynski","given":"Jane","non-dropping-particle":"","parse-names":false,"suffix":""},{"dropping-particle":"","family":"Storr","given":"Sarah J","non-dropping-particle":"","parse-names":false,"suffix":""},{"dropping-particle":"","family":"Lanigan","given":"Fiona","non-dropping-particle":"","parse-names":false,"suffix":""},{"dropping-particle":"","family":"Byrne","given":"Christopher","non-dropping-particle":"","parse-names":false,"suffix":""},{"dropping-particle":"","family":"Arthur","given":"Ken","non-dropping-particle":"","parse-names":false,"suffix":""},{"dropping-particle":"","family":"Hegarty","given":"Shauna","non-dropping-particle":"","parse-names":false,"suffix":""},{"dropping-particle":"","family":"Ali","given":"Ahlam Abdunnabi","non-dropping-particle":"","parse-names":false,"suffix":""},{"dropping-particle":"","family":"Furlong","given":"Fiona","non-dropping-particle":"","parse-names":false,"suffix":""},{"dropping-particle":"","family":"McCarthy","given":"Helen O","non-dropping-particle":"","parse-names":false,"suffix":""},{"dropping-particle":"","family":"Ellis","given":"Ian O","non-dropping-particle":"","parse-names":false,"suffix":""},{"dropping-particle":"","family":"Green","given":"Andrew R","non-dropping-particle":"","parse-names":false,"suffix":""},{"dropping-particle":"","family":"Rakha","given":"Emad","non-dropping-particle":"","parse-names":false,"suffix":""},{"dropping-particle":"","family":"Young","given":"Leonie","non-dropping-particle":"","parse-names":false,"suffix":""},{"dropping-particle":"","family":"Kunkler","given":"Ian","non-dropping-particle":"","parse-names":false,"suffix":""},{"dropping-particle":"","family":"Thomas","given":"Jeremy","non-dropping-particle":"","parse-names":false,"suffix":""},{"dropping-particle":"","family":"Jack","given":"Wilma","non-dropping-particle":"","parse-names":false,"suffix":""},{"dropping-particle":"","family":"Cameron","given":"David","non-dropping-particle":"","parse-names":false,"suffix":""},{"dropping-particle":"","family":"Jirström","given":"Karin","non-dropping-particle":"","parse-names":false,"suffix":""},{"dropping-particle":"","family":"Yakkundi","given":"Anita","non-dropping-particle":"","parse-names":false,"suffix":""},{"dropping-particle":"","family":"McClements","given":"Lana","non-dropping-particle":"","parse-names":false,"suffix":""},{"dropping-particle":"","family":"Martin","given":"Stewart G","non-dropping-particle":"","parse-names":false,"suffix":""},{"dropping-particle":"","family":"Gallagher","given":"William M","non-dropping-particle":"","parse-names":false,"suffix":""},{"dropping-particle":"","family":"Dunn","given":"Janet","non-dropping-particle":"","parse-names":false,"suffix":""},{"dropping-particle":"","family":"Bartlett","given":"John","non-dropping-particle":"","parse-names":false,"suffix":""},{"dropping-particle":"","family":"O'Connor","given":"Darran","non-dropping-particle":"","parse-names":false,"suffix":""},{"dropping-particle":"","family":"Robson","given":"Tracy","non-dropping-particle":"","parse-names":false,"suffix":""}],"container-title":"Oncotarget","id":"ITEM-1","issue":"14","issued":{"date-parts":[["2015","5","20"]]},"page":"12209-23","title":"FKBPL: a marker of good prognosis in breast cancer.","type":"article-journal","volume":"6"},"uris":["http://www.mendeley.com/documents/?uuid=b2a866b6-06dc-43cd-af7c-4bcbd38c3b56"]}],"mendeley":{"formattedCitation":"(21)","plainTextFormattedCitation":"(21)","previouslyFormattedCitation":"(21)"},"properties":{"noteIndex":0},"schema":"https://github.com/citation-style-language/schema/raw/master/csl-citation.json"}</w:instrText>
      </w:r>
      <w:r w:rsidR="006218EF"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(21)</w:t>
      </w:r>
      <w:r w:rsidR="006218EF" w:rsidRPr="00CF0CBF">
        <w:rPr>
          <w:rFonts w:ascii="Times New Roman" w:hAnsi="Times New Roman" w:cs="Times New Roman"/>
          <w:sz w:val="24"/>
          <w:szCs w:val="24"/>
        </w:rPr>
        <w:fldChar w:fldCharType="end"/>
      </w:r>
      <w:r w:rsidR="00885462" w:rsidRPr="00CF0CBF">
        <w:rPr>
          <w:rFonts w:ascii="Times New Roman" w:hAnsi="Times New Roman" w:cs="Times New Roman"/>
          <w:sz w:val="24"/>
          <w:szCs w:val="24"/>
        </w:rPr>
        <w:t>.</w:t>
      </w:r>
      <w:r w:rsidR="00582A53" w:rsidRPr="00CF0CBF">
        <w:rPr>
          <w:rFonts w:ascii="Times New Roman" w:hAnsi="Times New Roman" w:cs="Times New Roman"/>
          <w:sz w:val="24"/>
          <w:szCs w:val="24"/>
        </w:rPr>
        <w:t xml:space="preserve"> </w:t>
      </w:r>
      <w:r w:rsidR="00201738" w:rsidRPr="00CF0CBF">
        <w:rPr>
          <w:rFonts w:ascii="Times New Roman" w:hAnsi="Times New Roman" w:cs="Times New Roman"/>
          <w:sz w:val="24"/>
          <w:szCs w:val="24"/>
        </w:rPr>
        <w:t>Similarly</w:t>
      </w:r>
      <w:r w:rsidR="00F01865" w:rsidRPr="00CF0CBF">
        <w:rPr>
          <w:rFonts w:ascii="Times New Roman" w:hAnsi="Times New Roman" w:cs="Times New Roman"/>
          <w:sz w:val="24"/>
          <w:szCs w:val="24"/>
        </w:rPr>
        <w:t>, RBCK1</w:t>
      </w:r>
      <w:r w:rsidR="00163FDA" w:rsidRPr="00CF0CBF">
        <w:rPr>
          <w:rFonts w:ascii="Times New Roman" w:hAnsi="Times New Roman" w:cs="Times New Roman"/>
          <w:sz w:val="24"/>
          <w:szCs w:val="24"/>
        </w:rPr>
        <w:t>,</w:t>
      </w:r>
      <w:r w:rsidR="00F01865" w:rsidRPr="00CF0CBF">
        <w:rPr>
          <w:rFonts w:ascii="Times New Roman" w:hAnsi="Times New Roman" w:cs="Times New Roman"/>
          <w:sz w:val="24"/>
          <w:szCs w:val="24"/>
        </w:rPr>
        <w:t xml:space="preserve"> </w:t>
      </w:r>
      <w:r w:rsidR="004B6C2B" w:rsidRPr="00CF0CBF">
        <w:rPr>
          <w:rFonts w:ascii="Times New Roman" w:hAnsi="Times New Roman" w:cs="Times New Roman"/>
          <w:sz w:val="24"/>
          <w:szCs w:val="24"/>
        </w:rPr>
        <w:t xml:space="preserve">an E3 ubiquitin-protein ligase, which regulates FKBPL levels, also </w:t>
      </w:r>
      <w:r w:rsidR="00F01865" w:rsidRPr="00CF0CBF">
        <w:rPr>
          <w:rFonts w:ascii="Times New Roman" w:hAnsi="Times New Roman" w:cs="Times New Roman"/>
          <w:sz w:val="24"/>
          <w:szCs w:val="24"/>
        </w:rPr>
        <w:t xml:space="preserve">demonstrated a potential </w:t>
      </w:r>
      <w:r w:rsidR="00FC5075" w:rsidRPr="00CF0CBF">
        <w:rPr>
          <w:rFonts w:ascii="Times New Roman" w:hAnsi="Times New Roman" w:cs="Times New Roman"/>
          <w:sz w:val="24"/>
          <w:szCs w:val="24"/>
        </w:rPr>
        <w:t xml:space="preserve">role </w:t>
      </w:r>
      <w:r w:rsidR="00F01865" w:rsidRPr="00CF0CBF">
        <w:rPr>
          <w:rFonts w:ascii="Times New Roman" w:hAnsi="Times New Roman" w:cs="Times New Roman"/>
          <w:sz w:val="24"/>
          <w:szCs w:val="24"/>
        </w:rPr>
        <w:t xml:space="preserve">as a prognostic and predictive </w:t>
      </w:r>
      <w:r w:rsidR="004B6C2B" w:rsidRPr="00CF0CBF">
        <w:rPr>
          <w:rFonts w:ascii="Times New Roman" w:hAnsi="Times New Roman" w:cs="Times New Roman"/>
          <w:sz w:val="24"/>
          <w:szCs w:val="24"/>
        </w:rPr>
        <w:t>bio</w:t>
      </w:r>
      <w:r w:rsidR="00F01865" w:rsidRPr="00CF0CBF">
        <w:rPr>
          <w:rFonts w:ascii="Times New Roman" w:hAnsi="Times New Roman" w:cs="Times New Roman"/>
          <w:sz w:val="24"/>
          <w:szCs w:val="24"/>
        </w:rPr>
        <w:t xml:space="preserve">marker of </w:t>
      </w:r>
      <w:r w:rsidR="004B6C2B" w:rsidRPr="00CF0CBF">
        <w:rPr>
          <w:rFonts w:ascii="Times New Roman" w:hAnsi="Times New Roman" w:cs="Times New Roman"/>
          <w:sz w:val="24"/>
          <w:szCs w:val="24"/>
        </w:rPr>
        <w:t xml:space="preserve">response to </w:t>
      </w:r>
      <w:r w:rsidR="00F01865" w:rsidRPr="00CF0CBF">
        <w:rPr>
          <w:rFonts w:ascii="Times New Roman" w:hAnsi="Times New Roman" w:cs="Times New Roman"/>
          <w:sz w:val="24"/>
          <w:szCs w:val="24"/>
        </w:rPr>
        <w:t>endocrine therapy in breast cancer patients</w:t>
      </w:r>
      <w:r w:rsidR="00CD7466" w:rsidRPr="00CF0CBF">
        <w:rPr>
          <w:rFonts w:ascii="Times New Roman" w:hAnsi="Times New Roman" w:cs="Times New Roman"/>
          <w:sz w:val="24"/>
          <w:szCs w:val="24"/>
        </w:rPr>
        <w:t xml:space="preserve"> in terms of BCSS </w:t>
      </w:r>
      <w:r w:rsidR="00201738"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{"citationItems":[{"id":"ITEM-1","itemData":{"DOI":"10.1038/onc.2013.306","ISSN":"1476-5594","PMID":"23912458","abstract":"FKBPL has been implicated in processes associated with cancer, including regulation of tumor growth and angiogenesis with high levels of FKBPL prognosticating for improved patient survival. Understanding how FKBPL levels are controlled within the cell is therefore critical. We have identified a novel role for RBCK1 as an FKBPL-interacting protein, which regulates FKBPL stability at the post-translational level via ubiquitination. Both RBCK1 and FKBPL are upregulated by 17-β-estradiol and interact within heat shock protein 90 chaperone complexes, together with estrogen receptor-α (ERα). Furthermore, FKBPL and RBCK1 associate with ERα at the promoter of the estrogen responsive gene, pS2, and regulate pS2 levels. MCF-7 clones stably overexpressing RBCK1 were shown to have reduced proliferation and increased levels of FKBPL and p21. Furthermore, these clones were resistant to tamoxifen therapy, suggesting that RBCK1 could be a predictive marker of response to endocrine therapy. RBCK1 knockdown using targeted small interfering RNA resulted in increased proliferation and increased sensitivity to tamoxifen treatment. Moreover, in support of our in vitro data, analysis of mRNA microarray data sets demonstrated that high levels of FKBPL and RBCK1 correlated with increased patient survival, whereas high RBCK1 predicted for a poor response to tamoxifen. Our findings support a role for RBCK1 in the regulation of FKBPL with important implications for estrogen receptor signaling, cell proliferation and response to endocrine therapy.","author":[{"dropping-particle":"","family":"Donley","given":"C","non-dropping-particle":"","parse-names":false,"suffix":""},{"dropping-particle":"","family":"McClelland","given":"K","non-dropping-particle":"","parse-names":false,"suffix":""},{"dropping-particle":"","family":"McKeen","given":"H D","non-dropping-particle":"","parse-names":false,"suffix":""},{"dropping-particle":"","family":"Nelson","given":"L","non-dropping-particle":"","parse-names":false,"suffix":""},{"dropping-particle":"","family":"Yakkundi","given":"a","non-dropping-particle":"","parse-names":false,"suffix":""},{"dropping-particle":"V","family":"Jithesh","given":"P","non-dropping-particle":"","parse-names":false,"suffix":""},{"dropping-particle":"","family":"Burrows","given":"J","non-dropping-particle":"","parse-names":false,"suffix":""},{"dropping-particle":"","family":"McClements","given":"L","non-dropping-particle":"","parse-names":false,"suffix":""},{"dropping-particle":"","family":"Valentine","given":"a","non-dropping-particle":"","parse-names":false,"suffix":""},{"dropping-particle":"","family":"Prise","given":"K M","non-dropping-particle":"","parse-names":false,"suffix":""},{"dropping-particle":"","family":"McCarthy","given":"H O","non-dropping-particle":"","parse-names":false,"suffix":""},{"dropping-particle":"","family":"Robson","given":"T","non-dropping-particle":"","parse-names":false,"suffix":""}],"container-title":"Oncogene","id":"ITEM-1","issue":"26","issued":{"date-parts":[["2014","6","26"]]},"page":"3441-50","publisher":"Nature Publishing Group","title":"Identification of RBCK1 as a novel regulator of FKBPL: implications for tumor growth and response to tamoxifen.","type":"article-journal","volume":"33"},"uris":["http://www.mendeley.com/documents/?uuid=31abf415-8c43-4dac-929a-b1229590c21b"]}],"mendeley":{"formattedCitation":"(23)","plainTextFormattedCitation":"(23)","previouslyFormattedCitation":"(23)"},"properties":{"noteIndex":0},"schema":"https://github.com/citation-style-language/schema/raw/master/csl-citation.json"}</w:instrText>
      </w:r>
      <w:r w:rsidR="00201738"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(23)</w:t>
      </w:r>
      <w:r w:rsidR="00201738" w:rsidRPr="00CF0CBF">
        <w:rPr>
          <w:rFonts w:ascii="Times New Roman" w:hAnsi="Times New Roman" w:cs="Times New Roman"/>
          <w:sz w:val="24"/>
          <w:szCs w:val="24"/>
        </w:rPr>
        <w:fldChar w:fldCharType="end"/>
      </w:r>
      <w:r w:rsidR="00F01865" w:rsidRPr="00CF0CBF">
        <w:rPr>
          <w:rFonts w:ascii="Times New Roman" w:hAnsi="Times New Roman" w:cs="Times New Roman"/>
          <w:sz w:val="24"/>
          <w:szCs w:val="24"/>
        </w:rPr>
        <w:t xml:space="preserve">.  </w:t>
      </w:r>
      <w:r w:rsidR="00916A32" w:rsidRPr="00CF0CBF">
        <w:rPr>
          <w:rFonts w:ascii="Times New Roman" w:hAnsi="Times New Roman" w:cs="Times New Roman"/>
          <w:sz w:val="24"/>
          <w:szCs w:val="24"/>
        </w:rPr>
        <w:t xml:space="preserve"> </w:t>
      </w:r>
    </w:p>
    <w:p w14:paraId="53FC1651" w14:textId="77777777" w:rsidR="00A965DC" w:rsidRPr="00CF0CBF" w:rsidRDefault="00A965DC" w:rsidP="00154E65">
      <w:pPr>
        <w:spacing w:line="480" w:lineRule="auto"/>
        <w:jc w:val="both"/>
        <w:rPr>
          <w:rFonts w:ascii="Times New Roman" w:hAnsi="Times New Roman" w:cs="Times New Roman"/>
          <w:sz w:val="24"/>
          <w:szCs w:val="24"/>
        </w:rPr>
      </w:pPr>
    </w:p>
    <w:p w14:paraId="36D8F433" w14:textId="0F75D73F" w:rsidR="004D6E49" w:rsidRPr="00CF0CBF" w:rsidRDefault="00CB5F3B" w:rsidP="002F2B6B">
      <w:pPr>
        <w:spacing w:line="480" w:lineRule="auto"/>
        <w:jc w:val="both"/>
        <w:rPr>
          <w:rFonts w:ascii="Times New Roman" w:hAnsi="Times New Roman" w:cs="Times New Roman"/>
          <w:sz w:val="24"/>
          <w:szCs w:val="24"/>
        </w:rPr>
      </w:pPr>
      <w:r w:rsidRPr="00CF0CBF">
        <w:rPr>
          <w:rFonts w:ascii="Times New Roman" w:hAnsi="Times New Roman" w:cs="Times New Roman"/>
          <w:sz w:val="24"/>
          <w:szCs w:val="24"/>
        </w:rPr>
        <w:t>In addition to this intracellular role,</w:t>
      </w:r>
      <w:r w:rsidR="00D679E1" w:rsidRPr="00CF0CBF">
        <w:rPr>
          <w:rFonts w:ascii="Times New Roman" w:hAnsi="Times New Roman" w:cs="Times New Roman"/>
          <w:sz w:val="24"/>
          <w:szCs w:val="24"/>
        </w:rPr>
        <w:t xml:space="preserve"> FKBPL’s extracellular anti</w:t>
      </w:r>
      <w:r w:rsidR="00B4050B" w:rsidRPr="00CF0CBF">
        <w:rPr>
          <w:rFonts w:ascii="Times New Roman" w:hAnsi="Times New Roman" w:cs="Times New Roman"/>
          <w:sz w:val="24"/>
          <w:szCs w:val="24"/>
        </w:rPr>
        <w:t>-</w:t>
      </w:r>
      <w:r w:rsidR="00D679E1" w:rsidRPr="00CF0CBF">
        <w:rPr>
          <w:rFonts w:ascii="Times New Roman" w:hAnsi="Times New Roman" w:cs="Times New Roman"/>
          <w:sz w:val="24"/>
          <w:szCs w:val="24"/>
        </w:rPr>
        <w:t>angiogenic and anti-CSC role</w:t>
      </w:r>
      <w:r w:rsidR="0038731D" w:rsidRPr="00CF0CBF">
        <w:rPr>
          <w:rFonts w:ascii="Times New Roman" w:hAnsi="Times New Roman" w:cs="Times New Roman"/>
          <w:sz w:val="24"/>
          <w:szCs w:val="24"/>
        </w:rPr>
        <w:t>s were</w:t>
      </w:r>
      <w:r w:rsidR="00D679E1" w:rsidRPr="00CF0CBF">
        <w:rPr>
          <w:rFonts w:ascii="Times New Roman" w:hAnsi="Times New Roman" w:cs="Times New Roman"/>
          <w:sz w:val="24"/>
          <w:szCs w:val="24"/>
        </w:rPr>
        <w:t xml:space="preserve"> identified</w:t>
      </w:r>
      <w:r w:rsidR="008D3DE2" w:rsidRPr="00CF0CBF">
        <w:rPr>
          <w:rFonts w:ascii="Times New Roman" w:hAnsi="Times New Roman" w:cs="Times New Roman"/>
          <w:sz w:val="24"/>
          <w:szCs w:val="24"/>
        </w:rPr>
        <w:t>,</w:t>
      </w:r>
      <w:r w:rsidR="00D679E1" w:rsidRPr="00CF0CBF">
        <w:rPr>
          <w:rFonts w:ascii="Times New Roman" w:hAnsi="Times New Roman" w:cs="Times New Roman"/>
          <w:sz w:val="24"/>
          <w:szCs w:val="24"/>
        </w:rPr>
        <w:t xml:space="preserve"> </w:t>
      </w:r>
      <w:r w:rsidR="008D3DE2" w:rsidRPr="00CF0CBF">
        <w:rPr>
          <w:rFonts w:ascii="Times New Roman" w:hAnsi="Times New Roman" w:cs="Times New Roman"/>
          <w:sz w:val="24"/>
          <w:szCs w:val="24"/>
        </w:rPr>
        <w:t>potentially th</w:t>
      </w:r>
      <w:r w:rsidR="00D6738F" w:rsidRPr="00CF0CBF">
        <w:rPr>
          <w:rFonts w:ascii="Times New Roman" w:hAnsi="Times New Roman" w:cs="Times New Roman"/>
          <w:sz w:val="24"/>
          <w:szCs w:val="24"/>
        </w:rPr>
        <w:t>rough its ability to target CD44</w:t>
      </w:r>
      <w:r w:rsidR="00623037" w:rsidRPr="00CF0CBF">
        <w:rPr>
          <w:rFonts w:ascii="Times New Roman" w:hAnsi="Times New Roman" w:cs="Times New Roman"/>
          <w:sz w:val="24"/>
          <w:szCs w:val="24"/>
        </w:rPr>
        <w:fldChar w:fldCharType="begin" w:fldLock="1"/>
      </w:r>
      <w:r w:rsidR="00F54854" w:rsidRPr="00CF0CBF">
        <w:rPr>
          <w:rFonts w:ascii="Times New Roman" w:hAnsi="Times New Roman" w:cs="Times New Roman"/>
          <w:sz w:val="24"/>
          <w:szCs w:val="24"/>
        </w:rPr>
        <w:instrText>ADDIN CSL_CITATION {"citationItems":[{"id":"ITEM-1","itemData":{"DOI":"10.1158/1078-0432.CCR-10-2241","ISSN":"1078-0432","PMID":"21364036","abstract":"PURPOSE: Antiangiogenic therapies can be an important adjunct to the management of many malignancies. Here we investigated a novel protein, FKBPL, and peptide derivative for their antiangiogenic activity and mechanism of action.\n\nEXPERIMENTAL DESIGN: Recombinant FKBPL (rFKBPL) and its peptide derivative were assessed in a range of human microvascular endothelial cell (HMEC-1) assays in vitro. Their ability to inhibit proliferation, migration, and Matrigel-dependent tubule formation was determined. They were further evaluated in an ex vivo rat model of neovascularization and in two in vivo mouse models of angiogenesis, that is, the sponge implantation and the intravital microscopy models. Antitumor efficacy was determined in two human tumor xenograft models grown in severe compromised immunodeficient (SCID) mice. Finally, the dependence of peptide on CD44 was determined using a CD44-targeted siRNA approach or in cell lines of differing CD44 status.\n\nRESULTS: rFKBPL inhibited endothelial cell migration, tubule formation, and microvessel formation in vitro and in vivo. The region responsible for FKBPL's antiangiogenic activity was identified, and a 24-amino acid peptide (AD-01) spanning this sequence was synthesized. It was potently antiangiogenic and inhibited growth in two human tumor xenograft models (DU145 and MDA-231) when administered systemically, either on its own or in combination with docetaxel. The antiangiogenic activity of FKBPL and AD-01 was dependent on the cell-surface receptor CD44, and signaling downstream of this receptor promoted an antimigratory phenotype.\n\nCONCLUSION: FKBPL and its peptide derivative AD-01 have potent antiangiogenic activity. Thus, these agents offer the potential of an attractive new approach to antiangiogenic therapy.","author":[{"dropping-particle":"","family":"Valentine","given":"Andrea","non-dropping-particle":"","parse-names":false,"suffix":""},{"dropping-particle":"","family":"O'Rourke","given":"Martin","non-dropping-particle":"","parse-names":false,"suffix":""},{"dropping-particle":"","family":"Yakkundi","given":"Anita","non-dropping-particle":"","parse-names":false,"suffix":""},{"dropping-particle":"","family":"Worthington","given":"Jenny","non-dropping-particle":"","parse-names":false,"suffix":""},{"dropping-particle":"","family":"Hookham","given":"Michelle","non-dropping-particle":"","parse-names":false,"suffix":""},{"dropping-particle":"","family":"Bicknell","given":"Roy","non-dropping-particle":"","parse-names":false,"suffix":""},{"dropping-particle":"","family":"McCarthy","given":"Helen O","non-dropping-particle":"","parse-names":false,"suffix":""},{"dropping-particle":"","family":"McClelland","given":"Keeva","non-dropping-particle":"","parse-names":false,"suffix":""},{"dropping-particle":"","family":"McCallum","given":"Lynn","non-dropping-particle":"","parse-names":false,"suffix":""},{"dropping-particle":"","family":"Dyer","given":"Hayder","non-dropping-particle":"","parse-names":false,"suffix":""},{"dropping-particle":"","family":"McKeen","given":"Hayley","non-dropping-particle":"","parse-names":false,"suffix":""},{"dropping-particle":"","family":"Waugh","given":"David J J","non-dropping-particle":"","parse-names":false,"suffix":""},{"dropping-particle":"","family":"Roberts","given":"Jennifer","non-dropping-particle":"","parse-names":false,"suffix":""},{"dropping-particle":"","family":"McGregor","given":"Joanne","non-dropping-particle":"","parse-names":false,"suffix":""},{"dropping-particle":"","family":"Cotton","given":"Graham","non-dropping-particle":"","parse-names":false,"suffix":""},{"dropping-particle":"","family":"James","given":"Iain","non-dropping-particle":"","parse-names":false,"suffix":""},{"dropping-particle":"","family":"Harrison","given":"Timothy","non-dropping-particle":"","parse-names":false,"suffix":""},{"dropping-particle":"","family":"Hirst","given":"David G","non-dropping-particle":"","parse-names":false,"suffix":""},{"dropping-particle":"","family":"Robson","given":"Tracy","non-dropping-particle":"","parse-names":false,"suffix":""}],"container-title":"Clinical cancer research : an official journal of the American Association for Cancer Research","id":"ITEM-1","issue":"5","issued":{"date-parts":[["2011","3","1"]]},"page":"1044-56","title":"FKBPL and peptide derivatives: novel biological agents that inhibit angiogenesis by a CD44-dependent mechanism.","type":"article-journal","volume":"17"},"uris":["http://www.mendeley.com/documents/?uuid=62596a0f-2ae9-4014-a6f2-5f461d408183"]},{"id":"ITEM-2","itemData":{"DOI":"10.1158/1078-0432.CCR-13-0595","ISSN":"1078-0432","PMID":"23741069","abstract":"PURPOSE: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Research","id":"ITEM-2","issue":"14","issued":{"date-parts":[["2013","7","15"]]},"page":"3881-93","title":"Targeting treatment-resistant breast cancer stem cells with FKBPL and its peptide derivative, AD-01, via the CD44 pathway.","type":"article-journal","volume":"19"},"uris":["http://www.mendeley.com/documents/?uuid=d7a4339d-9464-4330-a430-d6a7360811f5"]},{"id":"ITEM-3","itemData":{"DOI":"10.1371/journal.pone.0055075","ISSN":"19326203","abstract":"FK506 binding protein-like (FKBPL) and its peptide derivatives exert potent anti-angiogenic activity in vitro and in vivo and control tumour growth in xenograft models, when administered exogenously. However, the role of endogenous FKBPL in angiogenesis is not well characterised. Here we investigated the molecular effects of the endogenous protein and its peptide derivative, AD-01, leading to their anti-migratory activity. Inhibition of secreted FKBPL using a blocking antibody or siRNA-mediated knockdown of FKBPL accelerated the migration of human microvascular endothelial cells (HMEC-1). Furthermore, MDA-MB-231 tumour cells stably overexpressing FKBPL inhibited tumour vascular development in vivo suggesting that FKBPL secreted from tumour cells could inhibit angiogenesis. Whilst FKBPL and AD-01 target CD44, the nature of this interaction is not known and here we have further interrogated this aspect. We have demonstrated that FKBPL and AD-01 bind to the CD44 receptor and inhibit tumour cell migration in a CD44 dependant manner; CD44 knockdown abrogated AD-01 binding as well as its anti-migratory activity. Interestingly, FKBPL overexpression and knockdown or treatment with AD-01, regulated CD44 expression, suggesting a co-regulatory pathway for these two proteins. Downstream of CD44, alterations in the actin cytoskeleton, indicated by intense cortical actin staining and a lack of cell spreading and communication were observed following treatment with AD-01, explaining the anti-migratory phenotype. Concomitantly, AD-01 inhibited Rac-1 activity, up-regulated RhoA and the actin binding proteins, profilin and vinculin. Thus the anti-angiogenic protein, FKBPL, and AD-01, offer a promising and alternative approach for targeting both CD44 positive tumours and vasculature networks. © 2013 Yakkundi et al.","author":[{"dropping-particle":"","family":"Yakkundi","given":"A.","non-dropping-particle":"","parse-names":false,"suffix":""},{"dropping-particle":"","family":"McCallum","given":"L.","non-dropping-particle":"","parse-names":false,"suffix":""},{"dropping-particle":"","family":"O'Kane","given":"A.","non-dropping-particle":"","parse-names":false,"suffix":""},{"dropping-particle":"","family":"Dyer","given":"H.","non-dropping-particle":"","parse-names":false,"suffix":""},{"dropping-particle":"","family":"Worthington","given":"J.","non-dropping-particle":"","parse-names":false,"suffix":""},{"dropping-particle":"","family":"McKeen","given":"H.D.","non-dropping-particle":"","parse-names":false,"suffix":""},{"dropping-particle":"","family":"McClements","given":"L.","non-dropping-particle":"","parse-names":false,"suffix":""},{"dropping-particle":"","family":"Elliott","given":"C.","non-dropping-particle":"","parse-names":false,"suffix":""},{"dropping-particle":"","family":"McCarthy","given":"H.O.","non-dropping-particle":"","parse-names":false,"suffix":""},{"dropping-particle":"","family":"Hirst","given":"D.G.","non-dropping-particle":"","parse-names":false,"suffix":""},{"dropping-particle":"","family":"Robson","given":"T.","non-dropping-particle":"","parse-names":false,"suffix":""}],"container-title":"PLoS ONE","id":"ITEM-3","issue":"2","issued":{"date-parts":[["2013"]]},"title":"The Anti-Migratory Effects of FKBPL and Its Peptide Derivative, AD-01: Regulation of CD44 and the Cytoskeletal Pathway","type":"article-journal","volume":"8"},"uris":["http://www.mendeley.com/documents/?uuid=18423401-5343-3a87-9e64-bde9c0fc8a8d"]}],"mendeley":{"formattedCitation":"(5,24,25)","plainTextFormattedCitation":"(5,24,25)","previouslyFormattedCitation":"(5,24,25)"},"properties":{"noteIndex":0},"schema":"https://github.com/citation-style-language/schema/raw/master/csl-citation.json"}</w:instrText>
      </w:r>
      <w:r w:rsidR="00623037"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(5,24,25)</w:t>
      </w:r>
      <w:r w:rsidR="00623037" w:rsidRPr="00CF0CBF">
        <w:rPr>
          <w:rFonts w:ascii="Times New Roman" w:hAnsi="Times New Roman" w:cs="Times New Roman"/>
          <w:sz w:val="24"/>
          <w:szCs w:val="24"/>
        </w:rPr>
        <w:fldChar w:fldCharType="end"/>
      </w:r>
      <w:r w:rsidR="00D679E1" w:rsidRPr="00CF0CBF">
        <w:rPr>
          <w:rFonts w:ascii="Times New Roman" w:hAnsi="Times New Roman" w:cs="Times New Roman"/>
          <w:sz w:val="24"/>
          <w:szCs w:val="24"/>
        </w:rPr>
        <w:t>.</w:t>
      </w:r>
      <w:r w:rsidR="007421AF" w:rsidRPr="00CF0CBF">
        <w:rPr>
          <w:rFonts w:ascii="Times New Roman" w:hAnsi="Times New Roman" w:cs="Times New Roman"/>
          <w:sz w:val="24"/>
          <w:szCs w:val="24"/>
        </w:rPr>
        <w:t xml:space="preserve"> Upregulation of CD44 </w:t>
      </w:r>
      <w:r w:rsidR="00F73644" w:rsidRPr="00CF0CBF">
        <w:rPr>
          <w:rFonts w:ascii="Times New Roman" w:hAnsi="Times New Roman" w:cs="Times New Roman"/>
          <w:sz w:val="24"/>
          <w:szCs w:val="24"/>
        </w:rPr>
        <w:t>is a</w:t>
      </w:r>
      <w:r w:rsidR="007421AF" w:rsidRPr="00CF0CBF">
        <w:rPr>
          <w:rFonts w:ascii="Times New Roman" w:hAnsi="Times New Roman" w:cs="Times New Roman"/>
          <w:sz w:val="24"/>
          <w:szCs w:val="24"/>
        </w:rPr>
        <w:t xml:space="preserve">ssociated with </w:t>
      </w:r>
      <w:r w:rsidR="008D3DE2" w:rsidRPr="00CF0CBF">
        <w:rPr>
          <w:rFonts w:ascii="Times New Roman" w:hAnsi="Times New Roman" w:cs="Times New Roman"/>
          <w:sz w:val="24"/>
          <w:szCs w:val="24"/>
        </w:rPr>
        <w:t xml:space="preserve">angiogenesis, stemness, </w:t>
      </w:r>
      <w:r w:rsidR="00F27668" w:rsidRPr="00CF0CBF">
        <w:rPr>
          <w:rFonts w:ascii="Times New Roman" w:hAnsi="Times New Roman" w:cs="Times New Roman"/>
          <w:sz w:val="24"/>
          <w:szCs w:val="24"/>
        </w:rPr>
        <w:t>tumourigenicity</w:t>
      </w:r>
      <w:r w:rsidR="00BF0DA1" w:rsidRPr="00CF0CBF">
        <w:rPr>
          <w:rFonts w:ascii="Times New Roman" w:hAnsi="Times New Roman" w:cs="Times New Roman"/>
          <w:sz w:val="24"/>
          <w:szCs w:val="24"/>
        </w:rPr>
        <w:t xml:space="preserve"> and </w:t>
      </w:r>
      <w:r w:rsidR="00F73644" w:rsidRPr="00CF0CBF">
        <w:rPr>
          <w:rFonts w:ascii="Times New Roman" w:hAnsi="Times New Roman" w:cs="Times New Roman"/>
          <w:sz w:val="24"/>
          <w:szCs w:val="24"/>
        </w:rPr>
        <w:t>cell migration</w:t>
      </w:r>
      <w:r w:rsidR="00F73644"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{"citationItems":[{"id":"ITEM-1","itemData":{"DOI":"10.1038/s41598-017-14364-2","ISSN":"2045-2322","PMID":"29062075","abstract":"CD44/CD24 and ALDH1 are widely used cancer stem cell (CSC) markers in breast cancer. However, their expression is not always consistent even in the same subtype of breast cancer. Systematic comparison of their functions is still lacking. We investigated the expression of CD44, CD24 and ALDH1 in different subtypes of breast cancer cells, and explored their relationship with cancer progression. We defined a parameter CD44/CD24 ratio to present the expression level of CD44 and CD24 and found that high CD44/CD24 ratio and ALDH1+ are both indicators for cancer malignancy, but play different functions during tumor progression. High CD44/CD24 ratio is more related to cell proliferation and tumorigenesis, which is confirmed by mammosphere formation and tumorigenesis in xenotransplanted mice. ALDH1+ is a stronger indicator for cell migration and tumor metastasis. Suppression of CD44 and ALDH1 by siRNA led to decreased tumorigenicity and cell migration capacity. The combination of high CD44/CD24 ratio and ALDH1+ would be a more reliable way to characterize CSCs. Moreover, both high CD44/CD24 ratio and ALDH1+ were conserved during metastasis, from the primary tumors to the circulating tumor cells (CTCs) and the distant metastases, suggesting the significant value of these CSC markers in assisting cancer detection, prognostic evaluation, and even cancer therapeutics.","author":[{"dropping-particle":"","family":"Li","given":"Wenzhe","non-dropping-particle":"","parse-names":false,"suffix":""},{"dropping-particle":"","family":"Ma","given":"Huailei","non-dropping-particle":"","parse-names":false,"suffix":""},{"dropping-particle":"","family":"Zhang","given":"Jin","non-dropping-particle":"","parse-names":false,"suffix":""},{"dropping-particle":"","family":"Zhu","given":"Ling","non-dropping-particle":"","parse-names":false,"suffix":""},{"dropping-particle":"","family":"Wang","given":"Chen","non-dropping-particle":"","parse-names":false,"suffix":""},{"dropping-particle":"","family":"Yang","given":"Yanlian","non-dropping-particle":"","parse-names":false,"suffix":""}],"container-title":"Scientific Reports","id":"ITEM-1","issue":"1","issued":{"date-parts":[["2017","12","23"]]},"page":"13856","title":"Unraveling the roles of CD44/CD24 and ALDH1 as cancer stem cell markers in tumorigenesis and metastasis","type":"article-journal","volume":"7"},"uris":["http://www.mendeley.com/documents/?uuid=705d8dbe-a8e5-3165-a7c8-d47e570c1a5a"]}],"mendeley":{"formattedCitation":"(26)","plainTextFormattedCitation":"(26)","previouslyFormattedCitation":"(26)"},"properties":{"noteIndex":0},"schema":"https://github.com/citation-style-language/schema/raw/master/csl-citation.json"}</w:instrText>
      </w:r>
      <w:r w:rsidR="00F73644"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(26)</w:t>
      </w:r>
      <w:r w:rsidR="00F73644" w:rsidRPr="00CF0CBF">
        <w:rPr>
          <w:rFonts w:ascii="Times New Roman" w:hAnsi="Times New Roman" w:cs="Times New Roman"/>
          <w:sz w:val="24"/>
          <w:szCs w:val="24"/>
        </w:rPr>
        <w:fldChar w:fldCharType="end"/>
      </w:r>
      <w:r w:rsidR="00CE2E48" w:rsidRPr="00CF0CBF">
        <w:rPr>
          <w:rFonts w:ascii="Times New Roman" w:hAnsi="Times New Roman" w:cs="Times New Roman"/>
          <w:sz w:val="24"/>
          <w:szCs w:val="24"/>
        </w:rPr>
        <w:t xml:space="preserve">. </w:t>
      </w:r>
      <w:r w:rsidR="006528A1" w:rsidRPr="00CF0CBF">
        <w:rPr>
          <w:rFonts w:ascii="Times New Roman" w:hAnsi="Times New Roman" w:cs="Times New Roman"/>
          <w:sz w:val="24"/>
          <w:szCs w:val="24"/>
        </w:rPr>
        <w:t xml:space="preserve">The ‘first-in-class’ </w:t>
      </w:r>
      <w:r w:rsidR="0038731D" w:rsidRPr="00CF0CBF">
        <w:rPr>
          <w:rFonts w:ascii="Times New Roman" w:hAnsi="Times New Roman" w:cs="Times New Roman"/>
          <w:sz w:val="24"/>
          <w:szCs w:val="24"/>
        </w:rPr>
        <w:t>FKBPL-based peptide</w:t>
      </w:r>
      <w:r w:rsidR="006528A1" w:rsidRPr="00CF0CBF">
        <w:rPr>
          <w:rFonts w:ascii="Times New Roman" w:hAnsi="Times New Roman" w:cs="Times New Roman"/>
          <w:sz w:val="24"/>
          <w:szCs w:val="24"/>
        </w:rPr>
        <w:t>s</w:t>
      </w:r>
      <w:r w:rsidR="0038731D" w:rsidRPr="00CF0CBF">
        <w:rPr>
          <w:rFonts w:ascii="Times New Roman" w:hAnsi="Times New Roman" w:cs="Times New Roman"/>
          <w:sz w:val="24"/>
          <w:szCs w:val="24"/>
        </w:rPr>
        <w:t>, AD-01</w:t>
      </w:r>
      <w:r w:rsidR="006528A1" w:rsidRPr="00CF0CBF">
        <w:rPr>
          <w:rFonts w:ascii="Times New Roman" w:hAnsi="Times New Roman" w:cs="Times New Roman"/>
          <w:sz w:val="24"/>
          <w:szCs w:val="24"/>
        </w:rPr>
        <w:t xml:space="preserve"> (</w:t>
      </w:r>
      <w:r w:rsidR="002E1495" w:rsidRPr="00CF0CBF">
        <w:rPr>
          <w:rFonts w:ascii="Times New Roman" w:hAnsi="Times New Roman" w:cs="Times New Roman"/>
          <w:sz w:val="24"/>
          <w:szCs w:val="24"/>
        </w:rPr>
        <w:t>24</w:t>
      </w:r>
      <w:r w:rsidR="00382330" w:rsidRPr="00CF0CBF">
        <w:rPr>
          <w:rFonts w:ascii="Times New Roman" w:hAnsi="Times New Roman" w:cs="Times New Roman"/>
          <w:sz w:val="24"/>
          <w:szCs w:val="24"/>
        </w:rPr>
        <w:t xml:space="preserve">-amino acid </w:t>
      </w:r>
      <w:r w:rsidR="006528A1" w:rsidRPr="00CF0CBF">
        <w:rPr>
          <w:rFonts w:ascii="Times New Roman" w:hAnsi="Times New Roman" w:cs="Times New Roman"/>
          <w:sz w:val="24"/>
          <w:szCs w:val="24"/>
        </w:rPr>
        <w:t>pre-clinical candidate)</w:t>
      </w:r>
      <w:r w:rsidR="0038731D" w:rsidRPr="00CF0CBF">
        <w:rPr>
          <w:rFonts w:ascii="Times New Roman" w:hAnsi="Times New Roman" w:cs="Times New Roman"/>
          <w:sz w:val="24"/>
          <w:szCs w:val="24"/>
        </w:rPr>
        <w:t xml:space="preserve"> and ALM201</w:t>
      </w:r>
      <w:r w:rsidR="006528A1" w:rsidRPr="00CF0CBF">
        <w:rPr>
          <w:rFonts w:ascii="Times New Roman" w:hAnsi="Times New Roman" w:cs="Times New Roman"/>
          <w:sz w:val="24"/>
          <w:szCs w:val="24"/>
        </w:rPr>
        <w:t xml:space="preserve"> (</w:t>
      </w:r>
      <w:r w:rsidR="002E1495" w:rsidRPr="00CF0CBF">
        <w:rPr>
          <w:rFonts w:ascii="Times New Roman" w:hAnsi="Times New Roman" w:cs="Times New Roman"/>
          <w:sz w:val="24"/>
          <w:szCs w:val="24"/>
        </w:rPr>
        <w:t>23</w:t>
      </w:r>
      <w:r w:rsidR="00382330" w:rsidRPr="00CF0CBF">
        <w:rPr>
          <w:rFonts w:ascii="Times New Roman" w:hAnsi="Times New Roman" w:cs="Times New Roman"/>
          <w:sz w:val="24"/>
          <w:szCs w:val="24"/>
        </w:rPr>
        <w:t xml:space="preserve">-amino acid </w:t>
      </w:r>
      <w:r w:rsidR="006528A1" w:rsidRPr="00CF0CBF">
        <w:rPr>
          <w:rFonts w:ascii="Times New Roman" w:hAnsi="Times New Roman" w:cs="Times New Roman"/>
          <w:sz w:val="24"/>
          <w:szCs w:val="24"/>
        </w:rPr>
        <w:t>clinical candidate</w:t>
      </w:r>
      <w:r w:rsidR="00B6226B" w:rsidRPr="00CF0CBF">
        <w:rPr>
          <w:rFonts w:ascii="Times New Roman" w:hAnsi="Times New Roman" w:cs="Times New Roman"/>
          <w:sz w:val="24"/>
          <w:szCs w:val="24"/>
        </w:rPr>
        <w:t xml:space="preserve"> </w:t>
      </w:r>
      <w:r w:rsidR="008D3DE2" w:rsidRPr="00CF0CBF">
        <w:rPr>
          <w:rFonts w:ascii="Times New Roman" w:hAnsi="Times New Roman" w:cs="Times New Roman"/>
          <w:sz w:val="24"/>
          <w:szCs w:val="24"/>
        </w:rPr>
        <w:t xml:space="preserve">which has successfully completed a  </w:t>
      </w:r>
      <w:r w:rsidR="00B6226B" w:rsidRPr="00CF0CBF">
        <w:rPr>
          <w:rFonts w:ascii="Times New Roman" w:hAnsi="Times New Roman" w:cs="Times New Roman"/>
          <w:sz w:val="24"/>
          <w:szCs w:val="24"/>
        </w:rPr>
        <w:t>Phase I</w:t>
      </w:r>
      <w:r w:rsidR="0089630B" w:rsidRPr="00CF0CBF">
        <w:rPr>
          <w:rFonts w:ascii="Times New Roman" w:hAnsi="Times New Roman" w:cs="Times New Roman"/>
          <w:sz w:val="24"/>
          <w:szCs w:val="24"/>
        </w:rPr>
        <w:t>a</w:t>
      </w:r>
      <w:r w:rsidR="00B6226B" w:rsidRPr="00CF0CBF">
        <w:rPr>
          <w:rFonts w:ascii="Times New Roman" w:hAnsi="Times New Roman" w:cs="Times New Roman"/>
          <w:sz w:val="24"/>
          <w:szCs w:val="24"/>
        </w:rPr>
        <w:t xml:space="preserve"> clinical trial [EudraCT 2014–001175-31</w:t>
      </w:r>
      <w:r w:rsidR="00F33AF7" w:rsidRPr="00CF0CBF">
        <w:rPr>
          <w:rFonts w:ascii="Times New Roman" w:hAnsi="Times New Roman" w:cs="Times New Roman"/>
          <w:sz w:val="24"/>
          <w:szCs w:val="24"/>
        </w:rPr>
        <w:t>]</w:t>
      </w:r>
      <w:r w:rsidR="006528A1" w:rsidRPr="00CF0CBF">
        <w:rPr>
          <w:rFonts w:ascii="Times New Roman" w:hAnsi="Times New Roman" w:cs="Times New Roman"/>
          <w:sz w:val="24"/>
          <w:szCs w:val="24"/>
        </w:rPr>
        <w:t>)</w:t>
      </w:r>
      <w:r w:rsidR="0058511D" w:rsidRPr="00CF0CBF">
        <w:rPr>
          <w:rFonts w:ascii="Times New Roman" w:hAnsi="Times New Roman" w:cs="Times New Roman"/>
          <w:sz w:val="24"/>
          <w:szCs w:val="24"/>
        </w:rPr>
        <w:t xml:space="preserve"> </w:t>
      </w:r>
      <w:r w:rsidR="0058511D"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{"citationItems":[{"id":"ITEM-1","itemData":{"abstract":"Background: ALM201 is a novel 23-amino acid peptide derived from FKPB-L, a human endogenous protein with inherent anti-angiogenic activity. Pre-clinically, ALM201 potently inhibits cell migration, invasion and neo-vessel formation without effects on cell cycle or proliferation. Methods: We enrolled pts with solid tumours using a single patient (10 - 40mg) then 3þ3 (80 - 300mg) dose escalation design. ALM201 was administered subcutaneously (S.C.) once daily on days 1-5, 8-12, and 15-19 every 21 days. All pts continued until disease progression (PD) or dose-limiting toxicity (DLT). Primary objectives were to determine the safety, tolerability and recommended phase II dose (RP2D) of ALM201. Secondary objectives were to determine the pharmacokinetics (PK) and anti-tumour activity. Plasma and urine samples were analysed by a validated LC-MS/MS method. Results: We report interim data in 18 evaluable pts enrolled in 8 dose levels. Cancers included ovarian (5), colorectal (4), NSCLC (2), endometrial (1), gallbladder (1), cervical (1), urachal (1), renal (1), pancreatic (1) and mesothelioma (1). Doses of 10 - 300mg were well tolerated.No DLTs were observed. The only toxicity was grade 1 injection site skin reaction. Median treatment duration was 11.1 weeks (range 3-18 wks). Two patients had stable disease for up to 6 cycles prior to progression. Maximal plasma concentrations were typically observed 1.5h (0.75-4h) after dosing indicating fairly rapid absorption. Above 40mg, plasma concentrations were consistently seen up to 6h after dosing (assay LLOQ ¼100ng/mL). Where the terminal phase could be defined, half-lives &lt;2h were reported (0.9-1.8h, n¼4 pts). Plasma Cmax and AUC tended to increase with dose; with no evidence of dose non-proportionality between 10 - 160mg and lower than proportional increases in exposure observed above 160mg. No evidence of drug accumulation was observed over successive dose cycles. No unchanged parent drug was detectable in patient urine in the 0-6h collection phase after dosing. Conclusions: Monotherapy ALM201 administered S.C. demonstrated a very good safety profile and acceptable PK in patients with advanced solid tumors. The RP2D analysis is currently ongoing.","author":[{"dropping-particle":"","family":"El-Helali A, Plummer R, Jayson G, Coyle V, Drew Y, Mescallado N","given":"Harris N","non-dropping-particle":"","parse-names":false,"suffix":""},{"dropping-particle":"","family":"Clamp A, McCann J, Kennedy R, Cranston A","given":"Wilson R","non-dropping-particle":"","parse-names":false,"suffix":""}],"container-title":"A phase I dose-escalation study of the novel peptide ALM201 in patients (pts) with advanced solid tumours","id":"ITEM-1","issued":{"date-parts":[["2017"]]},"page":"Supplement 5","publisher":"Developmental therapeutics","title":"A phase I dose-escalation study of the novel peptide ALM201 in patients (pts) with advanced solid tumours","type":"paper-conference"},"uris":["http://www.mendeley.com/documents/?uuid=e82836e2-af49-4fc0-bb5a-cb0901af08d6"]}],"mendeley":{"formattedCitation":"(27)","plainTextFormattedCitation":"(27)","previouslyFormattedCitation":"(27)"},"properties":{"noteIndex":0},"schema":"https://github.com/citation-style-language/schema/raw/master/csl-citation.json"}</w:instrText>
      </w:r>
      <w:r w:rsidR="0058511D"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(27)</w:t>
      </w:r>
      <w:r w:rsidR="0058511D" w:rsidRPr="00CF0CBF">
        <w:rPr>
          <w:rFonts w:ascii="Times New Roman" w:hAnsi="Times New Roman" w:cs="Times New Roman"/>
          <w:sz w:val="24"/>
          <w:szCs w:val="24"/>
        </w:rPr>
        <w:fldChar w:fldCharType="end"/>
      </w:r>
      <w:r w:rsidR="0038731D" w:rsidRPr="00CF0CBF">
        <w:rPr>
          <w:rFonts w:ascii="Times New Roman" w:hAnsi="Times New Roman" w:cs="Times New Roman"/>
          <w:sz w:val="24"/>
          <w:szCs w:val="24"/>
        </w:rPr>
        <w:t>,</w:t>
      </w:r>
      <w:r w:rsidR="006528A1" w:rsidRPr="00CF0CBF">
        <w:rPr>
          <w:rFonts w:ascii="Times New Roman" w:hAnsi="Times New Roman" w:cs="Times New Roman"/>
          <w:sz w:val="24"/>
          <w:szCs w:val="24"/>
        </w:rPr>
        <w:t xml:space="preserve"> have</w:t>
      </w:r>
      <w:r w:rsidR="0038731D" w:rsidRPr="00CF0CBF">
        <w:rPr>
          <w:rFonts w:ascii="Times New Roman" w:hAnsi="Times New Roman" w:cs="Times New Roman"/>
          <w:sz w:val="24"/>
          <w:szCs w:val="24"/>
        </w:rPr>
        <w:t xml:space="preserve"> also demonstrated strong anti-ang</w:t>
      </w:r>
      <w:r w:rsidR="00CC766B" w:rsidRPr="00CF0CBF">
        <w:rPr>
          <w:rFonts w:ascii="Times New Roman" w:hAnsi="Times New Roman" w:cs="Times New Roman"/>
          <w:sz w:val="24"/>
          <w:szCs w:val="24"/>
        </w:rPr>
        <w:t xml:space="preserve">iogenic and </w:t>
      </w:r>
      <w:r w:rsidR="0097122B" w:rsidRPr="00CF0CBF">
        <w:rPr>
          <w:rFonts w:ascii="Times New Roman" w:hAnsi="Times New Roman" w:cs="Times New Roman"/>
          <w:sz w:val="24"/>
          <w:szCs w:val="24"/>
        </w:rPr>
        <w:t>anti-CSC effects</w:t>
      </w:r>
      <w:r w:rsidR="0097122B" w:rsidRPr="00CF0CBF">
        <w:rPr>
          <w:rFonts w:ascii="Times New Roman" w:hAnsi="Times New Roman" w:cs="Times New Roman"/>
          <w:sz w:val="24"/>
          <w:szCs w:val="24"/>
        </w:rPr>
        <w:fldChar w:fldCharType="begin" w:fldLock="1"/>
      </w:r>
      <w:r w:rsidR="00F54854" w:rsidRPr="00CF0CBF">
        <w:rPr>
          <w:rFonts w:ascii="Times New Roman" w:hAnsi="Times New Roman" w:cs="Times New Roman"/>
          <w:sz w:val="24"/>
          <w:szCs w:val="24"/>
        </w:rPr>
        <w:instrText>ADDIN CSL_CITATION {"citationItems":[{"id":"ITEM-1","itemData":{"DOI":"10.1371/journal.pone.0055075","ISSN":"19326203","abstract":"FK506 binding protein-like (FKBPL) and its peptide derivatives exert potent anti-angiogenic activity in vitro and in vivo and control tumour growth in xenograft models, when administered exogenously. However, the role of endogenous FKBPL in angiogenesis is not well characterised. Here we investigated the molecular effects of the endogenous protein and its peptide derivative, AD-01, leading to their anti-migratory activity. Inhibition of secreted FKBPL using a blocking antibody or siRNA-mediated knockdown of FKBPL accelerated the migration of human microvascular endothelial cells (HMEC-1). Furthermore, MDA-MB-231 tumour cells stably overexpressing FKBPL inhibited tumour vascular development in vivo suggesting that FKBPL secreted from tumour cells could inhibit angiogenesis. Whilst FKBPL and AD-01 target CD44, the nature of this interaction is not known and here we have further interrogated this aspect. We have demonstrated that FKBPL and AD-01 bind to the CD44 receptor and inhibit tumour cell migration in a CD44 dependant manner; CD44 knockdown abrogated AD-01 binding as well as its anti-migratory activity. Interestingly, FKBPL overexpression and knockdown or treatment with AD-01, regulated CD44 expression, suggesting a co-regulatory pathway for these two proteins. Downstream of CD44, alterations in the actin cytoskeleton, indicated by intense cortical actin staining and a lack of cell spreading and communication were observed following treatment with AD-01, explaining the anti-migratory phenotype. Concomitantly, AD-01 inhibited Rac-1 activity, up-regulated RhoA and the actin binding proteins, profilin and vinculin. Thus the anti-angiogenic protein, FKBPL, and AD-01, offer a promising and alternative approach for targeting both CD44 positive tumours and vasculature networks. © 2013 Yakkundi et al.","author":[{"dropping-particle":"","family":"Yakkundi","given":"A.","non-dropping-particle":"","parse-names":false,"suffix":""},{"dropping-particle":"","family":"McCallum","given":"L.","non-dropping-particle":"","parse-names":false,"suffix":""},{"dropping-particle":"","family":"O'Kane","given":"A.","non-dropping-particle":"","parse-names":false,"suffix":""},{"dropping-particle":"","family":"Dyer","given":"H.","non-dropping-particle":"","parse-names":false,"suffix":""},{"dropping-particle":"","family":"Worthington","given":"J.","non-dropping-particle":"","parse-names":false,"suffix":""},{"dropping-particle":"","family":"McKeen","given":"H.D.","non-dropping-particle":"","parse-names":false,"suffix":""},{"dropping-particle":"","family":"McClements","given":"L.","non-dropping-particle":"","parse-names":false,"suffix":""},{"dropping-particle":"","family":"Elliott","given":"C.","non-dropping-particle":"","parse-names":false,"suffix":""},{"dropping-particle":"","family":"McCarthy","given":"H.O.","non-dropping-particle":"","parse-names":false,"suffix":""},{"dropping-particle":"","family":"Hirst","given":"D.G.","non-dropping-particle":"","parse-names":false,"suffix":""},{"dropping-particle":"","family":"Robson","given":"T.","non-dropping-particle":"","parse-names":false,"suffix":""}],"container-title":"PLoS ONE","id":"ITEM-1","issue":"2","issued":{"date-parts":[["2013"]]},"title":"The Anti-Migratory Effects of FKBPL and Its Peptide Derivative, AD-01: Regulation of CD44 and the Cytoskeletal Pathway","type":"article-journal","volume":"8"},"uris":["http://www.mendeley.com/documents/?uuid=18423401-5343-3a87-9e64-bde9c0fc8a8d"]},{"id":"ITEM-2","itemData":{"DOI":"10.1158/1078-0432.CCR-13-0595","ISSN":"1078-0432","PMID":"23741069","abstract":"PURPOSE: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Research","id":"ITEM-2","issue":"14","issued":{"date-parts":[["2013","7","15"]]},"page":"3881-93","title":"Targeting treatment-resistant breast cancer stem cells with FKBPL and its peptide derivative, AD-01, via the CD44 pathway.","type":"article-journal","volume":"19"},"uris":["http://www.mendeley.com/documents/?uuid=d7a4339d-9464-4330-a430-d6a7360811f5"]},{"id":"ITEM-3","itemData":{"DOI":"10.1158/1078-0432.CCR-10-2241","ISSN":"1078-0432","PMID":"21364036","abstract":"PURPOSE: Antiangiogenic therapies can be an important adjunct to the management of many malignancies. Here we investigated a novel protein, FKBPL, and peptide derivative for their antiangiogenic activity and mechanism of action.\n\nEXPERIMENTAL DESIGN: Recombinant FKBPL (rFKBPL) and its peptide derivative were assessed in a range of human microvascular endothelial cell (HMEC-1) assays in vitro. Their ability to inhibit proliferation, migration, and Matrigel-dependent tubule formation was determined. They were further evaluated in an ex vivo rat model of neovascularization and in two in vivo mouse models of angiogenesis, that is, the sponge implantation and the intravital microscopy models. Antitumor efficacy was determined in two human tumor xenograft models grown in severe compromised immunodeficient (SCID) mice. Finally, the dependence of peptide on CD44 was determined using a CD44-targeted siRNA approach or in cell lines of differing CD44 status.\n\nRESULTS: rFKBPL inhibited endothelial cell migration, tubule formation, and microvessel formation in vitro and in vivo. The region responsible for FKBPL's antiangiogenic activity was identified, and a 24-amino acid peptide (AD-01) spanning this sequence was synthesized. It was potently antiangiogenic and inhibited growth in two human tumor xenograft models (DU145 and MDA-231) when administered systemically, either on its own or in combination with docetaxel. The antiangiogenic activity of FKBPL and AD-01 was dependent on the cell-surface receptor CD44, and signaling downstream of this receptor promoted an antimigratory phenotype.\n\nCONCLUSION: FKBPL and its peptide derivative AD-01 have potent antiangiogenic activity. Thus, these agents offer the potential of an attractive new approach to antiangiogenic therapy.","author":[{"dropping-particle":"","family":"Valentine","given":"Andrea","non-dropping-particle":"","parse-names":false,"suffix":""},{"dropping-particle":"","family":"O'Rourke","given":"Martin","non-dropping-particle":"","parse-names":false,"suffix":""},{"dropping-particle":"","family":"Yakkundi","given":"Anita","non-dropping-particle":"","parse-names":false,"suffix":""},{"dropping-particle":"","family":"Worthington","given":"Jenny","non-dropping-particle":"","parse-names":false,"suffix":""},{"dropping-particle":"","family":"Hookham","given":"Michelle","non-dropping-particle":"","parse-names":false,"suffix":""},{"dropping-particle":"","family":"Bicknell","given":"Roy","non-dropping-particle":"","parse-names":false,"suffix":""},{"dropping-particle":"","family":"McCarthy","given":"Helen O","non-dropping-particle":"","parse-names":false,"suffix":""},{"dropping-particle":"","family":"McClelland","given":"Keeva","non-dropping-particle":"","parse-names":false,"suffix":""},{"dropping-particle":"","family":"McCallum","given":"Lynn","non-dropping-particle":"","parse-names":false,"suffix":""},{"dropping-particle":"","family":"Dyer","given":"Hayder","non-dropping-particle":"","parse-names":false,"suffix":""},{"dropping-particle":"","family":"McKeen","given":"Hayley","non-dropping-particle":"","parse-names":false,"suffix":""},{"dropping-particle":"","family":"Waugh","given":"David J J","non-dropping-particle":"","parse-names":false,"suffix":""},{"dropping-particle":"","family":"Roberts","given":"Jennifer","non-dropping-particle":"","parse-names":false,"suffix":""},{"dropping-particle":"","family":"McGregor","given":"Joanne","non-dropping-particle":"","parse-names":false,"suffix":""},{"dropping-particle":"","family":"Cotton","given":"Graham","non-dropping-particle":"","parse-names":false,"suffix":""},{"dropping-particle":"","family":"James","given":"Iain","non-dropping-particle":"","parse-names":false,"suffix":""},{"dropping-particle":"","family":"Harrison","given":"Timothy","non-dropping-particle":"","parse-names":false,"suffix":""},{"dropping-particle":"","family":"Hirst","given":"David G","non-dropping-particle":"","parse-names":false,"suffix":""},{"dropping-particle":"","family":"Robson","given":"Tracy","non-dropping-particle":"","parse-names":false,"suffix":""}],"container-title":"Clinical cancer research : an official journal of the American Association for Cancer Research","id":"ITEM-3","issue":"5","issued":{"date-parts":[["2011","3","1"]]},"page":"1044-56","title":"FKBPL and peptide derivatives: novel biological agents that inhibit angiogenesis by a CD44-dependent mechanism.","type":"article-journal","volume":"17"},"uris":["http://www.mendeley.com/documents/?uuid=62596a0f-2ae9-4014-a6f2-5f461d408183"]}],"mendeley":{"formattedCitation":"(5,24,25)","plainTextFormattedCitation":"(5,24,25)","previouslyFormattedCitation":"(5,24,25)"},"properties":{"noteIndex":0},"schema":"https://github.com/citation-style-language/schema/raw/master/csl-citation.json"}</w:instrText>
      </w:r>
      <w:r w:rsidR="0097122B"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(5,24,25)</w:t>
      </w:r>
      <w:r w:rsidR="0097122B" w:rsidRPr="00CF0CBF">
        <w:rPr>
          <w:rFonts w:ascii="Times New Roman" w:hAnsi="Times New Roman" w:cs="Times New Roman"/>
          <w:sz w:val="24"/>
          <w:szCs w:val="24"/>
        </w:rPr>
        <w:fldChar w:fldCharType="end"/>
      </w:r>
      <w:r w:rsidR="00F33AF7" w:rsidRPr="00CF0CBF">
        <w:rPr>
          <w:rFonts w:ascii="Times New Roman" w:hAnsi="Times New Roman" w:cs="Times New Roman"/>
          <w:sz w:val="24"/>
          <w:szCs w:val="24"/>
        </w:rPr>
        <w:t xml:space="preserve">. </w:t>
      </w:r>
      <w:r w:rsidR="002E1495" w:rsidRPr="00CF0CBF">
        <w:rPr>
          <w:rFonts w:ascii="Times New Roman" w:hAnsi="Times New Roman" w:cs="Times New Roman"/>
          <w:sz w:val="24"/>
          <w:szCs w:val="24"/>
        </w:rPr>
        <w:t>The anti</w:t>
      </w:r>
      <w:r w:rsidR="009F4BE5" w:rsidRPr="00CF0CBF">
        <w:rPr>
          <w:rFonts w:ascii="Times New Roman" w:hAnsi="Times New Roman" w:cs="Times New Roman"/>
          <w:sz w:val="24"/>
          <w:szCs w:val="24"/>
        </w:rPr>
        <w:t>-CSC activity of AD-01 led to downregulation of stem cell markers, Nanog, Oct4 and Sox2</w:t>
      </w:r>
      <w:r w:rsidR="00335FAE" w:rsidRPr="00CF0CBF">
        <w:rPr>
          <w:rFonts w:ascii="Times New Roman" w:hAnsi="Times New Roman" w:cs="Times New Roman"/>
          <w:sz w:val="24"/>
          <w:szCs w:val="24"/>
        </w:rPr>
        <w:t xml:space="preserve"> </w:t>
      </w:r>
      <w:r w:rsidR="00BA40D3" w:rsidRPr="00CF0CBF">
        <w:rPr>
          <w:rFonts w:ascii="Times New Roman" w:hAnsi="Times New Roman" w:cs="Times New Roman"/>
          <w:sz w:val="24"/>
          <w:szCs w:val="24"/>
        </w:rPr>
        <w:t>in breast cancer cell lines</w:t>
      </w:r>
      <w:r w:rsidR="00314C59" w:rsidRPr="00CF0CBF">
        <w:rPr>
          <w:rFonts w:ascii="Times New Roman" w:hAnsi="Times New Roman" w:cs="Times New Roman"/>
          <w:sz w:val="24"/>
          <w:szCs w:val="24"/>
        </w:rPr>
        <w:t xml:space="preserve"> </w:t>
      </w:r>
      <w:r w:rsidR="00D806C1" w:rsidRPr="00CF0CBF">
        <w:rPr>
          <w:rFonts w:ascii="Times New Roman" w:hAnsi="Times New Roman" w:cs="Times New Roman"/>
          <w:sz w:val="24"/>
          <w:szCs w:val="24"/>
        </w:rPr>
        <w:t xml:space="preserve">while </w:t>
      </w:r>
      <w:r w:rsidR="00314C59" w:rsidRPr="00CF0CBF">
        <w:rPr>
          <w:rFonts w:ascii="Times New Roman" w:hAnsi="Times New Roman" w:cs="Times New Roman"/>
          <w:sz w:val="24"/>
          <w:szCs w:val="24"/>
        </w:rPr>
        <w:t>the intratumoural knockdown of FKBPL in a ZR-75 breast cancer xenograft mouse model increased the expression of Nanog/Oct4 and Sox2</w:t>
      </w:r>
      <w:r w:rsidR="009F4BE5"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9F4BE5" w:rsidRPr="00CF0CBF">
        <w:rPr>
          <w:rFonts w:ascii="Times New Roman" w:hAnsi="Times New Roman" w:cs="Times New Roman"/>
          <w:sz w:val="24"/>
          <w:szCs w:val="24"/>
        </w:rPr>
        <w:fldChar w:fldCharType="separate"/>
      </w:r>
      <w:r w:rsidR="00B00800" w:rsidRPr="00CF0CBF">
        <w:rPr>
          <w:rFonts w:ascii="Times New Roman" w:hAnsi="Times New Roman" w:cs="Times New Roman"/>
          <w:noProof/>
          <w:sz w:val="24"/>
          <w:szCs w:val="24"/>
        </w:rPr>
        <w:t>(5)</w:t>
      </w:r>
      <w:r w:rsidR="009F4BE5" w:rsidRPr="00CF0CBF">
        <w:rPr>
          <w:rFonts w:ascii="Times New Roman" w:hAnsi="Times New Roman" w:cs="Times New Roman"/>
          <w:sz w:val="24"/>
          <w:szCs w:val="24"/>
        </w:rPr>
        <w:fldChar w:fldCharType="end"/>
      </w:r>
      <w:r w:rsidR="00D6738F" w:rsidRPr="00CF0CBF">
        <w:rPr>
          <w:rFonts w:ascii="Times New Roman" w:hAnsi="Times New Roman" w:cs="Times New Roman"/>
          <w:sz w:val="24"/>
          <w:szCs w:val="24"/>
        </w:rPr>
        <w:t xml:space="preserve">; </w:t>
      </w:r>
      <w:r w:rsidR="009F4BE5" w:rsidRPr="00CF0CBF">
        <w:rPr>
          <w:rFonts w:ascii="Times New Roman" w:hAnsi="Times New Roman" w:cs="Times New Roman"/>
          <w:sz w:val="24"/>
          <w:szCs w:val="24"/>
        </w:rPr>
        <w:t xml:space="preserve">Sox2 has been implicated in </w:t>
      </w:r>
      <w:r w:rsidR="00C216A0" w:rsidRPr="00CF0CBF">
        <w:rPr>
          <w:rFonts w:ascii="Times New Roman" w:hAnsi="Times New Roman" w:cs="Times New Roman"/>
          <w:sz w:val="24"/>
          <w:szCs w:val="24"/>
        </w:rPr>
        <w:t>both metastasis and endocrine</w:t>
      </w:r>
      <w:r w:rsidR="009F4BE5" w:rsidRPr="00CF0CBF">
        <w:rPr>
          <w:rFonts w:ascii="Times New Roman" w:hAnsi="Times New Roman" w:cs="Times New Roman"/>
          <w:sz w:val="24"/>
          <w:szCs w:val="24"/>
        </w:rPr>
        <w:t xml:space="preserve"> resistance</w:t>
      </w:r>
      <w:r w:rsidR="00AE0C0B"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{"citationItems":[{"id":"ITEM-1","itemData":{"DOI":"10.1002/emmm.201303411","ISSN":"17574676","PMID":"24178749","abstract":"Development of resistance to therapy continues to be a serious clinical problem in breast cancer management. Cancer stem/progenitor cells have been shown to play roles in resistance to chemo‐ and radiotherapy. Here, we examined their role in the development of resistance to the oestrogen receptor antagonist tamoxifen. Tamoxifen‐resistant cells were enriched for stem/progenitors and expressed high levels of the stem cell marker Sox2. Silencing of the SOX2 gene reduced the size of the stem/progenitor cell population and restored sensitivity to tamoxifen. Conversely, ectopic expression of Sox2 reduced tamoxifen sensitivity in vitro and in vivo. Gene expression profiling revealed activation of the Wnt signalling pathway in Sox2‐expressing cells, and inhibition of Wnt signalling sensitized resistant cells to tamoxifen. Examination of patient tumours indicated that Sox2 levels are higher in patients after endocrine therapy failure, and also in the primary tumours of these patients, compared to those of responders. Together, these results suggest that development of tamoxifen resistance is driven by Sox2‐dependent activation of Wnt signalling in cancer stem/progenitor cells.","author":[{"dropping-particle":"","family":"Piva","given":"Marco","non-dropping-particle":"","parse-names":false,"suffix":""},{"dropping-particle":"","family":"Domenici","given":"Giacomo","non-dropping-particle":"","parse-names":false,"suffix":""},{"dropping-particle":"","family":"Iriondo","given":"Oihana","non-dropping-particle":"","parse-names":false,"suffix":""},{"dropping-particle":"","family":"Rábano","given":"Miriam","non-dropping-particle":"","parse-names":false,"suffix":""},{"dropping-particle":"","family":"Simões","given":"Bruno M","non-dropping-particle":"","parse-names":false,"suffix":""},{"dropping-particle":"","family":"Comaills","given":"Valentine","non-dropping-particle":"","parse-names":false,"suffix":""},{"dropping-particle":"","family":"Barredo","given":"Inmaculada","non-dropping-particle":"","parse-names":false,"suffix":""},{"dropping-particle":"","family":"López-Ruiz","given":"Jose A","non-dropping-particle":"","parse-names":false,"suffix":""},{"dropping-particle":"","family":"Zabalza","given":"Ignacio","non-dropping-particle":"","parse-names":false,"suffix":""},{"dropping-particle":"","family":"Kypta","given":"Robert","non-dropping-particle":"","parse-names":false,"suffix":""},{"dropping-particle":"","family":"Vivanco","given":"Maria d M","non-dropping-particle":"","parse-names":false,"suffix":""}],"container-title":"EMBO Molecular Medicine","id":"ITEM-1","issue":"1","issued":{"date-parts":[["2014","1"]]},"page":"66-79","title":"Sox2 promotes tamoxifen resistance in breast cancer cells","type":"article-journal","volume":"6"},"uris":["http://www.mendeley.com/documents/?uuid=9f56732c-d7b0-3c70-8912-da35c9790f74"]},{"id":"ITEM-2","itemData":{"DOI":"10.1016/j.canlet.2013.03.027","ISSN":"1872-7980","PMID":"23545177","abstract":"SOX2 was reported to promote metastasis in various tumor tissues; however the underlying mechanisms remain elusive. Here, we disclosed that SOX2 improves metastasis of breast and prostate cancer cells by promoting epithelial-to-mesenchymal transition (EMT) through WNT/β-catenin, but not TGF-β or Snail1 signaling. Dual luciferase assay and chromatin immunoprecipitation revealed activation and binding of SOX2 on promoter region of β-catenin. In addition, SOX2 affects the protein expression levels of DKK3, DVL1 and DVL3, which are regulators or downstream molecules of WNT signaling. Taken together, our findings demonstrated β-catenin as one of vital downstream molecules that mediate the EMT induced by SOX2.","author":[{"dropping-particle":"","family":"Li","given":"Xuefei","non-dropping-particle":"","parse-names":false,"suffix":""},{"dropping-particle":"","family":"Xu","given":"Yingxi","non-dropping-particle":"","parse-names":false,"suffix":""},{"dropping-particle":"","family":"Chen","given":"Yanan","non-dropping-particle":"","parse-names":false,"suffix":""},{"dropping-particle":"","family":"Chen","given":"Si","non-dropping-particle":"","parse-names":false,"suffix":""},{"dropping-particle":"","family":"Jia","given":"Xianpei","non-dropping-particle":"","parse-names":false,"suffix":""},{"dropping-particle":"","family":"Sun","given":"Tongchao","non-dropping-particle":"","parse-names":false,"suffix":""},{"dropping-particle":"","family":"Liu","given":"Yanhua","non-dropping-particle":"","parse-names":false,"suffix":""},{"dropping-particle":"","family":"Li","given":"Xiru","non-dropping-particle":"","parse-names":false,"suffix":""},{"dropping-particle":"","family":"Xiang","given":"Rong","non-dropping-particle":"","parse-names":false,"suffix":""},{"dropping-particle":"","family":"Li","given":"Na","non-dropping-particle":"","parse-names":false,"suffix":""}],"container-title":"Cancer letters","id":"ITEM-2","issue":"2","issued":{"date-parts":[["2013","8","19"]]},"page":"379-89","title":"SOX2 promotes tumor metastasis by stimulating epithelial-to-mesenchymal transition via regulation of WNT/β-catenin signal network.","type":"article-journal","volume":"336"},"uris":["http://www.mendeley.com/documents/?uuid=671f965c-1e85-34a2-847b-59afe31e7142"]},{"id":"ITEM-3","itemData":{"DOI":"10.1186/s12943-017-0632-9","ISSN":"1476-4598","PMID":"28288641","abstract":"BACKGROUND High levels of SOX2 protein are correlated with increased dissemination of breast cancer. However, the underlying molecular mechanisms are not fully understood. METHODS In this study we investigate the role of SOX2 in breast cancer metastasis using multiple in vitro and in vivo assays including cell culture, shRNA-mediated knockdown, wound healing, colony formation, transwell chamber, xenograft and tail vein injection. Moreover, western blot, immunostaining, microarray and real-time PCR were used to determine the change of protein and miRNA levels. Luciferase assays were also used to evaluate activity which TUSC3 is a target of miR-181a-5p and miR-30e-5p, and the clinical survival relevance was analyzed by Kaplan-Meier analysis. RESULTS We identified a novel pathway involving SOX2 regulation of microRNAs to control the proliferation and migration of breast cancer cells. shRNA-mediated knockdown of SOX2 inhibits breast cancer cell expansion and migration. More importantly, we found that these changes are accompanied by significant reduction in the levels of two microRNAs, miR-181a-5p and miR-30e-5p. Overexpression of these two microRNAs leads to reduced protein levels of Tumor Suppressor Candidate 3 (TUSC3) in breast cancer cells; mutations of the potential binding sites in the 3'-UTR of TUSC3 abrogate the inhibitory effects of the microRNAs. We further found that upregulation of TUSC3 expression leads to reduced proliferation and migration of breast cancer cells. In human breast cancer samples the levels of TUSC3 protein are inversely correlated with those of SOX2 protein. CONCLUSIONS Taken together, our work reveals a novel SOX2-mediated regulatory axis that plays critical roles in the proliferation, migration and invasiveness of breast cancer cells. Targeting this axis may provide beneficial effect in the treatment of breast cancer.","author":[{"dropping-particle":"","family":"Liu","given":"Kuancan","non-dropping-particle":"","parse-names":false,"suffix":""},{"dropping-particle":"","family":"Xie","given":"Fuan","non-dropping-particle":"","parse-names":false,"suffix":""},{"dropping-particle":"","family":"Gao","given":"Anding","non-dropping-particle":"","parse-names":false,"suffix":""},{"dropping-particle":"","family":"Zhang","given":"Rui","non-dropping-particle":"","parse-names":false,"suffix":""},{"dropping-particle":"","family":"Zhang","given":"Long","non-dropping-particle":"","parse-names":false,"suffix":""},{"dropping-particle":"","family":"Xiao","given":"Zhangwu","non-dropping-particle":"","parse-names":false,"suffix":""},{"dropping-particle":"","family":"Hu","given":"Qiong","non-dropping-particle":"","parse-names":false,"suffix":""},{"dropping-particle":"","family":"Huang","given":"Weifeng","non-dropping-particle":"","parse-names":false,"suffix":""},{"dropping-particle":"","family":"Huang","given":"Qiaojia","non-dropping-particle":"","parse-names":false,"suffix":""},{"dropping-particle":"","family":"Lin","given":"Baoshun","non-dropping-particle":"","parse-names":false,"suffix":""},{"dropping-particle":"","family":"Zhu","given":"Jian","non-dropping-particle":"","parse-names":false,"suffix":""},{"dropping-particle":"","family":"Wang","given":"Haikun","non-dropping-particle":"","parse-names":false,"suffix":""},{"dropping-particle":"","family":"Que","given":"Jianwen","non-dropping-particle":"","parse-names":false,"suffix":""},{"dropping-particle":"","family":"Lan","given":"Xiaopeng","non-dropping-particle":"","parse-names":false,"suffix":""}],"container-title":"Molecular Cancer","id":"ITEM-3","issue":"1","issued":{"date-parts":[["2017","12","14"]]},"page":"62","title":"SOX2 regulates multiple malignant processes of breast cancer development through the SOX2/miR-181a-5p, miR-30e-5p/TUSC3 axis","type":"article-journal","volume":"16"},"uris":["http://www.mendeley.com/documents/?uuid=b5b589ea-a0ff-34dd-972f-783d03e0daa8"]}],"mendeley":{"formattedCitation":"(28–30)","plainTextFormattedCitation":"(28–30)","previouslyFormattedCitation":"(28–30)"},"properties":{"noteIndex":0},"schema":"https://github.com/citation-style-language/schema/raw/master/csl-citation.json"}</w:instrText>
      </w:r>
      <w:r w:rsidR="00AE0C0B" w:rsidRPr="00CF0CBF">
        <w:rPr>
          <w:rFonts w:ascii="Times New Roman" w:hAnsi="Times New Roman" w:cs="Times New Roman"/>
          <w:sz w:val="24"/>
          <w:szCs w:val="24"/>
        </w:rPr>
        <w:fldChar w:fldCharType="separate"/>
      </w:r>
      <w:r w:rsidR="00B00800" w:rsidRPr="00CF0CBF">
        <w:rPr>
          <w:rFonts w:ascii="Times New Roman" w:hAnsi="Times New Roman" w:cs="Times New Roman"/>
          <w:noProof/>
          <w:sz w:val="24"/>
          <w:szCs w:val="24"/>
        </w:rPr>
        <w:t>(28–30)</w:t>
      </w:r>
      <w:r w:rsidR="00AE0C0B" w:rsidRPr="00CF0CBF">
        <w:rPr>
          <w:rFonts w:ascii="Times New Roman" w:hAnsi="Times New Roman" w:cs="Times New Roman"/>
          <w:sz w:val="24"/>
          <w:szCs w:val="24"/>
        </w:rPr>
        <w:fldChar w:fldCharType="end"/>
      </w:r>
      <w:r w:rsidR="009F4BE5" w:rsidRPr="00CF0CBF">
        <w:rPr>
          <w:rFonts w:ascii="Times New Roman" w:hAnsi="Times New Roman" w:cs="Times New Roman"/>
          <w:sz w:val="24"/>
          <w:szCs w:val="24"/>
        </w:rPr>
        <w:t xml:space="preserve">. </w:t>
      </w:r>
      <w:r w:rsidR="00B96FC4" w:rsidRPr="00CF0CBF">
        <w:rPr>
          <w:rFonts w:ascii="Times New Roman" w:hAnsi="Times New Roman" w:cs="Times New Roman"/>
          <w:sz w:val="24"/>
          <w:szCs w:val="24"/>
        </w:rPr>
        <w:t>Therefore</w:t>
      </w:r>
      <w:r w:rsidR="00382330" w:rsidRPr="00CF0CBF">
        <w:rPr>
          <w:rFonts w:ascii="Times New Roman" w:hAnsi="Times New Roman" w:cs="Times New Roman"/>
          <w:sz w:val="24"/>
          <w:szCs w:val="24"/>
        </w:rPr>
        <w:t>,</w:t>
      </w:r>
      <w:r w:rsidR="00B96FC4" w:rsidRPr="00CF0CBF">
        <w:rPr>
          <w:rFonts w:ascii="Times New Roman" w:hAnsi="Times New Roman" w:cs="Times New Roman"/>
          <w:sz w:val="24"/>
          <w:szCs w:val="24"/>
        </w:rPr>
        <w:t xml:space="preserve"> since FKBPL and its peptides have demonstrated inhibitory effects on angiogenesis</w:t>
      </w:r>
      <w:r w:rsidR="00B96FC4" w:rsidRPr="00CF0CBF">
        <w:rPr>
          <w:rFonts w:ascii="Times New Roman" w:hAnsi="Times New Roman" w:cs="Times New Roman"/>
          <w:sz w:val="24"/>
          <w:szCs w:val="24"/>
        </w:rPr>
        <w:fldChar w:fldCharType="begin" w:fldLock="1"/>
      </w:r>
      <w:r w:rsidR="00F54854" w:rsidRPr="00CF0CBF">
        <w:rPr>
          <w:rFonts w:ascii="Times New Roman" w:hAnsi="Times New Roman" w:cs="Times New Roman"/>
          <w:sz w:val="24"/>
          <w:szCs w:val="24"/>
        </w:rPr>
        <w:instrText>ADDIN CSL_CITATION {"citationItems":[{"id":"ITEM-1","itemData":{"DOI":"10.1158/1078-0432.CCR-10-2241","ISSN":"1078-0432","PMID":"21364036","abstract":"PURPOSE: Antiangiogenic therapies can be an important adjunct to the management of many malignancies. Here we investigated a novel protein, FKBPL, and peptide derivative for their antiangiogenic activity and mechanism of action.\n\nEXPERIMENTAL DESIGN: Recombinant FKBPL (rFKBPL) and its peptide derivative were assessed in a range of human microvascular endothelial cell (HMEC-1) assays in vitro. Their ability to inhibit proliferation, migration, and Matrigel-dependent tubule formation was determined. They were further evaluated in an ex vivo rat model of neovascularization and in two in vivo mouse models of angiogenesis, that is, the sponge implantation and the intravital microscopy models. Antitumor efficacy was determined in two human tumor xenograft models grown in severe compromised immunodeficient (SCID) mice. Finally, the dependence of peptide on CD44 was determined using a CD44-targeted siRNA approach or in cell lines of differing CD44 status.\n\nRESULTS: rFKBPL inhibited endothelial cell migration, tubule formation, and microvessel formation in vitro and in vivo. The region responsible for FKBPL's antiangiogenic activity was identified, and a 24-amino acid peptide (AD-01) spanning this sequence was synthesized. It was potently antiangiogenic and inhibited growth in two human tumor xenograft models (DU145 and MDA-231) when administered systemically, either on its own or in combination with docetaxel. The antiangiogenic activity of FKBPL and AD-01 was dependent on the cell-surface receptor CD44, and signaling downstream of this receptor promoted an antimigratory phenotype.\n\nCONCLUSION: FKBPL and its peptide derivative AD-01 have potent antiangiogenic activity. Thus, these agents offer the potential of an attractive new approach to antiangiogenic therapy.","author":[{"dropping-particle":"","family":"Valentine","given":"Andrea","non-dropping-particle":"","parse-names":false,"suffix":""},{"dropping-particle":"","family":"O'Rourke","given":"Martin","non-dropping-particle":"","parse-names":false,"suffix":""},{"dropping-particle":"","family":"Yakkundi","given":"Anita","non-dropping-particle":"","parse-names":false,"suffix":""},{"dropping-particle":"","family":"Worthington","given":"Jenny","non-dropping-particle":"","parse-names":false,"suffix":""},{"dropping-particle":"","family":"Hookham","given":"Michelle","non-dropping-particle":"","parse-names":false,"suffix":""},{"dropping-particle":"","family":"Bicknell","given":"Roy","non-dropping-particle":"","parse-names":false,"suffix":""},{"dropping-particle":"","family":"McCarthy","given":"Helen O","non-dropping-particle":"","parse-names":false,"suffix":""},{"dropping-particle":"","family":"McClelland","given":"Keeva","non-dropping-particle":"","parse-names":false,"suffix":""},{"dropping-particle":"","family":"McCallum","given":"Lynn","non-dropping-particle":"","parse-names":false,"suffix":""},{"dropping-particle":"","family":"Dyer","given":"Hayder","non-dropping-particle":"","parse-names":false,"suffix":""},{"dropping-particle":"","family":"McKeen","given":"Hayley","non-dropping-particle":"","parse-names":false,"suffix":""},{"dropping-particle":"","family":"Waugh","given":"David J J","non-dropping-particle":"","parse-names":false,"suffix":""},{"dropping-particle":"","family":"Roberts","given":"Jennifer","non-dropping-particle":"","parse-names":false,"suffix":""},{"dropping-particle":"","family":"McGregor","given":"Joanne","non-dropping-particle":"","parse-names":false,"suffix":""},{"dropping-particle":"","family":"Cotton","given":"Graham","non-dropping-particle":"","parse-names":false,"suffix":""},{"dropping-particle":"","family":"James","given":"Iain","non-dropping-particle":"","parse-names":false,"suffix":""},{"dropping-particle":"","family":"Harrison","given":"Timothy","non-dropping-particle":"","parse-names":false,"suffix":""},{"dropping-particle":"","family":"Hirst","given":"David G","non-dropping-particle":"","parse-names":false,"suffix":""},{"dropping-particle":"","family":"Robson","given":"Tracy","non-dropping-particle":"","parse-names":false,"suffix":""}],"container-title":"Clinical cancer research : an official journal of the American Association for Cancer Research","id":"ITEM-1","issue":"5","issued":{"date-parts":[["2011","3","1"]]},"page":"1044-56","title":"FKBPL and peptide derivatives: novel biological agents that inhibit angiogenesis by a CD44-dependent mechanism.","type":"article-journal","volume":"17"},"uris":["http://www.mendeley.com/documents/?uuid=62596a0f-2ae9-4014-a6f2-5f461d408183"]},{"id":"ITEM-2","itemData":{"DOI":"10.1371/journal.pone.0055075","ISSN":"19326203","abstract":"FK506 binding protein-like (FKBPL) and its peptide derivatives exert potent anti-angiogenic activity in vitro and in vivo and control tumour growth in xenograft models, when administered exogenously. However, the role of endogenous FKBPL in angiogenesis is not well characterised. Here we investigated the molecular effects of the endogenous protein and its peptide derivative, AD-01, leading to their anti-migratory activity. Inhibition of secreted FKBPL using a blocking antibody or siRNA-mediated knockdown of FKBPL accelerated the migration of human microvascular endothelial cells (HMEC-1). Furthermore, MDA-MB-231 tumour cells stably overexpressing FKBPL inhibited tumour vascular development in vivo suggesting that FKBPL secreted from tumour cells could inhibit angiogenesis. Whilst FKBPL and AD-01 target CD44, the nature of this interaction is not known and here we have further interrogated this aspect. We have demonstrated that FKBPL and AD-01 bind to the CD44 receptor and inhibit tumour cell migration in a CD44 dependant manner; CD44 knockdown abrogated AD-01 binding as well as its anti-migratory activity. Interestingly, FKBPL overexpression and knockdown or treatment with AD-01, regulated CD44 expression, suggesting a co-regulatory pathway for these two proteins. Downstream of CD44, alterations in the actin cytoskeleton, indicated by intense cortical actin staining and a lack of cell spreading and communication were observed following treatment with AD-01, explaining the anti-migratory phenotype. Concomitantly, AD-01 inhibited Rac-1 activity, up-regulated RhoA and the actin binding proteins, profilin and vinculin. Thus the anti-angiogenic protein, FKBPL, and AD-01, offer a promising and alternative approach for targeting both CD44 positive tumours and vasculature networks. © 2013 Yakkundi et al.","author":[{"dropping-particle":"","family":"Yakkundi","given":"A.","non-dropping-particle":"","parse-names":false,"suffix":""},{"dropping-particle":"","family":"McCallum","given":"L.","non-dropping-particle":"","parse-names":false,"suffix":""},{"dropping-particle":"","family":"O'Kane","given":"A.","non-dropping-particle":"","parse-names":false,"suffix":""},{"dropping-particle":"","family":"Dyer","given":"H.","non-dropping-particle":"","parse-names":false,"suffix":""},{"dropping-particle":"","family":"Worthington","given":"J.","non-dropping-particle":"","parse-names":false,"suffix":""},{"dropping-particle":"","family":"McKeen","given":"H.D.","non-dropping-particle":"","parse-names":false,"suffix":""},{"dropping-particle":"","family":"McClements","given":"L.","non-dropping-particle":"","parse-names":false,"suffix":""},{"dropping-particle":"","family":"Elliott","given":"C.","non-dropping-particle":"","parse-names":false,"suffix":""},{"dropping-particle":"","family":"McCarthy","given":"H.O.","non-dropping-particle":"","parse-names":false,"suffix":""},{"dropping-particle":"","family":"Hirst","given":"D.G.","non-dropping-particle":"","parse-names":false,"suffix":""},{"dropping-particle":"","family":"Robson","given":"T.","non-dropping-particle":"","parse-names":false,"suffix":""}],"container-title":"PLoS ONE","id":"ITEM-2","issue":"2","issued":{"date-parts":[["2013"]]},"title":"The Anti-Migratory Effects of FKBPL and Its Peptide Derivative, AD-01: Regulation of CD44 and the Cytoskeletal Pathway","type":"article-journal","volume":"8"},"uris":["http://www.mendeley.com/documents/?uuid=18423401-5343-3a87-9e64-bde9c0fc8a8d"]}],"mendeley":{"formattedCitation":"(24,25)","plainTextFormattedCitation":"(24,25)","previouslyFormattedCitation":"(24,25)"},"properties":{"noteIndex":0},"schema":"https://github.com/citation-style-language/schema/raw/master/csl-citation.json"}</w:instrText>
      </w:r>
      <w:r w:rsidR="00B96FC4"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(24,25)</w:t>
      </w:r>
      <w:r w:rsidR="00B96FC4" w:rsidRPr="00CF0CBF">
        <w:rPr>
          <w:rFonts w:ascii="Times New Roman" w:hAnsi="Times New Roman" w:cs="Times New Roman"/>
          <w:sz w:val="24"/>
          <w:szCs w:val="24"/>
        </w:rPr>
        <w:fldChar w:fldCharType="end"/>
      </w:r>
      <w:r w:rsidR="00B96FC4" w:rsidRPr="00CF0CBF">
        <w:rPr>
          <w:rFonts w:ascii="Times New Roman" w:hAnsi="Times New Roman" w:cs="Times New Roman"/>
          <w:sz w:val="24"/>
          <w:szCs w:val="24"/>
        </w:rPr>
        <w:t>, CSC signalling</w:t>
      </w:r>
      <w:r w:rsidR="00B96FC4"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B96FC4"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(5)</w:t>
      </w:r>
      <w:r w:rsidR="00B96FC4" w:rsidRPr="00CF0CBF">
        <w:rPr>
          <w:rFonts w:ascii="Times New Roman" w:hAnsi="Times New Roman" w:cs="Times New Roman"/>
          <w:sz w:val="24"/>
          <w:szCs w:val="24"/>
        </w:rPr>
        <w:fldChar w:fldCharType="end"/>
      </w:r>
      <w:r w:rsidR="00B96FC4" w:rsidRPr="00CF0CBF">
        <w:rPr>
          <w:rFonts w:ascii="Times New Roman" w:hAnsi="Times New Roman" w:cs="Times New Roman"/>
          <w:sz w:val="24"/>
          <w:szCs w:val="24"/>
        </w:rPr>
        <w:t xml:space="preserve"> and ER signalling</w:t>
      </w:r>
      <w:r w:rsidR="00B96FC4" w:rsidRPr="00CF0CBF">
        <w:rPr>
          <w:rFonts w:ascii="Times New Roman" w:hAnsi="Times New Roman" w:cs="Times New Roman"/>
          <w:sz w:val="24"/>
          <w:szCs w:val="24"/>
        </w:rPr>
        <w:fldChar w:fldCharType="begin" w:fldLock="1"/>
      </w:r>
      <w:r w:rsidR="00F54854" w:rsidRPr="00CF0CBF">
        <w:rPr>
          <w:rFonts w:ascii="Times New Roman" w:hAnsi="Times New Roman" w:cs="Times New Roman"/>
          <w:sz w:val="24"/>
          <w:szCs w:val="24"/>
        </w:rPr>
        <w:instrText>ADDIN CSL_CITATION {"citationItems":[{"id":"ITEM-1","itemData":{"DOI":"10.1158/0008-5472.CAN-09-2515","ISSN":"1538-7445","PMID":"20103631","abstract":"The HSP90 chaperone and immunophilin FKBPL is an estrogen-responsive gene that interacts with estogen receptor alpha (ERalpha) and regulates its levels. In this study, we explored the effects of FKBPL on breast cancer proliferation. Breast cancer cells stably overexpressing FKBPL became dependent on estrogen for their growth and were dramatically more sensitive to the antiestrogens tamoxifen and fulvestrant, whereas FKBPL knockdown reverses this phenotype. FKBPL knockdown also decreased the levels of the cell cycle inhibitor p21WAF1 and increased ERalpha phosphorylation on Ser(118) in response to 17beta-estradiol and tamoxifen. In support of the likelihood that these effects explained FKBPL-mediated cell growth inhibition and sensitivity to endocrine therapies, FKBPL expression was correlated with increased overall survival and distant metastasis-free survival in breast cancer patients. Our findings suggest that FKBPL may have prognostic value based on its impact on tumor proliferative capacity and sensitivity to endocrine therapies, which improve outcome.","author":[{"dropping-particle":"","family":"McKeen","given":"Hayley D","non-dropping-particle":"","parse-names":false,"suffix":""},{"dropping-particle":"","family":"Byrne","given":"Christopher","non-dropping-particle":"","parse-names":false,"suffix":""},{"dropping-particle":"V","family":"Jithesh","given":"Puthen","non-dropping-particle":"","parse-names":false,"suffix":""},{"dropping-particle":"","family":"Donley","given":"Christopher","non-dropping-particle":"","parse-names":false,"suffix":""},{"dropping-particle":"","family":"Valentine","given":"Andrea","non-dropping-particle":"","parse-names":false,"suffix":""},{"dropping-particle":"","family":"Yakkundi","given":"Anita","non-dropping-particle":"","parse-names":false,"suffix":""},{"dropping-particle":"","family":"O'Rourke","given":"Martin","non-dropping-particle":"","parse-names":false,"suffix":""},{"dropping-particle":"","family":"Swanton","given":"Charles","non-dropping-particle":"","parse-names":false,"suffix":""},{"dropping-particle":"","family":"McCarthy","given":"Helen O","non-dropping-particle":"","parse-names":false,"suffix":""},{"dropping-particle":"","family":"Hirst","given":"David G","non-dropping-particle":"","parse-names":false,"suffix":""},{"dropping-particle":"","family":"Robson","given":"Tracy","non-dropping-particle":"","parse-names":false,"suffix":""}],"container-title":"Cancer research","id":"ITEM-1","issue":"3","issued":{"date-parts":[["2010","2","1"]]},"page":"1090-100","title":"FKBPL regulates estrogen receptor signaling and determines response to endocrine therapy.","type":"article-journal","volume":"70"},"uris":["http://www.mendeley.com/documents/?uuid=65436ef8-7462-4e16-bf48-d53f3bc7c380"]},{"id":"ITEM-2","itemData":{"ISSN":"1949-2553","PMID":"25906750","abstract":"FK506-binding protein-like (FKBPL) has established roles as an anti-tumor protein, with a therapeutic peptide based on this protein, ALM201, shortly entering phase I/II clinical trials. Here, we evaluated FKBPL's prognostic ability in primary breast cancer tissue, represented on tissue microarrays (TMA) from 3277 women recruited into five independent retrospective studies, using immunohistochemistry (IHC). In a meta-analysis, FKBPL levels were a significant predictor of BCSS; low FKBPL levels indicated poorer breast cancer specific survival (BCSS) (hazard ratio (HR) = 1.30, 95% confidence interval (CI) 1.14-1.49, p &lt; 0.001). The prognostic impact of FKBPL remained significant after adjusting for other known prognostic factors (HR = 1.25, 95% CI 1.07-1.45, p = 0.004). For the sub-groups of 2365 estrogen receptor (ER) positive patients and 1649 tamoxifen treated patients, FKBPL was significantly associated with BCSS (HR = 1.34, 95% CI 1.13-1.58, p &lt; 0.001, and HR = 1.25, 95% CI 1.04-1.49, p = 0.02, respectively). A univariate analysis revealed that FKBPL was also a significant predictor of relapse free interval (RFI) within the ER positive patient group, but it was only borderline significant within the smaller tamoxifen treated patient group (HR = 1.32 95% CI 1.05-1.65, p = 0.02 and HR = 1.23 95% CI 0.99-1.54, p = 0.06, respectively). The data suggests a role for FKBPL as a prognostic factor for BCSS, with the potential to be routinely evaluated within the clinic.","author":[{"dropping-particle":"","family":"Nelson","given":"Laura","non-dropping-particle":"","parse-names":false,"suffix":""},{"dropping-particle":"","family":"McKeen","given":"Hayley D","non-dropping-particle":"","parse-names":false,"suffix":""},{"dropping-particle":"","family":"Marshall","given":"Andrea","non-dropping-particle":"","parse-names":false,"suffix":""},{"dropping-particle":"","family":"Mulrane","given":"Laoighse","non-dropping-particle":"","parse-names":false,"suffix":""},{"dropping-particle":"","family":"Starczynski","given":"Jane","non-dropping-particle":"","parse-names":false,"suffix":""},{"dropping-particle":"","family":"Storr","given":"Sarah J","non-dropping-particle":"","parse-names":false,"suffix":""},{"dropping-particle":"","family":"Lanigan","given":"Fiona","non-dropping-particle":"","parse-names":false,"suffix":""},{"dropping-particle":"","family":"Byrne","given":"Christopher","non-dropping-particle":"","parse-names":false,"suffix":""},{"dropping-particle":"","family":"Arthur","given":"Ken","non-dropping-particle":"","parse-names":false,"suffix":""},{"dropping-particle":"","family":"Hegarty","given":"Shauna","non-dropping-particle":"","parse-names":false,"suffix":""},{"dropping-particle":"","family":"Ali","given":"Ahlam Abdunnabi","non-dropping-particle":"","parse-names":false,"suffix":""},{"dropping-particle":"","family":"Furlong","given":"Fiona","non-dropping-particle":"","parse-names":false,"suffix":""},{"dropping-particle":"","family":"McCarthy","given":"Helen O","non-dropping-particle":"","parse-names":false,"suffix":""},{"dropping-particle":"","family":"Ellis","given":"Ian O","non-dropping-particle":"","parse-names":false,"suffix":""},{"dropping-particle":"","family":"Green","given":"Andrew R","non-dropping-particle":"","parse-names":false,"suffix":""},{"dropping-particle":"","family":"Rakha","given":"Emad","non-dropping-particle":"","parse-names":false,"suffix":""},{"dropping-particle":"","family":"Young","given":"Leonie","non-dropping-particle":"","parse-names":false,"suffix":""},{"dropping-particle":"","family":"Kunkler","given":"Ian","non-dropping-particle":"","parse-names":false,"suffix":""},{"dropping-particle":"","family":"Thomas","given":"Jeremy","non-dropping-particle":"","parse-names":false,"suffix":""},{"dropping-particle":"","family":"Jack","given":"Wilma","non-dropping-particle":"","parse-names":false,"suffix":""},{"dropping-particle":"","family":"Cameron","given":"David","non-dropping-particle":"","parse-names":false,"suffix":""},{"dropping-particle":"","family":"Jirström","given":"Karin","non-dropping-particle":"","parse-names":false,"suffix":""},{"dropping-particle":"","family":"Yakkundi","given":"Anita","non-dropping-particle":"","parse-names":false,"suffix":""},{"dropping-particle":"","family":"McClements","given":"Lana","non-dropping-particle":"","parse-names":false,"suffix":""},{"dropping-particle":"","family":"Martin","given":"Stewart G","non-dropping-particle":"","parse-names":false,"suffix":""},{"dropping-particle":"","family":"Gallagher","given":"William M","non-dropping-particle":"","parse-names":false,"suffix":""},{"dropping-particle":"","family":"Dunn","given":"Janet","non-dropping-particle":"","parse-names":false,"suffix":""},{"dropping-particle":"","family":"Bartlett","given":"John","non-dropping-particle":"","parse-names":false,"suffix":""},{"dropping-particle":"","family":"O'Connor","given":"Darran","non-dropping-particle":"","parse-names":false,"suffix":""},{"dropping-particle":"","family":"Robson","given":"Tracy","non-dropping-particle":"","parse-names":false,"suffix":""}],"container-title":"Oncotarget","id":"ITEM-2","issue":"14","issued":{"date-parts":[["2015","5","20"]]},"page":"12209-23","title":"FKBPL: a marker of good prognosis in breast cancer.","type":"article-journal","volume":"6"},"uris":["http://www.mendeley.com/documents/?uuid=b2a866b6-06dc-43cd-af7c-4bcbd38c3b56"]}],"mendeley":{"formattedCitation":"(21,22)","plainTextFormattedCitation":"(21,22)","previouslyFormattedCitation":"(21,22)"},"properties":{"noteIndex":0},"schema":"https://github.com/citation-style-language/schema/raw/master/csl-citation.json"}</w:instrText>
      </w:r>
      <w:r w:rsidR="00B96FC4" w:rsidRPr="00CF0CBF">
        <w:rPr>
          <w:rFonts w:ascii="Times New Roman" w:hAnsi="Times New Roman" w:cs="Times New Roman"/>
          <w:sz w:val="24"/>
          <w:szCs w:val="24"/>
        </w:rPr>
        <w:fldChar w:fldCharType="separate"/>
      </w:r>
      <w:r w:rsidR="00F54854" w:rsidRPr="00CF0CBF">
        <w:rPr>
          <w:rFonts w:ascii="Times New Roman" w:hAnsi="Times New Roman" w:cs="Times New Roman"/>
          <w:noProof/>
          <w:sz w:val="24"/>
          <w:szCs w:val="24"/>
        </w:rPr>
        <w:t>(21,22)</w:t>
      </w:r>
      <w:r w:rsidR="00B96FC4" w:rsidRPr="00CF0CBF">
        <w:rPr>
          <w:rFonts w:ascii="Times New Roman" w:hAnsi="Times New Roman" w:cs="Times New Roman"/>
          <w:sz w:val="24"/>
          <w:szCs w:val="24"/>
        </w:rPr>
        <w:fldChar w:fldCharType="end"/>
      </w:r>
      <w:r w:rsidR="00B96FC4" w:rsidRPr="00CF0CBF">
        <w:rPr>
          <w:rFonts w:ascii="Times New Roman" w:hAnsi="Times New Roman" w:cs="Times New Roman"/>
          <w:sz w:val="24"/>
          <w:szCs w:val="24"/>
        </w:rPr>
        <w:t>, we hypothesised that FKBPL co</w:t>
      </w:r>
      <w:r w:rsidR="00025DCF" w:rsidRPr="00CF0CBF">
        <w:rPr>
          <w:rFonts w:ascii="Times New Roman" w:hAnsi="Times New Roman" w:cs="Times New Roman"/>
          <w:sz w:val="24"/>
          <w:szCs w:val="24"/>
        </w:rPr>
        <w:t>uld also inhibit metastasis and</w:t>
      </w:r>
      <w:r w:rsidR="00B96FC4" w:rsidRPr="00CF0CBF">
        <w:rPr>
          <w:rFonts w:ascii="Times New Roman" w:hAnsi="Times New Roman" w:cs="Times New Roman"/>
          <w:sz w:val="24"/>
          <w:szCs w:val="24"/>
        </w:rPr>
        <w:t xml:space="preserve"> endocrine </w:t>
      </w:r>
      <w:r w:rsidR="00025DCF" w:rsidRPr="00CF0CBF">
        <w:rPr>
          <w:rFonts w:ascii="Times New Roman" w:hAnsi="Times New Roman" w:cs="Times New Roman"/>
          <w:sz w:val="24"/>
          <w:szCs w:val="24"/>
        </w:rPr>
        <w:t xml:space="preserve">therapy </w:t>
      </w:r>
      <w:r w:rsidR="00B96FC4" w:rsidRPr="00CF0CBF">
        <w:rPr>
          <w:rFonts w:ascii="Times New Roman" w:hAnsi="Times New Roman" w:cs="Times New Roman"/>
          <w:sz w:val="24"/>
          <w:szCs w:val="24"/>
        </w:rPr>
        <w:t>resistance driven by CSCs in breast cancer.</w:t>
      </w:r>
      <w:r w:rsidR="00616827" w:rsidRPr="00CF0CBF">
        <w:rPr>
          <w:rFonts w:ascii="Times New Roman" w:hAnsi="Times New Roman" w:cs="Times New Roman"/>
          <w:sz w:val="24"/>
          <w:szCs w:val="24"/>
        </w:rPr>
        <w:t xml:space="preserve"> Here, we show for the first time that FKBPL and its </w:t>
      </w:r>
      <w:r w:rsidR="005A0B82" w:rsidRPr="00CF0CBF">
        <w:rPr>
          <w:rFonts w:ascii="Times New Roman" w:hAnsi="Times New Roman" w:cs="Times New Roman"/>
          <w:sz w:val="24"/>
          <w:szCs w:val="24"/>
        </w:rPr>
        <w:t xml:space="preserve">therapeutic </w:t>
      </w:r>
      <w:r w:rsidR="00616827" w:rsidRPr="00CF0CBF">
        <w:rPr>
          <w:rFonts w:ascii="Times New Roman" w:hAnsi="Times New Roman" w:cs="Times New Roman"/>
          <w:sz w:val="24"/>
          <w:szCs w:val="24"/>
        </w:rPr>
        <w:t>peptide</w:t>
      </w:r>
      <w:r w:rsidR="001F19BF" w:rsidRPr="00CF0CBF">
        <w:rPr>
          <w:rFonts w:ascii="Times New Roman" w:hAnsi="Times New Roman" w:cs="Times New Roman"/>
          <w:sz w:val="24"/>
          <w:szCs w:val="24"/>
        </w:rPr>
        <w:t>s</w:t>
      </w:r>
      <w:r w:rsidR="00616827" w:rsidRPr="00CF0CBF">
        <w:rPr>
          <w:rFonts w:ascii="Times New Roman" w:hAnsi="Times New Roman" w:cs="Times New Roman"/>
          <w:sz w:val="24"/>
          <w:szCs w:val="24"/>
        </w:rPr>
        <w:t xml:space="preserve"> </w:t>
      </w:r>
      <w:r w:rsidR="00562F2D" w:rsidRPr="00CF0CBF">
        <w:rPr>
          <w:rFonts w:ascii="Times New Roman" w:hAnsi="Times New Roman" w:cs="Times New Roman"/>
          <w:sz w:val="24"/>
          <w:szCs w:val="24"/>
        </w:rPr>
        <w:t>reduce metastatic burden</w:t>
      </w:r>
      <w:r w:rsidR="00AB6CD8" w:rsidRPr="00CF0CBF">
        <w:rPr>
          <w:rFonts w:ascii="Times New Roman" w:hAnsi="Times New Roman" w:cs="Times New Roman"/>
          <w:sz w:val="24"/>
          <w:szCs w:val="24"/>
        </w:rPr>
        <w:t xml:space="preserve"> in</w:t>
      </w:r>
      <w:r w:rsidR="00572077" w:rsidRPr="00CF0CBF">
        <w:rPr>
          <w:rFonts w:ascii="Times New Roman" w:hAnsi="Times New Roman" w:cs="Times New Roman"/>
          <w:sz w:val="24"/>
          <w:szCs w:val="24"/>
        </w:rPr>
        <w:t xml:space="preserve"> a</w:t>
      </w:r>
      <w:r w:rsidR="00AB6CD8" w:rsidRPr="00CF0CBF">
        <w:rPr>
          <w:rFonts w:ascii="Times New Roman" w:hAnsi="Times New Roman" w:cs="Times New Roman"/>
          <w:sz w:val="24"/>
          <w:szCs w:val="24"/>
        </w:rPr>
        <w:t xml:space="preserve"> triple negative breast cancer</w:t>
      </w:r>
      <w:r w:rsidR="00562F2D" w:rsidRPr="00CF0CBF">
        <w:rPr>
          <w:rFonts w:ascii="Times New Roman" w:hAnsi="Times New Roman" w:cs="Times New Roman"/>
          <w:sz w:val="24"/>
          <w:szCs w:val="24"/>
        </w:rPr>
        <w:t xml:space="preserve"> </w:t>
      </w:r>
      <w:r w:rsidR="00F43F09" w:rsidRPr="00CF0CBF">
        <w:rPr>
          <w:rFonts w:ascii="Times New Roman" w:hAnsi="Times New Roman" w:cs="Times New Roman"/>
          <w:sz w:val="24"/>
          <w:szCs w:val="24"/>
        </w:rPr>
        <w:t xml:space="preserve">model </w:t>
      </w:r>
      <w:r w:rsidR="00562F2D" w:rsidRPr="00CF0CBF">
        <w:rPr>
          <w:rFonts w:ascii="Times New Roman" w:hAnsi="Times New Roman" w:cs="Times New Roman"/>
          <w:sz w:val="24"/>
          <w:szCs w:val="24"/>
        </w:rPr>
        <w:t xml:space="preserve">and </w:t>
      </w:r>
      <w:r w:rsidR="00AE1E83" w:rsidRPr="00CF0CBF">
        <w:rPr>
          <w:rFonts w:ascii="Times New Roman" w:hAnsi="Times New Roman" w:cs="Times New Roman"/>
          <w:sz w:val="24"/>
          <w:szCs w:val="24"/>
        </w:rPr>
        <w:t>inhibit</w:t>
      </w:r>
      <w:r w:rsidR="00562F2D" w:rsidRPr="00CF0CBF">
        <w:rPr>
          <w:rFonts w:ascii="Times New Roman" w:hAnsi="Times New Roman" w:cs="Times New Roman"/>
          <w:sz w:val="24"/>
          <w:szCs w:val="24"/>
        </w:rPr>
        <w:t xml:space="preserve"> endocrine-therapy </w:t>
      </w:r>
      <w:r w:rsidR="00AE1E83" w:rsidRPr="00CF0CBF">
        <w:rPr>
          <w:rFonts w:ascii="Times New Roman" w:hAnsi="Times New Roman" w:cs="Times New Roman"/>
          <w:sz w:val="24"/>
          <w:szCs w:val="24"/>
        </w:rPr>
        <w:t>resistant</w:t>
      </w:r>
      <w:r w:rsidR="00562F2D" w:rsidRPr="00CF0CBF">
        <w:rPr>
          <w:rFonts w:ascii="Times New Roman" w:hAnsi="Times New Roman" w:cs="Times New Roman"/>
          <w:sz w:val="24"/>
          <w:szCs w:val="24"/>
        </w:rPr>
        <w:t xml:space="preserve"> CSCs</w:t>
      </w:r>
      <w:r w:rsidR="002E1495" w:rsidRPr="00CF0CBF">
        <w:rPr>
          <w:rFonts w:ascii="Times New Roman" w:hAnsi="Times New Roman" w:cs="Times New Roman"/>
          <w:sz w:val="24"/>
          <w:szCs w:val="24"/>
        </w:rPr>
        <w:t>, thereby reducing tumour initiation</w:t>
      </w:r>
      <w:r w:rsidR="00B43CB9" w:rsidRPr="00CF0CBF">
        <w:rPr>
          <w:rFonts w:ascii="Times New Roman" w:hAnsi="Times New Roman" w:cs="Times New Roman"/>
          <w:sz w:val="24"/>
          <w:szCs w:val="24"/>
        </w:rPr>
        <w:t>, in ER+ disease</w:t>
      </w:r>
      <w:r w:rsidR="00562F2D" w:rsidRPr="00CF0CBF">
        <w:rPr>
          <w:rFonts w:ascii="Times New Roman" w:hAnsi="Times New Roman" w:cs="Times New Roman"/>
          <w:sz w:val="24"/>
          <w:szCs w:val="24"/>
        </w:rPr>
        <w:t>. Furthermore, we elucid</w:t>
      </w:r>
      <w:r w:rsidR="00382330" w:rsidRPr="00CF0CBF">
        <w:rPr>
          <w:rFonts w:ascii="Times New Roman" w:hAnsi="Times New Roman" w:cs="Times New Roman"/>
          <w:sz w:val="24"/>
          <w:szCs w:val="24"/>
        </w:rPr>
        <w:t xml:space="preserve">ate </w:t>
      </w:r>
      <w:r w:rsidR="00382330" w:rsidRPr="00CF0CBF">
        <w:rPr>
          <w:rFonts w:ascii="Times New Roman" w:hAnsi="Times New Roman" w:cs="Times New Roman"/>
          <w:sz w:val="24"/>
          <w:szCs w:val="24"/>
        </w:rPr>
        <w:lastRenderedPageBreak/>
        <w:t>additional targets of FKBPL such as</w:t>
      </w:r>
      <w:r w:rsidR="00562F2D" w:rsidRPr="00CF0CBF">
        <w:rPr>
          <w:rFonts w:ascii="Times New Roman" w:hAnsi="Times New Roman" w:cs="Times New Roman"/>
          <w:sz w:val="24"/>
          <w:szCs w:val="24"/>
        </w:rPr>
        <w:t xml:space="preserve"> DLL4 and Notch4, which in addition to CD44</w:t>
      </w:r>
      <w:r w:rsidR="00F27668" w:rsidRPr="00CF0CBF">
        <w:rPr>
          <w:rFonts w:ascii="Times New Roman" w:hAnsi="Times New Roman" w:cs="Times New Roman"/>
          <w:sz w:val="24"/>
          <w:szCs w:val="24"/>
        </w:rPr>
        <w:t>,</w:t>
      </w:r>
      <w:r w:rsidR="00562F2D" w:rsidRPr="00CF0CBF">
        <w:rPr>
          <w:rFonts w:ascii="Times New Roman" w:hAnsi="Times New Roman" w:cs="Times New Roman"/>
          <w:sz w:val="24"/>
          <w:szCs w:val="24"/>
        </w:rPr>
        <w:t xml:space="preserve"> are</w:t>
      </w:r>
      <w:r w:rsidR="00B43CB9" w:rsidRPr="00CF0CBF">
        <w:rPr>
          <w:rFonts w:ascii="Times New Roman" w:hAnsi="Times New Roman" w:cs="Times New Roman"/>
          <w:sz w:val="24"/>
          <w:szCs w:val="24"/>
        </w:rPr>
        <w:t xml:space="preserve"> potentially </w:t>
      </w:r>
      <w:r w:rsidR="00562F2D" w:rsidRPr="00CF0CBF">
        <w:rPr>
          <w:rFonts w:ascii="Times New Roman" w:hAnsi="Times New Roman" w:cs="Times New Roman"/>
          <w:sz w:val="24"/>
          <w:szCs w:val="24"/>
        </w:rPr>
        <w:t>involved in the</w:t>
      </w:r>
      <w:r w:rsidR="00BF4FCD" w:rsidRPr="00CF0CBF">
        <w:rPr>
          <w:rFonts w:ascii="Times New Roman" w:hAnsi="Times New Roman" w:cs="Times New Roman"/>
          <w:sz w:val="24"/>
          <w:szCs w:val="24"/>
        </w:rPr>
        <w:t xml:space="preserve"> </w:t>
      </w:r>
      <w:r w:rsidR="00562F2D" w:rsidRPr="00CF0CBF">
        <w:rPr>
          <w:rFonts w:ascii="Times New Roman" w:hAnsi="Times New Roman" w:cs="Times New Roman"/>
          <w:sz w:val="24"/>
          <w:szCs w:val="24"/>
        </w:rPr>
        <w:t>multiple anti-tumour effects of FKBPL</w:t>
      </w:r>
      <w:r w:rsidR="00B43CB9" w:rsidRPr="00CF0CBF">
        <w:rPr>
          <w:rFonts w:ascii="Times New Roman" w:hAnsi="Times New Roman" w:cs="Times New Roman"/>
          <w:sz w:val="24"/>
          <w:szCs w:val="24"/>
        </w:rPr>
        <w:t xml:space="preserve"> and its therapeutic peptide derivatives</w:t>
      </w:r>
      <w:r w:rsidR="00562F2D" w:rsidRPr="00CF0CBF">
        <w:rPr>
          <w:rFonts w:ascii="Times New Roman" w:hAnsi="Times New Roman" w:cs="Times New Roman"/>
          <w:sz w:val="24"/>
          <w:szCs w:val="24"/>
        </w:rPr>
        <w:t>.</w:t>
      </w:r>
    </w:p>
    <w:p w14:paraId="5035CD0C" w14:textId="77777777" w:rsidR="00711FE3" w:rsidRPr="00CF0CBF" w:rsidRDefault="00711FE3" w:rsidP="002F2B6B">
      <w:pPr>
        <w:spacing w:line="480" w:lineRule="auto"/>
        <w:jc w:val="both"/>
        <w:rPr>
          <w:rFonts w:ascii="Times New Roman" w:hAnsi="Times New Roman" w:cs="Times New Roman"/>
          <w:sz w:val="24"/>
          <w:szCs w:val="24"/>
        </w:rPr>
      </w:pPr>
    </w:p>
    <w:p w14:paraId="7D5C1CDF" w14:textId="24F6B405" w:rsidR="00711FE3" w:rsidRPr="00CF0CBF" w:rsidRDefault="00711FE3" w:rsidP="00711FE3">
      <w:pPr>
        <w:rPr>
          <w:rFonts w:ascii="Times New Roman" w:hAnsi="Times New Roman" w:cs="Times New Roman"/>
          <w:b/>
          <w:sz w:val="24"/>
          <w:szCs w:val="24"/>
        </w:rPr>
      </w:pPr>
      <w:r w:rsidRPr="00CF0CBF">
        <w:rPr>
          <w:rFonts w:ascii="Times New Roman" w:hAnsi="Times New Roman" w:cs="Times New Roman"/>
          <w:b/>
          <w:sz w:val="24"/>
          <w:szCs w:val="24"/>
        </w:rPr>
        <w:t xml:space="preserve">Methods </w:t>
      </w:r>
    </w:p>
    <w:p w14:paraId="51CC8DD9" w14:textId="77777777" w:rsidR="00711FE3" w:rsidRPr="00CF0CBF" w:rsidRDefault="00711FE3" w:rsidP="00711FE3">
      <w:pPr>
        <w:rPr>
          <w:rFonts w:ascii="Times New Roman" w:hAnsi="Times New Roman" w:cs="Times New Roman"/>
          <w:b/>
          <w:sz w:val="24"/>
          <w:szCs w:val="24"/>
        </w:rPr>
      </w:pPr>
      <w:r w:rsidRPr="00CF0CBF">
        <w:rPr>
          <w:rFonts w:ascii="Times New Roman" w:hAnsi="Times New Roman" w:cs="Times New Roman"/>
          <w:b/>
          <w:sz w:val="24"/>
          <w:szCs w:val="24"/>
        </w:rPr>
        <w:t>Cell culture</w:t>
      </w:r>
    </w:p>
    <w:p w14:paraId="2F6A9AF8" w14:textId="4B060A78" w:rsidR="00711FE3" w:rsidRPr="00CF0CBF" w:rsidRDefault="00711FE3" w:rsidP="00711FE3">
      <w:pPr>
        <w:spacing w:before="240" w:line="480" w:lineRule="auto"/>
        <w:contextualSpacing/>
        <w:jc w:val="both"/>
        <w:rPr>
          <w:rFonts w:ascii="Times New Roman" w:hAnsi="Times New Roman" w:cs="Times New Roman"/>
          <w:sz w:val="24"/>
          <w:szCs w:val="24"/>
        </w:rPr>
      </w:pPr>
      <w:r w:rsidRPr="00CF0CBF">
        <w:rPr>
          <w:rFonts w:ascii="Times New Roman" w:hAnsi="Times New Roman" w:cs="Times New Roman"/>
          <w:sz w:val="24"/>
          <w:szCs w:val="24"/>
        </w:rPr>
        <w:t>All cells were obtained from the American Type Culture Collection, authenticated by short-tandem repeat (STR) profiling carried out by the suppliers, and verified as Mycoplasma-free. MDA-MB-231 CD44 stable knockdown (KD) cells were a gift from Prof. David Waugh (QUB)</w:t>
      </w:r>
      <w:r w:rsidR="00607AC4"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{"citationItems":[{"id":"ITEM-1","itemData":{"DOI":"10.18632/oncotarget.3410","ISSN":"1949-2553","PMID":"25888636","abstract":"Metastasis is the predominant cause of death from cancer yet we have few biomarkers to predict patients at increased risk of metastasis and are unable to effectively treat disseminated disease. Analysis of 448 primary breast tumors determined that expression of the hylauronan receptor CD44 associated with high grade (p = 0.046), ER- (p = 0.001) and PR-negative tumors (p = 0.029), and correlated with increased distant recurrence and reduced disease-free survival in patients with lymph-node positive or large tumors. To determine its functional role in distant metastasis, CD44 was knocked-down in MDA-MB-231 cells using two independent shRNA sequences. Loss of CD44 attenuated tumor cell adhesion to endothelial cells and reduced cell invasion but did not affect proliferation in vitro. To verify the importance of CD44 to post-intravasation events, tumor formation was assessed by quantitative in vivo imaging and post-mortem tissue analysis following an intra-cardiac injection of transfected cells. CD44 knock-down increased survival and decreased overall tumor burden at multiple sites, including the skeleton in vivo. We conclude that elevated CD44 expression on tumour cells within the systemic circulation increases the efficiency of post-intravasation events and distant metastasis in vivo, consistent with its association with increased distant recurrence and reduced disease-free survival in patients.","author":[{"dropping-particle":"","family":"McFarlane","given":"Suzanne","non-dropping-particle":"","parse-names":false,"suffix":""},{"dropping-particle":"","family":"Coulter","given":"Jonathan A","non-dropping-particle":"","parse-names":false,"suffix":""},{"dropping-particle":"","family":"Tibbits","given":"Paul","non-dropping-particle":"","parse-names":false,"suffix":""},{"dropping-particle":"","family":"O'Grady","given":"Anthony","non-dropping-particle":"","parse-names":false,"suffix":""},{"dropping-particle":"","family":"McFarlane","given":"Cheryl","non-dropping-particle":"","parse-names":false,"suffix":""},{"dropping-particle":"","family":"Montgomery","given":"Nicola","non-dropping-particle":"","parse-names":false,"suffix":""},{"dropping-particle":"","family":"Hill","given":"Ashleigh","non-dropping-particle":"","parse-names":false,"suffix":""},{"dropping-particle":"","family":"McCarthy","given":"Helen O","non-dropping-particle":"","parse-names":false,"suffix":""},{"dropping-particle":"","family":"Young","given":"Leonie S","non-dropping-particle":"","parse-names":false,"suffix":""},{"dropping-particle":"","family":"Kay","given":"Elaine W","non-dropping-particle":"","parse-names":false,"suffix":""},{"dropping-particle":"","family":"Isacke","given":"Clare M","non-dropping-particle":"","parse-names":false,"suffix":""},{"dropping-particle":"","family":"Waugh","given":"David J J","non-dropping-particle":"","parse-names":false,"suffix":""}],"container-title":"Oncotarget","id":"ITEM-1","issue":"13","issued":{"date-parts":[["2015"]]},"page":"11465-76","title":"CD44 increases the efficiency of distant metastasis of breast cancer.","type":"article-journal","volume":"6"},"uris":["http://www.mendeley.com/documents/?uuid=974a8275-daea-4986-9e12-c0f8f4f1db22"]}],"mendeley":{"formattedCitation":"(31)","plainTextFormattedCitation":"(31)","previouslyFormattedCitation":"(31)"},"properties":{"noteIndex":0},"schema":"https://github.com/citation-style-language/schema/raw/master/csl-citation.json"}</w:instrText>
      </w:r>
      <w:r w:rsidR="00607AC4" w:rsidRPr="00CF0CBF">
        <w:rPr>
          <w:rFonts w:ascii="Times New Roman" w:hAnsi="Times New Roman" w:cs="Times New Roman"/>
          <w:sz w:val="24"/>
          <w:szCs w:val="24"/>
        </w:rPr>
        <w:fldChar w:fldCharType="separate"/>
      </w:r>
      <w:r w:rsidR="00B00800" w:rsidRPr="00CF0CBF">
        <w:rPr>
          <w:rFonts w:ascii="Times New Roman" w:hAnsi="Times New Roman" w:cs="Times New Roman"/>
          <w:noProof/>
          <w:sz w:val="24"/>
          <w:szCs w:val="24"/>
        </w:rPr>
        <w:t>(31)</w:t>
      </w:r>
      <w:r w:rsidR="00607AC4" w:rsidRPr="00CF0CBF">
        <w:rPr>
          <w:rFonts w:ascii="Times New Roman" w:hAnsi="Times New Roman" w:cs="Times New Roman"/>
          <w:sz w:val="24"/>
          <w:szCs w:val="24"/>
        </w:rPr>
        <w:fldChar w:fldCharType="end"/>
      </w:r>
      <w:r w:rsidRPr="00CF0CBF">
        <w:rPr>
          <w:rFonts w:ascii="Times New Roman" w:hAnsi="Times New Roman" w:cs="Times New Roman"/>
          <w:sz w:val="24"/>
          <w:szCs w:val="24"/>
        </w:rPr>
        <w:t>. The MCF-7 and MDA-MB-231 cell lines were</w:t>
      </w:r>
      <w:r w:rsidR="00B7545F" w:rsidRPr="00CF0CBF">
        <w:rPr>
          <w:rFonts w:ascii="Times New Roman" w:hAnsi="Times New Roman" w:cs="Times New Roman"/>
          <w:sz w:val="24"/>
          <w:szCs w:val="24"/>
        </w:rPr>
        <w:t xml:space="preserve"> cultured</w:t>
      </w:r>
      <w:r w:rsidRPr="00CF0CBF">
        <w:rPr>
          <w:rFonts w:ascii="Times New Roman" w:hAnsi="Times New Roman" w:cs="Times New Roman"/>
          <w:sz w:val="24"/>
          <w:szCs w:val="24"/>
        </w:rPr>
        <w:t xml:space="preserve"> in Dulbecco’s modified Eagle medium (DMEM; Life Technologies, UK) supplemented with 10% foetal calf serum (FCS; GE Healthcare, UK). Cells stably overexpre</w:t>
      </w:r>
      <w:r w:rsidR="00F55FFE" w:rsidRPr="00CF0CBF">
        <w:rPr>
          <w:rFonts w:ascii="Times New Roman" w:hAnsi="Times New Roman" w:cs="Times New Roman"/>
          <w:sz w:val="24"/>
          <w:szCs w:val="24"/>
        </w:rPr>
        <w:t>ssing FKBPL (D2</w:t>
      </w:r>
      <w:r w:rsidRPr="00CF0CBF">
        <w:rPr>
          <w:rFonts w:ascii="Times New Roman" w:hAnsi="Times New Roman" w:cs="Times New Roman"/>
          <w:sz w:val="24"/>
          <w:szCs w:val="24"/>
        </w:rPr>
        <w:t xml:space="preserve"> from </w:t>
      </w:r>
      <w:r w:rsidR="00F55FFE" w:rsidRPr="00CF0CBF">
        <w:rPr>
          <w:rFonts w:ascii="Times New Roman" w:hAnsi="Times New Roman" w:cs="Times New Roman"/>
          <w:sz w:val="24"/>
          <w:szCs w:val="24"/>
        </w:rPr>
        <w:t xml:space="preserve">parental cell line, </w:t>
      </w:r>
      <w:r w:rsidRPr="00CF0CBF">
        <w:rPr>
          <w:rFonts w:ascii="Times New Roman" w:hAnsi="Times New Roman" w:cs="Times New Roman"/>
          <w:sz w:val="24"/>
          <w:szCs w:val="24"/>
        </w:rPr>
        <w:t>MCF-7</w:t>
      </w:r>
      <w:r w:rsidR="00F55FFE" w:rsidRPr="00CF0CBF">
        <w:rPr>
          <w:rFonts w:ascii="Times New Roman" w:hAnsi="Times New Roman" w:cs="Times New Roman"/>
          <w:sz w:val="24"/>
          <w:szCs w:val="24"/>
        </w:rPr>
        <w:t>,</w:t>
      </w:r>
      <w:r w:rsidRPr="00CF0CBF">
        <w:rPr>
          <w:rFonts w:ascii="Times New Roman" w:hAnsi="Times New Roman" w:cs="Times New Roman"/>
          <w:sz w:val="24"/>
          <w:szCs w:val="24"/>
        </w:rPr>
        <w:t xml:space="preserve"> and A3 from </w:t>
      </w:r>
      <w:r w:rsidR="00F55FFE" w:rsidRPr="00CF0CBF">
        <w:rPr>
          <w:rFonts w:ascii="Times New Roman" w:hAnsi="Times New Roman" w:cs="Times New Roman"/>
          <w:sz w:val="24"/>
          <w:szCs w:val="24"/>
        </w:rPr>
        <w:t xml:space="preserve">parental cell line, </w:t>
      </w:r>
      <w:r w:rsidRPr="00CF0CBF">
        <w:rPr>
          <w:rFonts w:ascii="Times New Roman" w:hAnsi="Times New Roman" w:cs="Times New Roman"/>
          <w:sz w:val="24"/>
          <w:szCs w:val="24"/>
        </w:rPr>
        <w:t>MDA-MB-231) were selected using 750 μg/mL G418 (Sigma, UK) and grown in the presence of 375 µg/mL (3.1D2 or 3.1D9) or 750 µg/mL (A3) G418 (Sigma, UK)</w:t>
      </w:r>
      <w:r w:rsidR="008F3968" w:rsidRPr="00CF0CBF">
        <w:rPr>
          <w:rFonts w:ascii="Times New Roman" w:hAnsi="Times New Roman" w:cs="Times New Roman"/>
          <w:sz w:val="24"/>
          <w:szCs w:val="24"/>
        </w:rPr>
        <w:t xml:space="preserve"> as previously described</w:t>
      </w:r>
      <w:r w:rsidR="008F3968"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8F3968"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(5)</w:t>
      </w:r>
      <w:r w:rsidR="008F3968"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w:t>
      </w:r>
      <w:r w:rsidR="00B7545F" w:rsidRPr="00CF0CBF">
        <w:rPr>
          <w:rFonts w:ascii="Times New Roman" w:hAnsi="Times New Roman" w:cs="Times New Roman"/>
          <w:sz w:val="24"/>
          <w:szCs w:val="24"/>
        </w:rPr>
        <w:t>Cell culture</w:t>
      </w:r>
      <w:r w:rsidRPr="00CF0CBF">
        <w:rPr>
          <w:rFonts w:ascii="Times New Roman" w:hAnsi="Times New Roman" w:cs="Times New Roman"/>
          <w:sz w:val="24"/>
          <w:szCs w:val="24"/>
        </w:rPr>
        <w:t xml:space="preserve"> experiments were carried out at 37 ̊C in a humidified atmosphere of 95% O2/5% CO2.</w:t>
      </w:r>
    </w:p>
    <w:p w14:paraId="27C7ED78" w14:textId="77777777" w:rsidR="00711FE3" w:rsidRPr="00CF0CBF" w:rsidRDefault="00711FE3" w:rsidP="00711FE3">
      <w:pPr>
        <w:spacing w:before="240" w:line="480" w:lineRule="auto"/>
        <w:contextualSpacing/>
        <w:jc w:val="both"/>
        <w:rPr>
          <w:rFonts w:ascii="Times New Roman" w:hAnsi="Times New Roman" w:cs="Times New Roman"/>
          <w:sz w:val="24"/>
          <w:szCs w:val="24"/>
        </w:rPr>
      </w:pPr>
    </w:p>
    <w:p w14:paraId="3BEDD21C" w14:textId="77777777" w:rsidR="00711FE3" w:rsidRPr="00CF0CBF" w:rsidRDefault="00711FE3" w:rsidP="00711FE3">
      <w:pPr>
        <w:spacing w:line="480" w:lineRule="auto"/>
        <w:contextualSpacing/>
        <w:jc w:val="both"/>
        <w:rPr>
          <w:rFonts w:ascii="Times New Roman" w:hAnsi="Times New Roman" w:cs="Times New Roman"/>
          <w:b/>
          <w:sz w:val="24"/>
          <w:szCs w:val="24"/>
        </w:rPr>
      </w:pPr>
      <w:r w:rsidRPr="00CF0CBF">
        <w:rPr>
          <w:rFonts w:ascii="Times New Roman" w:hAnsi="Times New Roman" w:cs="Times New Roman"/>
          <w:b/>
          <w:sz w:val="24"/>
          <w:szCs w:val="24"/>
        </w:rPr>
        <w:t>Boyden chamber assays</w:t>
      </w:r>
    </w:p>
    <w:p w14:paraId="2DA25AE2" w14:textId="54C07C2E" w:rsidR="00711FE3" w:rsidRPr="00CF0CBF" w:rsidRDefault="00711FE3" w:rsidP="00711FE3">
      <w:pPr>
        <w:spacing w:line="480" w:lineRule="auto"/>
        <w:contextualSpacing/>
        <w:jc w:val="both"/>
        <w:rPr>
          <w:rFonts w:ascii="Times New Roman" w:hAnsi="Times New Roman" w:cs="Times New Roman"/>
          <w:sz w:val="24"/>
          <w:szCs w:val="24"/>
        </w:rPr>
      </w:pPr>
      <w:r w:rsidRPr="00CF0CBF">
        <w:rPr>
          <w:rFonts w:ascii="Times New Roman" w:hAnsi="Times New Roman" w:cs="Times New Roman"/>
          <w:sz w:val="24"/>
          <w:szCs w:val="24"/>
        </w:rPr>
        <w:t>A Boyden chamber assay was used to examine cell migration and invasion. MDA-MB-231 cells were treated with AD-01 (1 nM) for 24 h. Following 24 h cells were trypsinized and re</w:t>
      </w:r>
      <w:r w:rsidR="007408BC" w:rsidRPr="00CF0CBF">
        <w:rPr>
          <w:rFonts w:ascii="Times New Roman" w:hAnsi="Times New Roman" w:cs="Times New Roman"/>
          <w:sz w:val="24"/>
          <w:szCs w:val="24"/>
        </w:rPr>
        <w:t>-</w:t>
      </w:r>
      <w:r w:rsidRPr="00CF0CBF">
        <w:rPr>
          <w:rFonts w:ascii="Times New Roman" w:hAnsi="Times New Roman" w:cs="Times New Roman"/>
          <w:sz w:val="24"/>
          <w:szCs w:val="24"/>
        </w:rPr>
        <w:t xml:space="preserve">suspended, </w:t>
      </w:r>
      <w:r w:rsidR="00772081" w:rsidRPr="00CF0CBF">
        <w:rPr>
          <w:rFonts w:ascii="Times New Roman" w:hAnsi="Times New Roman" w:cs="Times New Roman"/>
          <w:sz w:val="24"/>
          <w:szCs w:val="24"/>
        </w:rPr>
        <w:t>(</w:t>
      </w:r>
      <w:r w:rsidRPr="00CF0CBF">
        <w:rPr>
          <w:rFonts w:ascii="Times New Roman" w:hAnsi="Times New Roman" w:cs="Times New Roman"/>
          <w:sz w:val="24"/>
          <w:szCs w:val="24"/>
        </w:rPr>
        <w:t>1.0×10</w:t>
      </w:r>
      <w:r w:rsidRPr="00CF0CBF">
        <w:rPr>
          <w:rFonts w:ascii="Times New Roman" w:hAnsi="Times New Roman" w:cs="Times New Roman"/>
          <w:sz w:val="24"/>
          <w:szCs w:val="24"/>
          <w:vertAlign w:val="superscript"/>
        </w:rPr>
        <w:t>4</w:t>
      </w:r>
      <w:r w:rsidRPr="00CF0CBF">
        <w:rPr>
          <w:rFonts w:ascii="Times New Roman" w:hAnsi="Times New Roman" w:cs="Times New Roman"/>
          <w:sz w:val="24"/>
          <w:szCs w:val="24"/>
        </w:rPr>
        <w:t xml:space="preserve"> cells in 200 μl RPMI-1640 medium</w:t>
      </w:r>
      <w:r w:rsidR="00772081" w:rsidRPr="00CF0CBF">
        <w:rPr>
          <w:rFonts w:ascii="Times New Roman" w:hAnsi="Times New Roman" w:cs="Times New Roman"/>
          <w:sz w:val="24"/>
          <w:szCs w:val="24"/>
        </w:rPr>
        <w:t>) and then</w:t>
      </w:r>
      <w:r w:rsidRPr="00CF0CBF">
        <w:rPr>
          <w:rFonts w:ascii="Times New Roman" w:hAnsi="Times New Roman" w:cs="Times New Roman"/>
          <w:sz w:val="24"/>
          <w:szCs w:val="24"/>
        </w:rPr>
        <w:t xml:space="preserve"> placed into the uncoated (for migration) or Matrigel coated (for invasion) upper chambers (8-mm pore size; Millipore). The lower chambers were filled with 600 μl complete medium with 10% FBS. After incubation for 12 h at 37°C, non-invading cells were removed from the top of the chamber with a cotton </w:t>
      </w:r>
      <w:r w:rsidRPr="00CF0CBF">
        <w:rPr>
          <w:rFonts w:ascii="Times New Roman" w:hAnsi="Times New Roman" w:cs="Times New Roman"/>
          <w:sz w:val="24"/>
          <w:szCs w:val="24"/>
        </w:rPr>
        <w:lastRenderedPageBreak/>
        <w:t xml:space="preserve">swab. The </w:t>
      </w:r>
      <w:r w:rsidR="00772081" w:rsidRPr="00CF0CBF">
        <w:rPr>
          <w:rFonts w:ascii="Times New Roman" w:hAnsi="Times New Roman" w:cs="Times New Roman"/>
          <w:sz w:val="24"/>
          <w:szCs w:val="24"/>
        </w:rPr>
        <w:t>invaded</w:t>
      </w:r>
      <w:r w:rsidRPr="00CF0CBF">
        <w:rPr>
          <w:rFonts w:ascii="Times New Roman" w:hAnsi="Times New Roman" w:cs="Times New Roman"/>
          <w:sz w:val="24"/>
          <w:szCs w:val="24"/>
        </w:rPr>
        <w:t xml:space="preserve"> cells on the lower surface of the inserts were fixed and stained with 0.1% crystal violet, and five random fields for each insert were counted at 200× magnification.</w:t>
      </w:r>
    </w:p>
    <w:p w14:paraId="48855A5B" w14:textId="77777777" w:rsidR="00711FE3" w:rsidRPr="00CF0CBF" w:rsidRDefault="00711FE3" w:rsidP="00711FE3">
      <w:pPr>
        <w:spacing w:line="480" w:lineRule="auto"/>
        <w:contextualSpacing/>
        <w:jc w:val="both"/>
        <w:rPr>
          <w:rFonts w:ascii="Times New Roman" w:hAnsi="Times New Roman" w:cs="Times New Roman"/>
          <w:b/>
          <w:sz w:val="24"/>
          <w:szCs w:val="24"/>
        </w:rPr>
      </w:pPr>
    </w:p>
    <w:p w14:paraId="3EE82F1F" w14:textId="77777777" w:rsidR="00711FE3" w:rsidRPr="00CF0CBF" w:rsidRDefault="00711FE3" w:rsidP="00711FE3">
      <w:pPr>
        <w:spacing w:line="480" w:lineRule="auto"/>
        <w:contextualSpacing/>
        <w:jc w:val="both"/>
        <w:rPr>
          <w:rFonts w:ascii="Times New Roman" w:hAnsi="Times New Roman" w:cs="Times New Roman"/>
          <w:b/>
          <w:sz w:val="24"/>
          <w:szCs w:val="24"/>
        </w:rPr>
      </w:pPr>
      <w:r w:rsidRPr="00CF0CBF">
        <w:rPr>
          <w:rFonts w:ascii="Times New Roman" w:hAnsi="Times New Roman" w:cs="Times New Roman"/>
          <w:b/>
          <w:sz w:val="24"/>
          <w:szCs w:val="24"/>
        </w:rPr>
        <w:t>Primary samples</w:t>
      </w:r>
    </w:p>
    <w:p w14:paraId="6C649ED6" w14:textId="23C2DDB8" w:rsidR="00711FE3" w:rsidRPr="00CF0CBF" w:rsidRDefault="00711FE3" w:rsidP="00711FE3">
      <w:pPr>
        <w:spacing w:line="480" w:lineRule="auto"/>
        <w:contextualSpacing/>
        <w:jc w:val="both"/>
        <w:rPr>
          <w:rFonts w:ascii="Times New Roman" w:hAnsi="Times New Roman" w:cs="Times New Roman"/>
          <w:sz w:val="24"/>
          <w:szCs w:val="24"/>
        </w:rPr>
      </w:pPr>
      <w:r w:rsidRPr="00CF0CBF">
        <w:rPr>
          <w:rFonts w:ascii="Times New Roman" w:hAnsi="Times New Roman" w:cs="Times New Roman"/>
          <w:sz w:val="24"/>
          <w:szCs w:val="24"/>
        </w:rPr>
        <w:t>Solid breast tumour mastectomy samples or core biopsies treated</w:t>
      </w:r>
      <w:r w:rsidR="009E7FF4" w:rsidRPr="00CF0CBF">
        <w:rPr>
          <w:rFonts w:ascii="Times New Roman" w:hAnsi="Times New Roman" w:cs="Times New Roman"/>
          <w:sz w:val="24"/>
          <w:szCs w:val="24"/>
        </w:rPr>
        <w:t xml:space="preserve"> </w:t>
      </w:r>
      <w:r w:rsidRPr="00CF0CBF">
        <w:rPr>
          <w:rFonts w:ascii="Times New Roman" w:hAnsi="Times New Roman" w:cs="Times New Roman"/>
          <w:sz w:val="24"/>
          <w:szCs w:val="24"/>
        </w:rPr>
        <w:t xml:space="preserve">in the neoadjuvant setting with letrozole were collected from patients with fully informed consent (NIB14-0117; Northern Ireland Biobank), cut into small pieces (1 mm), and digested for 2 h on a rotating platform in RPMI (Gibco, UK) containing 10% collagenase/hyaluronidase (Stem Cell Technologies, UK). </w:t>
      </w:r>
      <w:r w:rsidR="00B7545F" w:rsidRPr="00CF0CBF">
        <w:rPr>
          <w:rFonts w:ascii="Times New Roman" w:hAnsi="Times New Roman" w:cs="Times New Roman"/>
          <w:sz w:val="24"/>
          <w:szCs w:val="24"/>
        </w:rPr>
        <w:t>Following</w:t>
      </w:r>
      <w:r w:rsidRPr="00CF0CBF">
        <w:rPr>
          <w:rFonts w:ascii="Times New Roman" w:hAnsi="Times New Roman" w:cs="Times New Roman"/>
          <w:sz w:val="24"/>
          <w:szCs w:val="24"/>
        </w:rPr>
        <w:t xml:space="preserve"> tissue </w:t>
      </w:r>
      <w:r w:rsidR="00B7545F" w:rsidRPr="00CF0CBF">
        <w:rPr>
          <w:rFonts w:ascii="Times New Roman" w:hAnsi="Times New Roman" w:cs="Times New Roman"/>
          <w:sz w:val="24"/>
          <w:szCs w:val="24"/>
        </w:rPr>
        <w:t xml:space="preserve">digestion process, the </w:t>
      </w:r>
      <w:r w:rsidR="00A965DC" w:rsidRPr="00CF0CBF">
        <w:rPr>
          <w:rFonts w:ascii="Times New Roman" w:hAnsi="Times New Roman" w:cs="Times New Roman"/>
          <w:sz w:val="24"/>
          <w:szCs w:val="24"/>
        </w:rPr>
        <w:t>filtration</w:t>
      </w:r>
      <w:r w:rsidR="00B7545F" w:rsidRPr="00CF0CBF">
        <w:rPr>
          <w:rFonts w:ascii="Times New Roman" w:hAnsi="Times New Roman" w:cs="Times New Roman"/>
          <w:sz w:val="24"/>
          <w:szCs w:val="24"/>
        </w:rPr>
        <w:t xml:space="preserve"> </w:t>
      </w:r>
      <w:r w:rsidRPr="00CF0CBF">
        <w:rPr>
          <w:rFonts w:ascii="Times New Roman" w:hAnsi="Times New Roman" w:cs="Times New Roman"/>
          <w:sz w:val="24"/>
          <w:szCs w:val="24"/>
        </w:rPr>
        <w:t xml:space="preserve">through 70 mm and 40 mm cell strainers (BD Technologies, UK) </w:t>
      </w:r>
      <w:r w:rsidR="00B7545F" w:rsidRPr="00CF0CBF">
        <w:rPr>
          <w:rFonts w:ascii="Times New Roman" w:hAnsi="Times New Roman" w:cs="Times New Roman"/>
          <w:sz w:val="24"/>
          <w:szCs w:val="24"/>
        </w:rPr>
        <w:t xml:space="preserve">was carried out </w:t>
      </w:r>
      <w:r w:rsidRPr="00CF0CBF">
        <w:rPr>
          <w:rFonts w:ascii="Times New Roman" w:hAnsi="Times New Roman" w:cs="Times New Roman"/>
          <w:sz w:val="24"/>
          <w:szCs w:val="24"/>
        </w:rPr>
        <w:t>and 500 cancer cells per cm</w:t>
      </w:r>
      <w:r w:rsidRPr="00CF0CBF">
        <w:rPr>
          <w:rFonts w:ascii="Times New Roman" w:hAnsi="Times New Roman" w:cs="Times New Roman"/>
          <w:sz w:val="24"/>
          <w:szCs w:val="24"/>
          <w:vertAlign w:val="superscript"/>
        </w:rPr>
        <w:t>2</w:t>
      </w:r>
      <w:r w:rsidRPr="00CF0CBF">
        <w:rPr>
          <w:rFonts w:ascii="Times New Roman" w:hAnsi="Times New Roman" w:cs="Times New Roman"/>
          <w:sz w:val="24"/>
          <w:szCs w:val="24"/>
        </w:rPr>
        <w:t xml:space="preserve"> were seeded in the mammosphere medium DMEM-F12 (Gibco, UK), containing B27 minus vitamin A (Life Technologies, UK), 20 ng/ml EGF (Roche, UK), PenStrep (Inv</w:t>
      </w:r>
      <w:r w:rsidR="00EB2529" w:rsidRPr="00CF0CBF">
        <w:rPr>
          <w:rFonts w:ascii="Times New Roman" w:hAnsi="Times New Roman" w:cs="Times New Roman"/>
          <w:sz w:val="24"/>
          <w:szCs w:val="24"/>
        </w:rPr>
        <w:t>itrogen, UK) ± ALM201 (</w:t>
      </w:r>
      <w:r w:rsidRPr="00CF0CBF">
        <w:rPr>
          <w:rFonts w:ascii="Times New Roman" w:hAnsi="Times New Roman" w:cs="Times New Roman"/>
          <w:sz w:val="24"/>
          <w:szCs w:val="24"/>
        </w:rPr>
        <w:t>100 nM)</w:t>
      </w:r>
      <w:r w:rsidR="00B7545F" w:rsidRPr="00CF0CBF">
        <w:rPr>
          <w:rFonts w:ascii="Times New Roman" w:hAnsi="Times New Roman" w:cs="Times New Roman"/>
          <w:sz w:val="24"/>
          <w:szCs w:val="24"/>
        </w:rPr>
        <w:t xml:space="preserve"> as previously described</w:t>
      </w:r>
      <w:r w:rsidR="00B7545F"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B7545F"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(5)</w:t>
      </w:r>
      <w:r w:rsidR="00B7545F" w:rsidRPr="00CF0CBF">
        <w:rPr>
          <w:rFonts w:ascii="Times New Roman" w:hAnsi="Times New Roman" w:cs="Times New Roman"/>
          <w:sz w:val="24"/>
          <w:szCs w:val="24"/>
        </w:rPr>
        <w:fldChar w:fldCharType="end"/>
      </w:r>
      <w:r w:rsidRPr="00CF0CBF">
        <w:rPr>
          <w:rFonts w:ascii="Times New Roman" w:hAnsi="Times New Roman" w:cs="Times New Roman"/>
          <w:sz w:val="24"/>
          <w:szCs w:val="24"/>
        </w:rPr>
        <w:t>.</w:t>
      </w:r>
      <w:r w:rsidR="00ED5039" w:rsidRPr="00CF0CBF">
        <w:rPr>
          <w:rFonts w:ascii="Times New Roman" w:hAnsi="Times New Roman" w:cs="Times New Roman"/>
          <w:sz w:val="24"/>
          <w:szCs w:val="24"/>
        </w:rPr>
        <w:t xml:space="preserve"> Frozen pleural effusion samples collected from the patients with metastatic breast </w:t>
      </w:r>
      <w:r w:rsidRPr="00CF0CBF">
        <w:rPr>
          <w:rFonts w:ascii="Times New Roman" w:hAnsi="Times New Roman" w:cs="Times New Roman"/>
          <w:sz w:val="24"/>
          <w:szCs w:val="24"/>
        </w:rPr>
        <w:t xml:space="preserve">(n=3) with fully informed consent (COREC# 05/ Q1403/25 and 05/Q1403/159; </w:t>
      </w:r>
      <w:r w:rsidR="006967C9" w:rsidRPr="00CF0CBF">
        <w:rPr>
          <w:rFonts w:ascii="Times New Roman" w:hAnsi="Times New Roman" w:cs="Times New Roman"/>
          <w:sz w:val="24"/>
          <w:szCs w:val="24"/>
        </w:rPr>
        <w:t>Division</w:t>
      </w:r>
      <w:r w:rsidRPr="00CF0CBF">
        <w:rPr>
          <w:rFonts w:ascii="Times New Roman" w:hAnsi="Times New Roman" w:cs="Times New Roman"/>
          <w:sz w:val="24"/>
          <w:szCs w:val="24"/>
        </w:rPr>
        <w:t xml:space="preserve"> of Cancer Sciences, Manchester, United Kingdom) were </w:t>
      </w:r>
      <w:r w:rsidR="00ED5039" w:rsidRPr="00CF0CBF">
        <w:rPr>
          <w:rFonts w:ascii="Times New Roman" w:hAnsi="Times New Roman" w:cs="Times New Roman"/>
          <w:sz w:val="24"/>
          <w:szCs w:val="24"/>
        </w:rPr>
        <w:t>defrosted, cells counted and seeded</w:t>
      </w:r>
      <w:r w:rsidRPr="00CF0CBF">
        <w:rPr>
          <w:rFonts w:ascii="Times New Roman" w:hAnsi="Times New Roman" w:cs="Times New Roman"/>
          <w:sz w:val="24"/>
          <w:szCs w:val="24"/>
        </w:rPr>
        <w:t xml:space="preserve"> in the mammosphere assay </w:t>
      </w:r>
      <w:r w:rsidR="007D436A" w:rsidRPr="00CF0CBF">
        <w:rPr>
          <w:rFonts w:ascii="Times New Roman" w:hAnsi="Times New Roman" w:cs="Times New Roman"/>
          <w:sz w:val="24"/>
          <w:szCs w:val="24"/>
        </w:rPr>
        <w:t>for 72 h ± ALM201 (</w:t>
      </w:r>
      <w:r w:rsidRPr="00CF0CBF">
        <w:rPr>
          <w:rFonts w:ascii="Times New Roman" w:hAnsi="Times New Roman" w:cs="Times New Roman"/>
          <w:sz w:val="24"/>
          <w:szCs w:val="24"/>
        </w:rPr>
        <w:t>100 nM)</w:t>
      </w:r>
      <w:r w:rsidR="00ED5039" w:rsidRPr="00CF0CBF">
        <w:rPr>
          <w:rFonts w:ascii="Times New Roman" w:hAnsi="Times New Roman" w:cs="Times New Roman"/>
          <w:sz w:val="24"/>
          <w:szCs w:val="24"/>
        </w:rPr>
        <w:t xml:space="preserve"> as previously described</w:t>
      </w:r>
      <w:r w:rsidR="00ED5039"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ED5039"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(5)</w:t>
      </w:r>
      <w:r w:rsidR="00ED5039"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w:t>
      </w:r>
    </w:p>
    <w:p w14:paraId="6B2E6B21" w14:textId="7C36BBFD" w:rsidR="00711FE3" w:rsidRPr="00CF0CBF" w:rsidRDefault="009E7FF4" w:rsidP="00711FE3">
      <w:pPr>
        <w:spacing w:line="480" w:lineRule="auto"/>
        <w:contextualSpacing/>
        <w:jc w:val="both"/>
        <w:rPr>
          <w:rFonts w:ascii="Times New Roman" w:hAnsi="Times New Roman" w:cs="Times New Roman"/>
          <w:sz w:val="24"/>
          <w:szCs w:val="24"/>
        </w:rPr>
      </w:pPr>
      <w:r w:rsidRPr="00CF0CBF">
        <w:rPr>
          <w:rFonts w:ascii="Times New Roman" w:hAnsi="Times New Roman" w:cs="Times New Roman"/>
          <w:sz w:val="24"/>
          <w:szCs w:val="24"/>
        </w:rPr>
        <w:t xml:space="preserve"> </w:t>
      </w:r>
    </w:p>
    <w:p w14:paraId="6ED0C6B3" w14:textId="77777777" w:rsidR="00711FE3" w:rsidRPr="00CF0CBF" w:rsidRDefault="00711FE3" w:rsidP="00711FE3">
      <w:pPr>
        <w:spacing w:line="480" w:lineRule="auto"/>
        <w:contextualSpacing/>
        <w:jc w:val="both"/>
        <w:rPr>
          <w:rFonts w:ascii="Times New Roman" w:hAnsi="Times New Roman" w:cs="Times New Roman"/>
          <w:b/>
          <w:sz w:val="24"/>
          <w:szCs w:val="24"/>
        </w:rPr>
      </w:pPr>
      <w:r w:rsidRPr="00CF0CBF">
        <w:rPr>
          <w:rFonts w:ascii="Times New Roman" w:hAnsi="Times New Roman" w:cs="Times New Roman"/>
          <w:b/>
          <w:sz w:val="24"/>
          <w:szCs w:val="24"/>
        </w:rPr>
        <w:t>Treatments</w:t>
      </w:r>
    </w:p>
    <w:p w14:paraId="5A63A8A7" w14:textId="172E6CA9" w:rsidR="00711FE3" w:rsidRPr="00CF0CBF" w:rsidRDefault="00711FE3" w:rsidP="00711FE3">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1.2 x 10</w:t>
      </w:r>
      <w:r w:rsidRPr="00CF0CBF">
        <w:rPr>
          <w:rFonts w:ascii="Times New Roman" w:hAnsi="Times New Roman" w:cs="Times New Roman"/>
          <w:sz w:val="24"/>
          <w:szCs w:val="24"/>
          <w:vertAlign w:val="superscript"/>
        </w:rPr>
        <w:t>4</w:t>
      </w:r>
      <w:r w:rsidRPr="00CF0CBF">
        <w:rPr>
          <w:rFonts w:ascii="Times New Roman" w:hAnsi="Times New Roman" w:cs="Times New Roman"/>
          <w:sz w:val="24"/>
          <w:szCs w:val="24"/>
        </w:rPr>
        <w:t xml:space="preserve"> MCF-7 cells were plated in a monolayer in complete medium for 24 h. The medium was replaced by DMEM-F12 containing 10% charcoal-stripped serum medium and 17β-estradiol (100 nM; Sigma, UK) was added to all wells except for the control well. Tamoxifen (1 μM; Sigma, UK) and ALM201 (1 nM) were added alone or in combination for 72 h and cells incubated at 37 ̊C in a humidified atmosphere of 95% O</w:t>
      </w:r>
      <w:r w:rsidRPr="00CF0CBF">
        <w:rPr>
          <w:rFonts w:ascii="Times New Roman" w:hAnsi="Times New Roman" w:cs="Times New Roman"/>
          <w:sz w:val="24"/>
          <w:szCs w:val="24"/>
          <w:vertAlign w:val="subscript"/>
        </w:rPr>
        <w:t>2</w:t>
      </w:r>
      <w:r w:rsidRPr="00CF0CBF">
        <w:rPr>
          <w:rFonts w:ascii="Times New Roman" w:hAnsi="Times New Roman" w:cs="Times New Roman"/>
          <w:sz w:val="24"/>
          <w:szCs w:val="24"/>
        </w:rPr>
        <w:t>/5% CO</w:t>
      </w:r>
      <w:r w:rsidRPr="00CF0CBF">
        <w:rPr>
          <w:rFonts w:ascii="Times New Roman" w:hAnsi="Times New Roman" w:cs="Times New Roman"/>
          <w:sz w:val="24"/>
          <w:szCs w:val="24"/>
          <w:vertAlign w:val="subscript"/>
        </w:rPr>
        <w:t>2</w:t>
      </w:r>
      <w:r w:rsidR="00837426" w:rsidRPr="00CF0CBF">
        <w:rPr>
          <w:rFonts w:ascii="Times New Roman" w:hAnsi="Times New Roman" w:cs="Times New Roman"/>
          <w:sz w:val="24"/>
          <w:szCs w:val="24"/>
        </w:rPr>
        <w:t>. In a separate experiment,</w:t>
      </w:r>
      <w:r w:rsidRPr="00CF0CBF">
        <w:rPr>
          <w:rFonts w:ascii="Times New Roman" w:hAnsi="Times New Roman" w:cs="Times New Roman"/>
          <w:sz w:val="24"/>
          <w:szCs w:val="24"/>
        </w:rPr>
        <w:t xml:space="preserve"> </w:t>
      </w:r>
      <w:r w:rsidR="00837426" w:rsidRPr="00CF0CBF">
        <w:rPr>
          <w:rFonts w:ascii="Times New Roman" w:hAnsi="Times New Roman" w:cs="Times New Roman"/>
          <w:sz w:val="24"/>
          <w:szCs w:val="24"/>
        </w:rPr>
        <w:t xml:space="preserve">MCF-7 and MDA-MB-231 cell monolayers were treated with AD-01 (100 nM) or </w:t>
      </w:r>
      <w:r w:rsidR="00837426" w:rsidRPr="00CF0CBF">
        <w:rPr>
          <w:rFonts w:ascii="Times New Roman" w:hAnsi="Times New Roman" w:cs="Times New Roman"/>
          <w:sz w:val="24"/>
          <w:szCs w:val="24"/>
        </w:rPr>
        <w:lastRenderedPageBreak/>
        <w:t xml:space="preserve">ALM201 (100 nM) </w:t>
      </w:r>
      <w:r w:rsidRPr="00CF0CBF">
        <w:rPr>
          <w:rFonts w:ascii="Times New Roman" w:hAnsi="Times New Roman" w:cs="Times New Roman"/>
          <w:sz w:val="24"/>
          <w:szCs w:val="24"/>
        </w:rPr>
        <w:t>before being used in mammosphere assays, Western blotting or quantitative real-time polymerase chain reaction (qRT-PCR).</w:t>
      </w:r>
    </w:p>
    <w:p w14:paraId="3C49F09A" w14:textId="77777777" w:rsidR="00711FE3" w:rsidRPr="00CF0CBF" w:rsidRDefault="00711FE3" w:rsidP="00711FE3">
      <w:pPr>
        <w:spacing w:after="0" w:line="480" w:lineRule="auto"/>
        <w:jc w:val="both"/>
        <w:rPr>
          <w:rFonts w:ascii="Times New Roman" w:hAnsi="Times New Roman" w:cs="Times New Roman"/>
          <w:sz w:val="24"/>
          <w:szCs w:val="24"/>
        </w:rPr>
      </w:pPr>
    </w:p>
    <w:p w14:paraId="7BA006EE" w14:textId="77777777" w:rsidR="00711FE3" w:rsidRPr="00CF0CBF" w:rsidRDefault="00711FE3" w:rsidP="00711FE3">
      <w:pPr>
        <w:spacing w:after="0" w:line="480" w:lineRule="auto"/>
        <w:jc w:val="both"/>
        <w:rPr>
          <w:rFonts w:ascii="Times New Roman" w:hAnsi="Times New Roman" w:cs="Times New Roman"/>
          <w:b/>
          <w:sz w:val="24"/>
          <w:szCs w:val="24"/>
        </w:rPr>
      </w:pPr>
      <w:r w:rsidRPr="00CF0CBF">
        <w:rPr>
          <w:rFonts w:ascii="Times New Roman" w:hAnsi="Times New Roman" w:cs="Times New Roman"/>
          <w:b/>
          <w:sz w:val="24"/>
          <w:szCs w:val="24"/>
        </w:rPr>
        <w:t>Mammosphere assay</w:t>
      </w:r>
    </w:p>
    <w:p w14:paraId="4536C123" w14:textId="592A980F" w:rsidR="00711FE3" w:rsidRPr="00CF0CBF" w:rsidRDefault="00711FE3" w:rsidP="00711FE3">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A single cell suspension was prepared following enzymatic (0.125% Trypsin-EDTA (Invitrogen, UK)) and manual disaggregation and 500 cells/cm</w:t>
      </w:r>
      <w:r w:rsidRPr="00CF0CBF">
        <w:rPr>
          <w:rFonts w:ascii="Times New Roman" w:hAnsi="Times New Roman" w:cs="Times New Roman"/>
          <w:sz w:val="24"/>
          <w:szCs w:val="24"/>
          <w:vertAlign w:val="superscript"/>
        </w:rPr>
        <w:t>2</w:t>
      </w:r>
      <w:r w:rsidRPr="00CF0CBF">
        <w:rPr>
          <w:rFonts w:ascii="Times New Roman" w:hAnsi="Times New Roman" w:cs="Times New Roman"/>
          <w:sz w:val="24"/>
          <w:szCs w:val="24"/>
        </w:rPr>
        <w:t xml:space="preserve"> were seeded in low adherent culture 6-well plates (VWR, UK) coated with 1.2% p</w:t>
      </w:r>
      <w:r w:rsidR="004605E5" w:rsidRPr="00CF0CBF">
        <w:rPr>
          <w:rFonts w:ascii="Times New Roman" w:hAnsi="Times New Roman" w:cs="Times New Roman"/>
          <w:sz w:val="24"/>
          <w:szCs w:val="24"/>
        </w:rPr>
        <w:t xml:space="preserve">oly-HEMA </w:t>
      </w:r>
      <w:r w:rsidR="00D157A1" w:rsidRPr="00CF0CBF">
        <w:rPr>
          <w:rFonts w:ascii="Times New Roman" w:hAnsi="Times New Roman" w:cs="Times New Roman"/>
          <w:sz w:val="24"/>
          <w:szCs w:val="24"/>
        </w:rPr>
        <w:t xml:space="preserve">(Sigma-Aldrich, </w:t>
      </w:r>
      <w:r w:rsidR="004605E5" w:rsidRPr="00CF0CBF">
        <w:rPr>
          <w:rFonts w:ascii="Times New Roman" w:hAnsi="Times New Roman" w:cs="Times New Roman"/>
          <w:sz w:val="24"/>
          <w:szCs w:val="24"/>
        </w:rPr>
        <w:t>UK)</w:t>
      </w:r>
      <w:r w:rsidRPr="00CF0CBF">
        <w:rPr>
          <w:rFonts w:ascii="Times New Roman" w:hAnsi="Times New Roman" w:cs="Times New Roman"/>
          <w:sz w:val="24"/>
          <w:szCs w:val="24"/>
        </w:rPr>
        <w:t xml:space="preserve"> in mammosphere medium at 37 ̊C in a humidified atmosphere of 95% O2/5% CO</w:t>
      </w:r>
      <w:r w:rsidRPr="00CF0CBF">
        <w:rPr>
          <w:rFonts w:ascii="Times New Roman" w:hAnsi="Times New Roman" w:cs="Times New Roman"/>
          <w:sz w:val="24"/>
          <w:szCs w:val="24"/>
          <w:vertAlign w:val="subscript"/>
        </w:rPr>
        <w:t xml:space="preserve">2 </w:t>
      </w:r>
      <w:r w:rsidRPr="00CF0CBF">
        <w:rPr>
          <w:rFonts w:ascii="Times New Roman" w:hAnsi="Times New Roman" w:cs="Times New Roman"/>
          <w:sz w:val="24"/>
          <w:szCs w:val="24"/>
        </w:rPr>
        <w:t>for 5-7 d</w:t>
      </w:r>
      <w:r w:rsidR="0058723C" w:rsidRPr="00CF0CBF">
        <w:rPr>
          <w:rFonts w:ascii="Times New Roman" w:hAnsi="Times New Roman" w:cs="Times New Roman"/>
          <w:sz w:val="24"/>
          <w:szCs w:val="24"/>
        </w:rPr>
        <w:t>ays as described previously</w:t>
      </w:r>
      <w:r w:rsidR="0058723C" w:rsidRPr="00CF0CBF">
        <w:rPr>
          <w:rFonts w:ascii="Times New Roman" w:hAnsi="Times New Roman" w:cs="Times New Roman"/>
          <w:sz w:val="24"/>
          <w:szCs w:val="24"/>
        </w:rPr>
        <w:fldChar w:fldCharType="begin" w:fldLock="1"/>
      </w:r>
      <w:r w:rsidR="00725143"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58723C" w:rsidRPr="00CF0CBF">
        <w:rPr>
          <w:rFonts w:ascii="Times New Roman" w:hAnsi="Times New Roman" w:cs="Times New Roman"/>
          <w:sz w:val="24"/>
          <w:szCs w:val="24"/>
        </w:rPr>
        <w:fldChar w:fldCharType="separate"/>
      </w:r>
      <w:r w:rsidR="0058723C" w:rsidRPr="00CF0CBF">
        <w:rPr>
          <w:rFonts w:ascii="Times New Roman" w:hAnsi="Times New Roman" w:cs="Times New Roman"/>
          <w:noProof/>
          <w:sz w:val="24"/>
          <w:szCs w:val="24"/>
        </w:rPr>
        <w:t>(5)</w:t>
      </w:r>
      <w:r w:rsidR="0058723C"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w:t>
      </w:r>
    </w:p>
    <w:p w14:paraId="52185F4D" w14:textId="77777777" w:rsidR="006D24C7" w:rsidRPr="00CF0CBF" w:rsidRDefault="006D24C7" w:rsidP="00711FE3">
      <w:pPr>
        <w:spacing w:after="0" w:line="480" w:lineRule="auto"/>
        <w:jc w:val="both"/>
        <w:rPr>
          <w:rFonts w:ascii="Times New Roman" w:hAnsi="Times New Roman" w:cs="Times New Roman"/>
          <w:sz w:val="24"/>
          <w:szCs w:val="24"/>
        </w:rPr>
      </w:pPr>
    </w:p>
    <w:p w14:paraId="7063250A" w14:textId="024E4689" w:rsidR="006D24C7" w:rsidRPr="00CF0CBF" w:rsidRDefault="006D24C7" w:rsidP="00711FE3">
      <w:pPr>
        <w:spacing w:after="0" w:line="480" w:lineRule="auto"/>
        <w:jc w:val="both"/>
        <w:rPr>
          <w:rFonts w:ascii="Times New Roman" w:hAnsi="Times New Roman" w:cs="Times New Roman"/>
          <w:b/>
          <w:sz w:val="24"/>
          <w:szCs w:val="24"/>
        </w:rPr>
      </w:pPr>
      <w:r w:rsidRPr="00CF0CBF">
        <w:rPr>
          <w:rFonts w:ascii="Times New Roman" w:hAnsi="Times New Roman" w:cs="Times New Roman"/>
          <w:b/>
          <w:sz w:val="24"/>
          <w:szCs w:val="24"/>
        </w:rPr>
        <w:t>Flow cytometry</w:t>
      </w:r>
    </w:p>
    <w:p w14:paraId="0FF4A9B3" w14:textId="3D5D8F7B" w:rsidR="006D24C7" w:rsidRPr="00CF0CBF" w:rsidRDefault="006D24C7" w:rsidP="00711FE3">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MCF-7 and MDA-MB-231 were grown in a cell monolayer or as mammospheres for 72 h before cells were disaggregated and </w:t>
      </w:r>
      <w:r w:rsidR="00445C6E" w:rsidRPr="00CF0CBF">
        <w:rPr>
          <w:rFonts w:ascii="Times New Roman" w:hAnsi="Times New Roman" w:cs="Times New Roman"/>
          <w:sz w:val="24"/>
          <w:szCs w:val="24"/>
        </w:rPr>
        <w:t xml:space="preserve"> incubated with pre-conjugated primary antibodies BEREP4-FITC (1:10; Dako</w:t>
      </w:r>
      <w:r w:rsidR="00C8081C" w:rsidRPr="00CF0CBF">
        <w:rPr>
          <w:rFonts w:ascii="Times New Roman" w:hAnsi="Times New Roman" w:cs="Times New Roman"/>
          <w:sz w:val="24"/>
          <w:szCs w:val="24"/>
        </w:rPr>
        <w:t>), CD44-APC (1:20; BD Pharmigen</w:t>
      </w:r>
      <w:r w:rsidR="00445C6E" w:rsidRPr="00CF0CBF">
        <w:rPr>
          <w:rFonts w:ascii="Times New Roman" w:hAnsi="Times New Roman" w:cs="Times New Roman"/>
          <w:sz w:val="24"/>
          <w:szCs w:val="24"/>
        </w:rPr>
        <w:t xml:space="preserve">), and CD24-PE (1:10; Beckman Coulter) </w:t>
      </w:r>
      <w:r w:rsidRPr="00CF0CBF">
        <w:rPr>
          <w:rFonts w:ascii="Times New Roman" w:hAnsi="Times New Roman" w:cs="Times New Roman"/>
          <w:sz w:val="24"/>
          <w:szCs w:val="24"/>
        </w:rPr>
        <w:t>as previously described</w:t>
      </w:r>
      <w:r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{"citationItems":[{"id":"ITEM-1","itemData":{"DOI":"10.1158/0008-5472.CAN-09-1681","ISSN":"1538-7445","PMID":"20068161","abstract":"Notch receptor signaling pathways play an important role not only in normal breast development but also in breast cancer development and progression. We assessed the role of Notch receptors in stem cell activity in breast cancer cell lines and nine primary human tumor samples. Stem cells were enriched by selection of anoikis-resistant cells or cells expressing the membrane phenotype ESA(+)/CD44(+)/CD24(low). Using these breast cancer stem cell populations, we compared the activation status of Notch receptors with the status in luminally differentiated cells, and we evaluated the consequences of pathway inhibition in vitro and in vivo. We found that Notch4 signaling activity was 8-fold higher in stem cell-enriched cell populations compared with differentiated cells, whereas Notch1 signaling activity was 4-fold lower in the stem cell-enriched cell populations. Pharmacologic or genetic inhibition of Notch1 or Notch4 reduced stem cell activity in vitro and reduced tumor formation in vivo, but Notch4 inhibition produced a more robust effect with a complete inhibition of tumor initiation observed. Our findings suggest that Notch4-targeted therapies will be more effective than targeting Notch1 in suppressing breast cancer recurrence, as it is initiated by breast cancer stem cells.","author":[{"dropping-particle":"","family":"Harrison","given":"Hannah","non-dropping-particle":"","parse-names":false,"suffix":""},{"dropping-particle":"","family":"Farnie","given":"Gillian","non-dropping-particle":"","parse-names":false,"suffix":""},{"dropping-particle":"","family":"Howell","given":"Sacha J","non-dropping-particle":"","parse-names":false,"suffix":""},{"dropping-particle":"","family":"Rock","given":"Rebecca E","non-dropping-particle":"","parse-names":false,"suffix":""},{"dropping-particle":"","family":"Stylianou","given":"Spyros","non-dropping-particle":"","parse-names":false,"suffix":""},{"dropping-particle":"","family":"Brennan","given":"Keith R","non-dropping-particle":"","parse-names":false,"suffix":""},{"dropping-particle":"","family":"Bundred","given":"Nigel J","non-dropping-particle":"","parse-names":false,"suffix":""},{"dropping-particle":"","family":"Clarke","given":"Robert B","non-dropping-particle":"","parse-names":false,"suffix":""}],"container-title":"Cancer research","id":"ITEM-1","issue":"2","issued":{"date-parts":[["2010","1","15"]]},"page":"709-18","publisher":"Europe PMC Funders","title":"Regulation of breast cancer stem cell activity by signaling through the Notch4 receptor.","type":"article-journal","volume":"70"},"uris":["http://www.mendeley.com/documents/?uuid=7148ec61-a2cb-328b-8753-cac85e45792f"]}],"mendeley":{"formattedCitation":"(11)","plainTextFormattedCitation":"(11)","previouslyFormattedCitation":"(11)"},"properties":{"noteIndex":0},"schema":"https://github.com/citation-style-language/schema/raw/master/csl-citation.json"}</w:instrText>
      </w:r>
      <w:r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(11)</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Fluorescence was measured using BD FACSCanto II and analyzed by WinMDI 2.9.</w:t>
      </w:r>
    </w:p>
    <w:p w14:paraId="609C2C1C" w14:textId="77777777" w:rsidR="00711FE3" w:rsidRPr="00CF0CBF" w:rsidRDefault="00711FE3" w:rsidP="00711FE3">
      <w:pPr>
        <w:spacing w:after="0" w:line="480" w:lineRule="auto"/>
        <w:jc w:val="both"/>
        <w:rPr>
          <w:rFonts w:ascii="Times New Roman" w:hAnsi="Times New Roman" w:cs="Times New Roman"/>
          <w:b/>
          <w:sz w:val="24"/>
          <w:szCs w:val="24"/>
        </w:rPr>
      </w:pPr>
    </w:p>
    <w:p w14:paraId="62552A8D" w14:textId="77777777" w:rsidR="00711FE3" w:rsidRPr="00CF0CBF" w:rsidRDefault="00711FE3" w:rsidP="00711FE3">
      <w:pPr>
        <w:rPr>
          <w:rFonts w:ascii="Times New Roman" w:hAnsi="Times New Roman" w:cs="Times New Roman"/>
          <w:b/>
          <w:sz w:val="24"/>
          <w:szCs w:val="24"/>
        </w:rPr>
      </w:pPr>
      <w:r w:rsidRPr="00CF0CBF">
        <w:rPr>
          <w:rFonts w:ascii="Times New Roman" w:hAnsi="Times New Roman" w:cs="Times New Roman"/>
          <w:b/>
          <w:sz w:val="24"/>
          <w:szCs w:val="24"/>
        </w:rPr>
        <w:t>Clonogenic assay</w:t>
      </w:r>
    </w:p>
    <w:p w14:paraId="784E5124" w14:textId="7B608958" w:rsidR="00711FE3" w:rsidRPr="00CF0CBF" w:rsidRDefault="00711FE3" w:rsidP="00711FE3">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MCF-7, 3.1D2, MDA-MB-231 and A3 cells were plated at a density of 50 or 100 cells/cm</w:t>
      </w:r>
      <w:r w:rsidRPr="00CF0CBF">
        <w:rPr>
          <w:rFonts w:ascii="Times New Roman" w:hAnsi="Times New Roman" w:cs="Times New Roman"/>
          <w:sz w:val="24"/>
          <w:szCs w:val="24"/>
          <w:vertAlign w:val="superscript"/>
        </w:rPr>
        <w:t>2</w:t>
      </w:r>
      <w:r w:rsidRPr="00CF0CBF">
        <w:rPr>
          <w:rFonts w:ascii="Times New Roman" w:hAnsi="Times New Roman" w:cs="Times New Roman"/>
          <w:sz w:val="24"/>
          <w:szCs w:val="24"/>
        </w:rPr>
        <w:t xml:space="preserve"> per well in a six well plate containing DMEM + 10% FCS medium and incubated for 10 days at 37 ̊C in a humidified atmosphere of 95% O2/5% CO</w:t>
      </w:r>
      <w:r w:rsidRPr="00CF0CBF">
        <w:rPr>
          <w:rFonts w:ascii="Times New Roman" w:hAnsi="Times New Roman" w:cs="Times New Roman"/>
          <w:sz w:val="24"/>
          <w:szCs w:val="24"/>
          <w:vertAlign w:val="subscript"/>
        </w:rPr>
        <w:t>2</w:t>
      </w:r>
      <w:r w:rsidRPr="00CF0CBF">
        <w:rPr>
          <w:rFonts w:ascii="Times New Roman" w:hAnsi="Times New Roman" w:cs="Times New Roman"/>
          <w:sz w:val="24"/>
          <w:szCs w:val="24"/>
        </w:rPr>
        <w:t>. Following incubation the medium was removed, colonies were fixed with 1% crystal violet/70% ethanol and holoclones/meroc</w:t>
      </w:r>
      <w:r w:rsidR="00AC2080" w:rsidRPr="00CF0CBF">
        <w:rPr>
          <w:rFonts w:ascii="Times New Roman" w:hAnsi="Times New Roman" w:cs="Times New Roman"/>
          <w:sz w:val="24"/>
          <w:szCs w:val="24"/>
        </w:rPr>
        <w:t>l</w:t>
      </w:r>
      <w:r w:rsidRPr="00CF0CBF">
        <w:rPr>
          <w:rFonts w:ascii="Times New Roman" w:hAnsi="Times New Roman" w:cs="Times New Roman"/>
          <w:sz w:val="24"/>
          <w:szCs w:val="24"/>
        </w:rPr>
        <w:t>ones/paraclones counted manually.</w:t>
      </w:r>
    </w:p>
    <w:p w14:paraId="6F8BBDD3" w14:textId="77777777" w:rsidR="00711FE3" w:rsidRPr="00CF0CBF" w:rsidRDefault="00711FE3" w:rsidP="00711FE3">
      <w:pPr>
        <w:spacing w:after="0" w:line="480" w:lineRule="auto"/>
        <w:jc w:val="both"/>
        <w:rPr>
          <w:rFonts w:ascii="Times New Roman" w:hAnsi="Times New Roman" w:cs="Times New Roman"/>
          <w:sz w:val="24"/>
          <w:szCs w:val="24"/>
        </w:rPr>
      </w:pPr>
    </w:p>
    <w:p w14:paraId="5EFE2948" w14:textId="77777777" w:rsidR="00711FE3" w:rsidRPr="00CF0CBF" w:rsidRDefault="00711FE3" w:rsidP="00711FE3">
      <w:pPr>
        <w:rPr>
          <w:rFonts w:ascii="Times New Roman" w:hAnsi="Times New Roman" w:cs="Times New Roman"/>
          <w:b/>
          <w:sz w:val="24"/>
          <w:szCs w:val="24"/>
        </w:rPr>
      </w:pPr>
      <w:r w:rsidRPr="00CF0CBF">
        <w:rPr>
          <w:rFonts w:ascii="Times New Roman" w:hAnsi="Times New Roman" w:cs="Times New Roman"/>
          <w:b/>
          <w:sz w:val="24"/>
          <w:szCs w:val="24"/>
        </w:rPr>
        <w:t>Western blotting</w:t>
      </w:r>
    </w:p>
    <w:p w14:paraId="5782A312" w14:textId="73A176E7" w:rsidR="00711FE3" w:rsidRPr="00CF0CBF" w:rsidRDefault="00711FE3" w:rsidP="00711FE3">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lastRenderedPageBreak/>
        <w:t xml:space="preserve">MDA-MB-231 or MCF-7 cells were </w:t>
      </w:r>
      <w:r w:rsidR="00725143" w:rsidRPr="00CF0CBF">
        <w:rPr>
          <w:rFonts w:ascii="Times New Roman" w:hAnsi="Times New Roman" w:cs="Times New Roman"/>
          <w:sz w:val="24"/>
          <w:szCs w:val="24"/>
        </w:rPr>
        <w:t>treated with ALM201 (</w:t>
      </w:r>
      <w:r w:rsidRPr="00CF0CBF">
        <w:rPr>
          <w:rFonts w:ascii="Times New Roman" w:hAnsi="Times New Roman" w:cs="Times New Roman"/>
          <w:sz w:val="24"/>
          <w:szCs w:val="24"/>
        </w:rPr>
        <w:t>100 nM) for 24 h before cells lysates were prepared using Laemmli buffer (Sigma, UK) and subjected to western b</w:t>
      </w:r>
      <w:r w:rsidR="00725143" w:rsidRPr="00CF0CBF">
        <w:rPr>
          <w:rFonts w:ascii="Times New Roman" w:hAnsi="Times New Roman" w:cs="Times New Roman"/>
          <w:sz w:val="24"/>
          <w:szCs w:val="24"/>
        </w:rPr>
        <w:t>lotting as reported previously</w:t>
      </w:r>
      <w:r w:rsidR="00725143" w:rsidRPr="00CF0CBF">
        <w:rPr>
          <w:rFonts w:ascii="Times New Roman" w:hAnsi="Times New Roman" w:cs="Times New Roman"/>
          <w:sz w:val="24"/>
          <w:szCs w:val="24"/>
        </w:rPr>
        <w:fldChar w:fldCharType="begin" w:fldLock="1"/>
      </w:r>
      <w:r w:rsidR="00F54854" w:rsidRPr="00CF0CBF">
        <w:rPr>
          <w:rFonts w:ascii="Times New Roman" w:hAnsi="Times New Roman" w:cs="Times New Roman"/>
          <w:sz w:val="24"/>
          <w:szCs w:val="24"/>
        </w:rPr>
        <w:instrText>ADDIN CSL_CITATION {"citationItems":[{"id":"ITEM-1","itemData":{"DOI":"10.1371/journal.pone.0055075","ISSN":"19326203","abstract":"FK506 binding protein-like (FKBPL) and its peptide derivatives exert potent anti-angiogenic activity in vitro and in vivo and control tumour growth in xenograft models, when administered exogenously. However, the role of endogenous FKBPL in angiogenesis is not well characterised. Here we investigated the molecular effects of the endogenous protein and its peptide derivative, AD-01, leading to their anti-migratory activity. Inhibition of secreted FKBPL using a blocking antibody or siRNA-mediated knockdown of FKBPL accelerated the migration of human microvascular endothelial cells (HMEC-1). Furthermore, MDA-MB-231 tumour cells stably overexpressing FKBPL inhibited tumour vascular development in vivo suggesting that FKBPL secreted from tumour cells could inhibit angiogenesis. Whilst FKBPL and AD-01 target CD44, the nature of this interaction is not known and here we have further interrogated this aspect. We have demonstrated that FKBPL and AD-01 bind to the CD44 receptor and inhibit tumour cell migration in a CD44 dependant manner; CD44 knockdown abrogated AD-01 binding as well as its anti-migratory activity. Interestingly, FKBPL overexpression and knockdown or treatment with AD-01, regulated CD44 expression, suggesting a co-regulatory pathway for these two proteins. Downstream of CD44, alterations in the actin cytoskeleton, indicated by intense cortical actin staining and a lack of cell spreading and communication were observed following treatment with AD-01, explaining the anti-migratory phenotype. Concomitantly, AD-01 inhibited Rac-1 activity, up-regulated RhoA and the actin binding proteins, profilin and vinculin. Thus the anti-angiogenic protein, FKBPL, and AD-01, offer a promising and alternative approach for targeting both CD44 positive tumours and vasculature networks. © 2013 Yakkundi et al.","author":[{"dropping-particle":"","family":"Yakkundi","given":"A.","non-dropping-particle":"","parse-names":false,"suffix":""},{"dropping-particle":"","family":"McCallum","given":"L.","non-dropping-particle":"","parse-names":false,"suffix":""},{"dropping-particle":"","family":"O'Kane","given":"A.","non-dropping-particle":"","parse-names":false,"suffix":""},{"dropping-particle":"","family":"Dyer","given":"H.","non-dropping-particle":"","parse-names":false,"suffix":""},{"dropping-particle":"","family":"Worthington","given":"J.","non-dropping-particle":"","parse-names":false,"suffix":""},{"dropping-particle":"","family":"McKeen","given":"H.D.","non-dropping-particle":"","parse-names":false,"suffix":""},{"dropping-particle":"","family":"McClements","given":"L.","non-dropping-particle":"","parse-names":false,"suffix":""},{"dropping-particle":"","family":"Elliott","given":"C.","non-dropping-particle":"","parse-names":false,"suffix":""},{"dropping-particle":"","family":"McCarthy","given":"H.O.","non-dropping-particle":"","parse-names":false,"suffix":""},{"dropping-particle":"","family":"Hirst","given":"D.G.","non-dropping-particle":"","parse-names":false,"suffix":""},{"dropping-particle":"","family":"Robson","given":"T.","non-dropping-particle":"","parse-names":false,"suffix":""}],"container-title":"PLoS ONE","id":"ITEM-1","issue":"2","issued":{"date-parts":[["2013"]]},"title":"The Anti-Migratory Effects of FKBPL and Its Peptide Derivative, AD-01: Regulation of CD44 and the Cytoskeletal Pathway","type":"article-journal","volume":"8"},"uris":["http://www.mendeley.com/documents/?uuid=18423401-5343-3a87-9e64-bde9c0fc8a8d"]}],"mendeley":{"formattedCitation":"(25)","plainTextFormattedCitation":"(25)","previouslyFormattedCitation":"(25)"},"properties":{"noteIndex":0},"schema":"https://github.com/citation-style-language/schema/raw/master/csl-citation.json"}</w:instrText>
      </w:r>
      <w:r w:rsidR="00725143"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(25)</w:t>
      </w:r>
      <w:r w:rsidR="00725143" w:rsidRPr="00CF0CBF">
        <w:rPr>
          <w:rFonts w:ascii="Times New Roman" w:hAnsi="Times New Roman" w:cs="Times New Roman"/>
          <w:sz w:val="24"/>
          <w:szCs w:val="24"/>
        </w:rPr>
        <w:fldChar w:fldCharType="end"/>
      </w:r>
      <w:r w:rsidRPr="00CF0CBF">
        <w:rPr>
          <w:rFonts w:ascii="Times New Roman" w:hAnsi="Times New Roman" w:cs="Times New Roman"/>
          <w:sz w:val="24"/>
          <w:szCs w:val="24"/>
        </w:rPr>
        <w:t>. Primary antibodies used include</w:t>
      </w:r>
      <w:r w:rsidR="004121D5" w:rsidRPr="00CF0CBF">
        <w:rPr>
          <w:rFonts w:ascii="Times New Roman" w:hAnsi="Times New Roman" w:cs="Times New Roman"/>
          <w:sz w:val="24"/>
          <w:szCs w:val="24"/>
        </w:rPr>
        <w:t>d</w:t>
      </w:r>
      <w:r w:rsidRPr="00CF0CBF">
        <w:rPr>
          <w:rFonts w:ascii="Times New Roman" w:hAnsi="Times New Roman" w:cs="Times New Roman"/>
          <w:sz w:val="24"/>
          <w:szCs w:val="24"/>
        </w:rPr>
        <w:t>: DLL4 (Abcam, UK, cat:</w:t>
      </w:r>
      <w:r w:rsidR="009E7FF4" w:rsidRPr="00CF0CBF">
        <w:rPr>
          <w:rFonts w:ascii="Times New Roman" w:hAnsi="Times New Roman" w:cs="Times New Roman"/>
          <w:sz w:val="24"/>
          <w:szCs w:val="24"/>
        </w:rPr>
        <w:t xml:space="preserve"> </w:t>
      </w:r>
      <w:r w:rsidRPr="00CF0CBF">
        <w:rPr>
          <w:rFonts w:ascii="Times New Roman" w:hAnsi="Times New Roman" w:cs="Times New Roman"/>
          <w:sz w:val="24"/>
          <w:szCs w:val="24"/>
        </w:rPr>
        <w:t>ab7280; 1:500), Notch4-ICD (Abcam, UK, cat:ab33163; 1:400), FKBPL (Proteintech, USA cat: 10060-1-AP; 1:1,000), CD44H (R&amp;D Systems, USA, cat: BBA10; 1:1,000), GAPDH (Sigma, UK; cat: G9545; 1;10,000). HRP-linked secondary antibodies were either anti-mouse or anti-rabbit (GE Healthcare, UK; 1:10,000).  Densitometry was performed using ImageJ software (NIH, USA) and adjusted to GAPDH.</w:t>
      </w:r>
    </w:p>
    <w:p w14:paraId="5D7D040F" w14:textId="77777777" w:rsidR="00706C1B" w:rsidRPr="00CF0CBF" w:rsidRDefault="00706C1B" w:rsidP="00711FE3">
      <w:pPr>
        <w:spacing w:after="0" w:line="480" w:lineRule="auto"/>
        <w:jc w:val="both"/>
        <w:rPr>
          <w:rFonts w:ascii="Times New Roman" w:hAnsi="Times New Roman" w:cs="Times New Roman"/>
          <w:sz w:val="24"/>
          <w:szCs w:val="24"/>
        </w:rPr>
      </w:pPr>
    </w:p>
    <w:p w14:paraId="036F520B" w14:textId="77777777" w:rsidR="00711FE3" w:rsidRPr="00CF0CBF" w:rsidRDefault="00711FE3" w:rsidP="00711FE3">
      <w:pPr>
        <w:rPr>
          <w:rFonts w:ascii="Times New Roman" w:hAnsi="Times New Roman" w:cs="Times New Roman"/>
          <w:b/>
          <w:sz w:val="24"/>
          <w:szCs w:val="24"/>
        </w:rPr>
      </w:pPr>
      <w:r w:rsidRPr="00CF0CBF">
        <w:rPr>
          <w:rFonts w:ascii="Times New Roman" w:hAnsi="Times New Roman" w:cs="Times New Roman"/>
          <w:b/>
          <w:sz w:val="24"/>
          <w:szCs w:val="24"/>
        </w:rPr>
        <w:t>Quantitative Real-time PCR</w:t>
      </w:r>
    </w:p>
    <w:p w14:paraId="60AB2724" w14:textId="77777777" w:rsidR="00711FE3" w:rsidRPr="00CF0CBF" w:rsidRDefault="00711FE3" w:rsidP="00711FE3">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Following treatment of monolayer cells, as described above, RNA was extracted using GeneJET RNA purification kit (Fisher Scientific, UK) according to manufacturer’s instructions and RNA was quantified using a Nanodrop spectrophotometer (Thermo Fisher Scientific, Basingstoke, UK). Complimentary DNA (cDNA) was produced using Transcriptor first stand cDNA synthesis kit (Roche, Herefordshire, UK) according to manufacturer’s instructions. qRT-PCR was performed using the Lightcycler 480 PCR machine (Roche, UK). All Taqman primer probe sets were supplied by Roche (DLL4, cat:100073803; GAPDH, cat: 100065048; β-Actin, cat: 100063228).</w:t>
      </w:r>
    </w:p>
    <w:p w14:paraId="2109844B" w14:textId="77777777" w:rsidR="00711FE3" w:rsidRPr="00CF0CBF" w:rsidRDefault="00711FE3" w:rsidP="00711FE3">
      <w:pPr>
        <w:spacing w:after="0" w:line="480" w:lineRule="auto"/>
        <w:jc w:val="both"/>
        <w:rPr>
          <w:rFonts w:ascii="Times New Roman" w:hAnsi="Times New Roman" w:cs="Times New Roman"/>
          <w:sz w:val="24"/>
          <w:szCs w:val="24"/>
        </w:rPr>
      </w:pPr>
    </w:p>
    <w:p w14:paraId="05250086" w14:textId="77777777" w:rsidR="00711FE3" w:rsidRPr="00CF0CBF" w:rsidRDefault="00711FE3" w:rsidP="00711FE3">
      <w:pPr>
        <w:spacing w:after="0" w:line="480" w:lineRule="auto"/>
        <w:jc w:val="both"/>
        <w:rPr>
          <w:rFonts w:ascii="Times New Roman" w:hAnsi="Times New Roman" w:cs="Times New Roman"/>
          <w:b/>
          <w:sz w:val="24"/>
          <w:szCs w:val="24"/>
        </w:rPr>
      </w:pPr>
      <w:r w:rsidRPr="00CF0CBF">
        <w:rPr>
          <w:rFonts w:ascii="Times New Roman" w:hAnsi="Times New Roman" w:cs="Times New Roman"/>
          <w:b/>
          <w:i/>
          <w:sz w:val="24"/>
          <w:szCs w:val="24"/>
        </w:rPr>
        <w:t>In vivo</w:t>
      </w:r>
      <w:r w:rsidRPr="00CF0CBF">
        <w:rPr>
          <w:rFonts w:ascii="Times New Roman" w:hAnsi="Times New Roman" w:cs="Times New Roman"/>
          <w:b/>
          <w:sz w:val="24"/>
          <w:szCs w:val="24"/>
        </w:rPr>
        <w:t xml:space="preserve"> lung metastasis assay</w:t>
      </w:r>
    </w:p>
    <w:p w14:paraId="7791CEE5" w14:textId="620F826D" w:rsidR="00711FE3" w:rsidRPr="00CF0CBF" w:rsidRDefault="00711FE3" w:rsidP="00711FE3">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In one set of experiment, </w:t>
      </w:r>
      <w:r w:rsidR="00764871" w:rsidRPr="00CF0CBF">
        <w:rPr>
          <w:rFonts w:ascii="Times New Roman" w:hAnsi="Times New Roman" w:cs="Times New Roman"/>
          <w:sz w:val="24"/>
          <w:szCs w:val="24"/>
        </w:rPr>
        <w:t>8-12 weeks old</w:t>
      </w:r>
      <w:r w:rsidR="00EB56B8" w:rsidRPr="00CF0CBF">
        <w:rPr>
          <w:rFonts w:ascii="Times New Roman" w:hAnsi="Times New Roman" w:cs="Times New Roman"/>
          <w:sz w:val="24"/>
          <w:szCs w:val="24"/>
        </w:rPr>
        <w:t xml:space="preserve"> in-house bred</w:t>
      </w:r>
      <w:r w:rsidRPr="00CF0CBF">
        <w:rPr>
          <w:rFonts w:ascii="Times New Roman" w:hAnsi="Times New Roman" w:cs="Times New Roman"/>
          <w:sz w:val="24"/>
          <w:szCs w:val="24"/>
        </w:rPr>
        <w:t xml:space="preserve"> </w:t>
      </w:r>
      <w:r w:rsidR="00F31263" w:rsidRPr="00CF0CBF">
        <w:rPr>
          <w:rFonts w:ascii="Times New Roman" w:hAnsi="Times New Roman" w:cs="Times New Roman"/>
          <w:sz w:val="24"/>
          <w:szCs w:val="24"/>
        </w:rPr>
        <w:t>female</w:t>
      </w:r>
      <w:r w:rsidR="00764871" w:rsidRPr="00CF0CBF">
        <w:rPr>
          <w:rFonts w:ascii="Times New Roman" w:hAnsi="Times New Roman" w:cs="Times New Roman"/>
          <w:sz w:val="24"/>
          <w:szCs w:val="24"/>
        </w:rPr>
        <w:t xml:space="preserve"> SCID</w:t>
      </w:r>
      <w:r w:rsidR="00F31263" w:rsidRPr="00CF0CBF">
        <w:rPr>
          <w:rFonts w:ascii="Times New Roman" w:hAnsi="Times New Roman" w:cs="Times New Roman"/>
          <w:sz w:val="24"/>
          <w:szCs w:val="24"/>
        </w:rPr>
        <w:t xml:space="preserve"> </w:t>
      </w:r>
      <w:r w:rsidRPr="00CF0CBF">
        <w:rPr>
          <w:rFonts w:ascii="Times New Roman" w:hAnsi="Times New Roman" w:cs="Times New Roman"/>
          <w:sz w:val="24"/>
          <w:szCs w:val="24"/>
        </w:rPr>
        <w:t xml:space="preserve">mice </w:t>
      </w:r>
      <w:r w:rsidR="00C8039B" w:rsidRPr="00CF0CBF">
        <w:rPr>
          <w:rFonts w:ascii="Times New Roman" w:hAnsi="Times New Roman" w:cs="Times New Roman"/>
          <w:sz w:val="24"/>
          <w:szCs w:val="24"/>
        </w:rPr>
        <w:t>(C.B-17/IcrHsd-Prkdc</w:t>
      </w:r>
      <w:r w:rsidR="00C8039B" w:rsidRPr="00CF0CBF">
        <w:rPr>
          <w:rFonts w:ascii="Times New Roman" w:hAnsi="Times New Roman" w:cs="Times New Roman"/>
          <w:sz w:val="24"/>
          <w:szCs w:val="24"/>
          <w:vertAlign w:val="superscript"/>
        </w:rPr>
        <w:t>scid</w:t>
      </w:r>
      <w:r w:rsidR="00C8039B" w:rsidRPr="00CF0CBF">
        <w:rPr>
          <w:rFonts w:ascii="Times New Roman" w:hAnsi="Times New Roman" w:cs="Times New Roman"/>
          <w:sz w:val="24"/>
          <w:szCs w:val="24"/>
        </w:rPr>
        <w:t>Lyst</w:t>
      </w:r>
      <w:r w:rsidR="00C8039B" w:rsidRPr="00CF0CBF">
        <w:rPr>
          <w:rFonts w:ascii="Times New Roman" w:hAnsi="Times New Roman" w:cs="Times New Roman"/>
          <w:sz w:val="24"/>
          <w:szCs w:val="24"/>
          <w:vertAlign w:val="superscript"/>
        </w:rPr>
        <w:t>bg</w:t>
      </w:r>
      <w:r w:rsidR="00C8039B" w:rsidRPr="00CF0CBF">
        <w:rPr>
          <w:rFonts w:ascii="Times New Roman" w:hAnsi="Times New Roman" w:cs="Times New Roman"/>
          <w:sz w:val="24"/>
          <w:szCs w:val="24"/>
        </w:rPr>
        <w:t xml:space="preserve">) </w:t>
      </w:r>
      <w:r w:rsidRPr="00CF0CBF">
        <w:rPr>
          <w:rFonts w:ascii="Times New Roman" w:hAnsi="Times New Roman" w:cs="Times New Roman"/>
          <w:sz w:val="24"/>
          <w:szCs w:val="24"/>
        </w:rPr>
        <w:t xml:space="preserve">were </w:t>
      </w:r>
      <w:r w:rsidR="00314C59" w:rsidRPr="00CF0CBF">
        <w:rPr>
          <w:rFonts w:ascii="Times New Roman" w:hAnsi="Times New Roman" w:cs="Times New Roman"/>
          <w:sz w:val="24"/>
          <w:szCs w:val="24"/>
        </w:rPr>
        <w:t xml:space="preserve">selected at random and </w:t>
      </w:r>
      <w:r w:rsidRPr="00CF0CBF">
        <w:rPr>
          <w:rFonts w:ascii="Times New Roman" w:hAnsi="Times New Roman" w:cs="Times New Roman"/>
          <w:sz w:val="24"/>
          <w:szCs w:val="24"/>
        </w:rPr>
        <w:t>pre</w:t>
      </w:r>
      <w:r w:rsidR="009E7FF4" w:rsidRPr="00CF0CBF">
        <w:rPr>
          <w:rFonts w:ascii="Times New Roman" w:hAnsi="Times New Roman" w:cs="Times New Roman"/>
          <w:sz w:val="24"/>
          <w:szCs w:val="24"/>
        </w:rPr>
        <w:t>-</w:t>
      </w:r>
      <w:r w:rsidR="004121D5" w:rsidRPr="00CF0CBF">
        <w:rPr>
          <w:rFonts w:ascii="Times New Roman" w:hAnsi="Times New Roman" w:cs="Times New Roman"/>
          <w:sz w:val="24"/>
          <w:szCs w:val="24"/>
        </w:rPr>
        <w:t xml:space="preserve">treated </w:t>
      </w:r>
      <w:r w:rsidR="00314C59" w:rsidRPr="00CF0CBF">
        <w:rPr>
          <w:rFonts w:ascii="Times New Roman" w:hAnsi="Times New Roman" w:cs="Times New Roman"/>
          <w:sz w:val="24"/>
          <w:szCs w:val="24"/>
        </w:rPr>
        <w:t>subcutaneously</w:t>
      </w:r>
      <w:r w:rsidR="0087745C" w:rsidRPr="00CF0CBF">
        <w:rPr>
          <w:rFonts w:ascii="Times New Roman" w:hAnsi="Times New Roman" w:cs="Times New Roman"/>
          <w:sz w:val="24"/>
          <w:szCs w:val="24"/>
        </w:rPr>
        <w:t xml:space="preserve"> (s/c</w:t>
      </w:r>
      <w:r w:rsidR="002A07BF" w:rsidRPr="00CF0CBF">
        <w:rPr>
          <w:rFonts w:ascii="Times New Roman" w:hAnsi="Times New Roman" w:cs="Times New Roman"/>
          <w:sz w:val="24"/>
          <w:szCs w:val="24"/>
        </w:rPr>
        <w:t>)</w:t>
      </w:r>
      <w:r w:rsidR="00314C59" w:rsidRPr="00CF0CBF">
        <w:rPr>
          <w:rFonts w:ascii="Times New Roman" w:hAnsi="Times New Roman" w:cs="Times New Roman"/>
          <w:sz w:val="24"/>
          <w:szCs w:val="24"/>
        </w:rPr>
        <w:t xml:space="preserve"> once daily (a.m.) </w:t>
      </w:r>
      <w:r w:rsidR="004121D5" w:rsidRPr="00CF0CBF">
        <w:rPr>
          <w:rFonts w:ascii="Times New Roman" w:hAnsi="Times New Roman" w:cs="Times New Roman"/>
          <w:sz w:val="24"/>
          <w:szCs w:val="24"/>
        </w:rPr>
        <w:t>with AD-01 (0.</w:t>
      </w:r>
      <w:r w:rsidRPr="00CF0CBF">
        <w:rPr>
          <w:rFonts w:ascii="Times New Roman" w:hAnsi="Times New Roman" w:cs="Times New Roman"/>
          <w:sz w:val="24"/>
          <w:szCs w:val="24"/>
        </w:rPr>
        <w:t>003 or 0.3 mg/kg/day</w:t>
      </w:r>
      <w:r w:rsidR="00314C59" w:rsidRPr="00CF0CBF">
        <w:rPr>
          <w:rFonts w:ascii="Times New Roman" w:hAnsi="Times New Roman" w:cs="Times New Roman"/>
          <w:sz w:val="24"/>
          <w:szCs w:val="24"/>
        </w:rPr>
        <w:t>, n=5</w:t>
      </w:r>
      <w:r w:rsidRPr="00CF0CBF">
        <w:rPr>
          <w:rFonts w:ascii="Times New Roman" w:hAnsi="Times New Roman" w:cs="Times New Roman"/>
          <w:sz w:val="24"/>
          <w:szCs w:val="24"/>
        </w:rPr>
        <w:t>) or PBS</w:t>
      </w:r>
      <w:r w:rsidR="00314C59" w:rsidRPr="00CF0CBF">
        <w:rPr>
          <w:rFonts w:ascii="Times New Roman" w:hAnsi="Times New Roman" w:cs="Times New Roman"/>
          <w:sz w:val="24"/>
          <w:szCs w:val="24"/>
        </w:rPr>
        <w:t xml:space="preserve"> (n=6)</w:t>
      </w:r>
      <w:r w:rsidRPr="00CF0CBF">
        <w:rPr>
          <w:rFonts w:ascii="Times New Roman" w:hAnsi="Times New Roman" w:cs="Times New Roman"/>
          <w:sz w:val="24"/>
          <w:szCs w:val="24"/>
        </w:rPr>
        <w:t xml:space="preserve"> for one week prior to injection with 5 x 10</w:t>
      </w:r>
      <w:r w:rsidRPr="00CF0CBF">
        <w:rPr>
          <w:rFonts w:ascii="Times New Roman" w:hAnsi="Times New Roman" w:cs="Times New Roman"/>
          <w:sz w:val="24"/>
          <w:szCs w:val="24"/>
          <w:vertAlign w:val="superscript"/>
        </w:rPr>
        <w:t>5</w:t>
      </w:r>
      <w:r w:rsidRPr="00CF0CBF">
        <w:rPr>
          <w:rFonts w:ascii="Times New Roman" w:hAnsi="Times New Roman" w:cs="Times New Roman"/>
          <w:sz w:val="24"/>
          <w:szCs w:val="24"/>
        </w:rPr>
        <w:t xml:space="preserve"> MDA-MB-231-lucD3H1 cells, followed by continuation of treatment with AD-01 or PBS for a further 28 days. Lung cell load was assessed following i.p</w:t>
      </w:r>
      <w:r w:rsidR="00AE74AD" w:rsidRPr="00CF0CBF">
        <w:rPr>
          <w:rFonts w:ascii="Times New Roman" w:hAnsi="Times New Roman" w:cs="Times New Roman"/>
          <w:sz w:val="24"/>
          <w:szCs w:val="24"/>
        </w:rPr>
        <w:t>.</w:t>
      </w:r>
      <w:r w:rsidRPr="00CF0CBF">
        <w:rPr>
          <w:rFonts w:ascii="Times New Roman" w:hAnsi="Times New Roman" w:cs="Times New Roman"/>
          <w:sz w:val="24"/>
          <w:szCs w:val="24"/>
        </w:rPr>
        <w:t xml:space="preserve"> injection of luciferin (150 </w:t>
      </w:r>
      <w:r w:rsidRPr="00CF0CBF">
        <w:rPr>
          <w:rFonts w:ascii="Times New Roman" w:hAnsi="Times New Roman" w:cs="Times New Roman"/>
          <w:sz w:val="24"/>
          <w:szCs w:val="24"/>
        </w:rPr>
        <w:lastRenderedPageBreak/>
        <w:t xml:space="preserve">mg/kg) on day 0 when mice were inoculated with cells, then </w:t>
      </w:r>
      <w:r w:rsidR="00514696" w:rsidRPr="00CF0CBF">
        <w:rPr>
          <w:rFonts w:ascii="Times New Roman" w:hAnsi="Times New Roman" w:cs="Times New Roman"/>
          <w:sz w:val="24"/>
          <w:szCs w:val="24"/>
        </w:rPr>
        <w:t>lung metastatic colonization was assessed at day 28, following continuous treatment</w:t>
      </w:r>
      <w:r w:rsidRPr="00CF0CBF">
        <w:rPr>
          <w:rFonts w:ascii="Times New Roman" w:hAnsi="Times New Roman" w:cs="Times New Roman"/>
          <w:sz w:val="24"/>
          <w:szCs w:val="24"/>
        </w:rPr>
        <w:t xml:space="preserve"> with either PBS or AD-01 (0.3 or 0.003 mg/kg/day)</w:t>
      </w:r>
      <w:r w:rsidR="00514696" w:rsidRPr="00CF0CBF">
        <w:rPr>
          <w:rFonts w:ascii="Times New Roman" w:hAnsi="Times New Roman" w:cs="Times New Roman"/>
          <w:sz w:val="24"/>
          <w:szCs w:val="24"/>
        </w:rPr>
        <w:t xml:space="preserve">, </w:t>
      </w:r>
      <w:r w:rsidRPr="00CF0CBF">
        <w:rPr>
          <w:rFonts w:ascii="Times New Roman" w:hAnsi="Times New Roman" w:cs="Times New Roman"/>
          <w:sz w:val="24"/>
          <w:szCs w:val="24"/>
        </w:rPr>
        <w:t>using non-invasive bioluminescenc</w:t>
      </w:r>
      <w:r w:rsidR="00514696" w:rsidRPr="00CF0CBF">
        <w:rPr>
          <w:rFonts w:ascii="Times New Roman" w:hAnsi="Times New Roman" w:cs="Times New Roman"/>
          <w:sz w:val="24"/>
          <w:szCs w:val="24"/>
        </w:rPr>
        <w:t>e of total photon flux</w:t>
      </w:r>
      <w:r w:rsidRPr="00CF0CBF">
        <w:rPr>
          <w:rFonts w:ascii="Times New Roman" w:hAnsi="Times New Roman" w:cs="Times New Roman"/>
          <w:sz w:val="24"/>
          <w:szCs w:val="24"/>
        </w:rPr>
        <w:t>. In the second experiment, MDA-MB-231-Luc</w:t>
      </w:r>
      <w:r w:rsidR="00667BD7" w:rsidRPr="00CF0CBF">
        <w:rPr>
          <w:rFonts w:ascii="Times New Roman" w:hAnsi="Times New Roman" w:cs="Times New Roman"/>
          <w:sz w:val="24"/>
          <w:szCs w:val="24"/>
        </w:rPr>
        <w:t>D3H1</w:t>
      </w:r>
      <w:r w:rsidRPr="00CF0CBF">
        <w:rPr>
          <w:rFonts w:ascii="Times New Roman" w:hAnsi="Times New Roman" w:cs="Times New Roman"/>
          <w:sz w:val="24"/>
          <w:szCs w:val="24"/>
        </w:rPr>
        <w:t xml:space="preserve"> cells were grown in a monolayer and treated with AD-01 (1 nM) for 1 day before </w:t>
      </w:r>
      <w:r w:rsidR="00704919" w:rsidRPr="00CF0CBF">
        <w:rPr>
          <w:rFonts w:ascii="Times New Roman" w:hAnsi="Times New Roman" w:cs="Times New Roman"/>
          <w:sz w:val="24"/>
          <w:szCs w:val="24"/>
        </w:rPr>
        <w:t xml:space="preserve">8-12 weeks old female </w:t>
      </w:r>
      <w:r w:rsidRPr="00CF0CBF">
        <w:rPr>
          <w:rFonts w:ascii="Times New Roman" w:hAnsi="Times New Roman" w:cs="Times New Roman"/>
          <w:sz w:val="24"/>
          <w:szCs w:val="24"/>
        </w:rPr>
        <w:t xml:space="preserve">SCID mice were inoculated intravenously with </w:t>
      </w:r>
      <w:r w:rsidR="00EB08C4" w:rsidRPr="00CF0CBF">
        <w:rPr>
          <w:rFonts w:ascii="Times New Roman" w:hAnsi="Times New Roman" w:cs="Times New Roman"/>
          <w:sz w:val="24"/>
          <w:szCs w:val="24"/>
        </w:rPr>
        <w:t>4</w:t>
      </w:r>
      <w:r w:rsidR="00514696" w:rsidRPr="00CF0CBF">
        <w:rPr>
          <w:rFonts w:ascii="Times New Roman" w:hAnsi="Times New Roman" w:cs="Times New Roman"/>
          <w:sz w:val="24"/>
          <w:szCs w:val="24"/>
        </w:rPr>
        <w:t>x10</w:t>
      </w:r>
      <w:r w:rsidR="00EB08C4" w:rsidRPr="00CF0CBF">
        <w:rPr>
          <w:rFonts w:ascii="Times New Roman" w:hAnsi="Times New Roman" w:cs="Times New Roman"/>
          <w:sz w:val="24"/>
          <w:szCs w:val="24"/>
          <w:vertAlign w:val="superscript"/>
        </w:rPr>
        <w:t>5</w:t>
      </w:r>
      <w:r w:rsidRPr="00CF0CBF">
        <w:rPr>
          <w:rFonts w:ascii="Times New Roman" w:hAnsi="Times New Roman" w:cs="Times New Roman"/>
          <w:sz w:val="24"/>
          <w:szCs w:val="24"/>
        </w:rPr>
        <w:t xml:space="preserve"> pre-trea</w:t>
      </w:r>
      <w:r w:rsidR="001D7916" w:rsidRPr="00CF0CBF">
        <w:rPr>
          <w:rFonts w:ascii="Times New Roman" w:hAnsi="Times New Roman" w:cs="Times New Roman"/>
          <w:sz w:val="24"/>
          <w:szCs w:val="24"/>
        </w:rPr>
        <w:t>ted or mock (PBS) treated MDA</w:t>
      </w:r>
      <w:r w:rsidRPr="00CF0CBF">
        <w:rPr>
          <w:rFonts w:ascii="Times New Roman" w:hAnsi="Times New Roman" w:cs="Times New Roman"/>
          <w:sz w:val="24"/>
          <w:szCs w:val="24"/>
        </w:rPr>
        <w:t>-</w:t>
      </w:r>
      <w:r w:rsidR="00514696" w:rsidRPr="00CF0CBF">
        <w:rPr>
          <w:rFonts w:ascii="Times New Roman" w:hAnsi="Times New Roman" w:cs="Times New Roman"/>
          <w:sz w:val="24"/>
          <w:szCs w:val="24"/>
        </w:rPr>
        <w:t>MB-</w:t>
      </w:r>
      <w:r w:rsidRPr="00CF0CBF">
        <w:rPr>
          <w:rFonts w:ascii="Times New Roman" w:hAnsi="Times New Roman" w:cs="Times New Roman"/>
          <w:sz w:val="24"/>
          <w:szCs w:val="24"/>
        </w:rPr>
        <w:t>231</w:t>
      </w:r>
      <w:r w:rsidR="00514696" w:rsidRPr="00CF0CBF">
        <w:rPr>
          <w:rFonts w:ascii="Times New Roman" w:hAnsi="Times New Roman" w:cs="Times New Roman"/>
          <w:sz w:val="24"/>
          <w:szCs w:val="24"/>
        </w:rPr>
        <w:t>-LucD3H1</w:t>
      </w:r>
      <w:r w:rsidRPr="00CF0CBF">
        <w:rPr>
          <w:rFonts w:ascii="Times New Roman" w:hAnsi="Times New Roman" w:cs="Times New Roman"/>
          <w:sz w:val="24"/>
          <w:szCs w:val="24"/>
        </w:rPr>
        <w:t xml:space="preserve"> cells</w:t>
      </w:r>
      <w:r w:rsidR="000138AC" w:rsidRPr="00CF0CBF">
        <w:rPr>
          <w:rFonts w:ascii="Times New Roman" w:hAnsi="Times New Roman" w:cs="Times New Roman"/>
          <w:sz w:val="24"/>
          <w:szCs w:val="24"/>
        </w:rPr>
        <w:t>. Following inoculation, m</w:t>
      </w:r>
      <w:r w:rsidR="00667BD7" w:rsidRPr="00CF0CBF">
        <w:rPr>
          <w:rFonts w:ascii="Times New Roman" w:hAnsi="Times New Roman" w:cs="Times New Roman"/>
          <w:sz w:val="24"/>
          <w:szCs w:val="24"/>
        </w:rPr>
        <w:t xml:space="preserve">ice with detectable lung metastasis </w:t>
      </w:r>
      <w:r w:rsidR="000138AC" w:rsidRPr="00CF0CBF">
        <w:rPr>
          <w:rFonts w:ascii="Times New Roman" w:hAnsi="Times New Roman" w:cs="Times New Roman"/>
          <w:sz w:val="24"/>
          <w:szCs w:val="24"/>
        </w:rPr>
        <w:t xml:space="preserve">deposits </w:t>
      </w:r>
      <w:r w:rsidR="00667BD7" w:rsidRPr="00CF0CBF">
        <w:rPr>
          <w:rFonts w:ascii="Times New Roman" w:hAnsi="Times New Roman" w:cs="Times New Roman"/>
          <w:sz w:val="24"/>
          <w:szCs w:val="24"/>
        </w:rPr>
        <w:t>were treated with</w:t>
      </w:r>
      <w:r w:rsidRPr="00CF0CBF">
        <w:rPr>
          <w:rFonts w:ascii="Times New Roman" w:hAnsi="Times New Roman" w:cs="Times New Roman"/>
          <w:sz w:val="24"/>
          <w:szCs w:val="24"/>
        </w:rPr>
        <w:t xml:space="preserve"> </w:t>
      </w:r>
      <w:r w:rsidR="00667BD7" w:rsidRPr="00CF0CBF">
        <w:rPr>
          <w:rFonts w:ascii="Times New Roman" w:hAnsi="Times New Roman" w:cs="Times New Roman"/>
          <w:sz w:val="24"/>
          <w:szCs w:val="24"/>
        </w:rPr>
        <w:t>control (PBS, n=5</w:t>
      </w:r>
      <w:r w:rsidRPr="00CF0CBF">
        <w:rPr>
          <w:rFonts w:ascii="Times New Roman" w:hAnsi="Times New Roman" w:cs="Times New Roman"/>
          <w:sz w:val="24"/>
          <w:szCs w:val="24"/>
        </w:rPr>
        <w:t xml:space="preserve">) or </w:t>
      </w:r>
      <w:r w:rsidR="00667BD7" w:rsidRPr="00CF0CBF">
        <w:rPr>
          <w:rFonts w:ascii="Times New Roman" w:hAnsi="Times New Roman" w:cs="Times New Roman"/>
          <w:sz w:val="24"/>
          <w:szCs w:val="24"/>
        </w:rPr>
        <w:t>AD-01 (0.3 mg/kg/day, n=5 and 0.003 mg/kg/day, n=5</w:t>
      </w:r>
      <w:r w:rsidR="000138AC" w:rsidRPr="00CF0CBF">
        <w:rPr>
          <w:rFonts w:ascii="Times New Roman" w:hAnsi="Times New Roman" w:cs="Times New Roman"/>
          <w:sz w:val="24"/>
          <w:szCs w:val="24"/>
        </w:rPr>
        <w:t>)</w:t>
      </w:r>
      <w:r w:rsidR="00EB08C4" w:rsidRPr="00CF0CBF">
        <w:rPr>
          <w:rFonts w:ascii="Times New Roman" w:hAnsi="Times New Roman" w:cs="Times New Roman"/>
          <w:sz w:val="24"/>
          <w:szCs w:val="24"/>
        </w:rPr>
        <w:t xml:space="preserve"> for 26</w:t>
      </w:r>
      <w:r w:rsidRPr="00CF0CBF">
        <w:rPr>
          <w:rFonts w:ascii="Times New Roman" w:hAnsi="Times New Roman" w:cs="Times New Roman"/>
          <w:sz w:val="24"/>
          <w:szCs w:val="24"/>
        </w:rPr>
        <w:t xml:space="preserve"> days via </w:t>
      </w:r>
      <w:r w:rsidR="004121D5" w:rsidRPr="00CF0CBF">
        <w:rPr>
          <w:rFonts w:ascii="Times New Roman" w:hAnsi="Times New Roman" w:cs="Times New Roman"/>
          <w:sz w:val="24"/>
          <w:szCs w:val="24"/>
        </w:rPr>
        <w:t>i.p.</w:t>
      </w:r>
      <w:r w:rsidR="00EB08C4" w:rsidRPr="00CF0CBF">
        <w:rPr>
          <w:rFonts w:ascii="Times New Roman" w:hAnsi="Times New Roman" w:cs="Times New Roman"/>
          <w:sz w:val="24"/>
          <w:szCs w:val="24"/>
        </w:rPr>
        <w:t xml:space="preserve"> injection. On day 26</w:t>
      </w:r>
      <w:r w:rsidRPr="00CF0CBF">
        <w:rPr>
          <w:rFonts w:ascii="Times New Roman" w:hAnsi="Times New Roman" w:cs="Times New Roman"/>
          <w:sz w:val="24"/>
          <w:szCs w:val="24"/>
        </w:rPr>
        <w:t xml:space="preserve">, </w:t>
      </w:r>
      <w:r w:rsidR="00DD6C45" w:rsidRPr="00CF0CBF">
        <w:rPr>
          <w:rFonts w:ascii="Times New Roman" w:hAnsi="Times New Roman" w:cs="Times New Roman"/>
          <w:sz w:val="24"/>
          <w:szCs w:val="24"/>
        </w:rPr>
        <w:t xml:space="preserve">primary experimental outcome i.e. </w:t>
      </w:r>
      <w:r w:rsidRPr="00CF0CBF">
        <w:rPr>
          <w:rFonts w:ascii="Times New Roman" w:hAnsi="Times New Roman" w:cs="Times New Roman"/>
          <w:sz w:val="24"/>
          <w:szCs w:val="24"/>
        </w:rPr>
        <w:t xml:space="preserve">lung metastatic colonization was assessed using non-invasive bioluminescence of total photon flux. </w:t>
      </w:r>
      <w:r w:rsidR="00402946">
        <w:rPr>
          <w:rFonts w:ascii="Times New Roman" w:hAnsi="Times New Roman" w:cs="Times New Roman"/>
          <w:sz w:val="24"/>
          <w:szCs w:val="24"/>
        </w:rPr>
        <w:t xml:space="preserve">At the end of the experiment, mice were euthanized by carbon dioxide method. </w:t>
      </w:r>
      <w:r w:rsidR="00587301" w:rsidRPr="00CF0CBF">
        <w:rPr>
          <w:rFonts w:ascii="Times New Roman" w:hAnsi="Times New Roman" w:cs="Times New Roman"/>
          <w:sz w:val="24"/>
          <w:szCs w:val="24"/>
        </w:rPr>
        <w:t xml:space="preserve">One-way ANOVA with post-hoc Dunnett’s multiple comparisons statistical test was used to compare the metastatic burden between control and two treatment mice groups. </w:t>
      </w:r>
      <w:r w:rsidR="00314C59" w:rsidRPr="00CF0CBF">
        <w:rPr>
          <w:rFonts w:ascii="Times New Roman" w:hAnsi="Times New Roman" w:cs="Times New Roman"/>
          <w:sz w:val="24"/>
          <w:szCs w:val="24"/>
        </w:rPr>
        <w:t>A</w:t>
      </w:r>
      <w:r w:rsidR="00AD6A2E" w:rsidRPr="00CF0CBF">
        <w:rPr>
          <w:rFonts w:ascii="Times New Roman" w:hAnsi="Times New Roman" w:cs="Times New Roman"/>
          <w:sz w:val="24"/>
          <w:szCs w:val="24"/>
        </w:rPr>
        <w:t>ll animals</w:t>
      </w:r>
      <w:r w:rsidR="00CF0D25" w:rsidRPr="00CF0CBF">
        <w:rPr>
          <w:rFonts w:ascii="Times New Roman" w:hAnsi="Times New Roman" w:cs="Times New Roman"/>
          <w:sz w:val="24"/>
          <w:szCs w:val="24"/>
        </w:rPr>
        <w:t xml:space="preserve"> were of a similar weight (</w:t>
      </w:r>
      <w:r w:rsidR="00DD6C45" w:rsidRPr="00CF0CBF">
        <w:rPr>
          <w:rFonts w:ascii="Times New Roman" w:hAnsi="Times New Roman" w:cs="Times New Roman"/>
          <w:sz w:val="24"/>
          <w:szCs w:val="24"/>
        </w:rPr>
        <w:t>approx. 20</w:t>
      </w:r>
      <w:r w:rsidR="00CF0D25" w:rsidRPr="00CF0CBF">
        <w:rPr>
          <w:rFonts w:ascii="Times New Roman" w:hAnsi="Times New Roman" w:cs="Times New Roman"/>
          <w:sz w:val="24"/>
          <w:szCs w:val="24"/>
        </w:rPr>
        <w:t xml:space="preserve"> </w:t>
      </w:r>
      <w:r w:rsidR="00AD6A2E" w:rsidRPr="00CF0CBF">
        <w:rPr>
          <w:rFonts w:ascii="Times New Roman" w:hAnsi="Times New Roman" w:cs="Times New Roman"/>
          <w:sz w:val="24"/>
          <w:szCs w:val="24"/>
        </w:rPr>
        <w:t>g) at the start of the experiment</w:t>
      </w:r>
      <w:r w:rsidR="00CF0D25" w:rsidRPr="00CF0CBF">
        <w:rPr>
          <w:rFonts w:ascii="Times New Roman" w:hAnsi="Times New Roman" w:cs="Times New Roman"/>
          <w:sz w:val="24"/>
          <w:szCs w:val="24"/>
        </w:rPr>
        <w:t>s</w:t>
      </w:r>
      <w:r w:rsidR="00035DCE" w:rsidRPr="00CF0CBF">
        <w:rPr>
          <w:rFonts w:ascii="Times New Roman" w:hAnsi="Times New Roman" w:cs="Times New Roman"/>
          <w:sz w:val="24"/>
          <w:szCs w:val="24"/>
        </w:rPr>
        <w:t xml:space="preserve">; </w:t>
      </w:r>
      <w:r w:rsidR="00AD6A2E" w:rsidRPr="00CF0CBF">
        <w:rPr>
          <w:rFonts w:ascii="Times New Roman" w:hAnsi="Times New Roman" w:cs="Times New Roman"/>
          <w:sz w:val="24"/>
          <w:szCs w:val="24"/>
        </w:rPr>
        <w:t>weight</w:t>
      </w:r>
      <w:r w:rsidR="00035DCE" w:rsidRPr="00CF0CBF">
        <w:rPr>
          <w:rFonts w:ascii="Times New Roman" w:hAnsi="Times New Roman" w:cs="Times New Roman"/>
          <w:sz w:val="24"/>
          <w:szCs w:val="24"/>
        </w:rPr>
        <w:t xml:space="preserve"> and animal </w:t>
      </w:r>
      <w:r w:rsidR="00587301" w:rsidRPr="00CF0CBF">
        <w:rPr>
          <w:rFonts w:ascii="Times New Roman" w:hAnsi="Times New Roman" w:cs="Times New Roman"/>
          <w:sz w:val="24"/>
          <w:szCs w:val="24"/>
        </w:rPr>
        <w:t>wellbeing</w:t>
      </w:r>
      <w:r w:rsidR="00AD6A2E" w:rsidRPr="00CF0CBF">
        <w:rPr>
          <w:rFonts w:ascii="Times New Roman" w:hAnsi="Times New Roman" w:cs="Times New Roman"/>
          <w:sz w:val="24"/>
          <w:szCs w:val="24"/>
        </w:rPr>
        <w:t xml:space="preserve"> was monitored </w:t>
      </w:r>
      <w:r w:rsidR="00CF0D25" w:rsidRPr="00CF0CBF">
        <w:rPr>
          <w:rFonts w:ascii="Times New Roman" w:hAnsi="Times New Roman" w:cs="Times New Roman"/>
          <w:sz w:val="24"/>
          <w:szCs w:val="24"/>
        </w:rPr>
        <w:t xml:space="preserve">at least </w:t>
      </w:r>
      <w:r w:rsidR="00AD6A2E" w:rsidRPr="00CF0CBF">
        <w:rPr>
          <w:rFonts w:ascii="Times New Roman" w:hAnsi="Times New Roman" w:cs="Times New Roman"/>
          <w:sz w:val="24"/>
          <w:szCs w:val="24"/>
        </w:rPr>
        <w:t xml:space="preserve">twice weekly. </w:t>
      </w:r>
      <w:r w:rsidR="00314C59" w:rsidRPr="00CF0CBF">
        <w:rPr>
          <w:rFonts w:ascii="Times New Roman" w:hAnsi="Times New Roman" w:cs="Times New Roman"/>
          <w:sz w:val="24"/>
          <w:szCs w:val="24"/>
        </w:rPr>
        <w:t xml:space="preserve"> </w:t>
      </w:r>
      <w:r w:rsidR="00AD6A2E" w:rsidRPr="00CF0CBF">
        <w:rPr>
          <w:rFonts w:ascii="Times New Roman" w:hAnsi="Times New Roman" w:cs="Times New Roman"/>
          <w:sz w:val="24"/>
          <w:szCs w:val="24"/>
        </w:rPr>
        <w:t xml:space="preserve">Mice were </w:t>
      </w:r>
      <w:r w:rsidR="00314C59" w:rsidRPr="00CF0CBF">
        <w:rPr>
          <w:rFonts w:ascii="Times New Roman" w:hAnsi="Times New Roman" w:cs="Times New Roman"/>
          <w:sz w:val="24"/>
          <w:szCs w:val="24"/>
        </w:rPr>
        <w:t>house</w:t>
      </w:r>
      <w:r w:rsidR="00AD6A2E" w:rsidRPr="00CF0CBF">
        <w:rPr>
          <w:rFonts w:ascii="Times New Roman" w:hAnsi="Times New Roman" w:cs="Times New Roman"/>
          <w:sz w:val="24"/>
          <w:szCs w:val="24"/>
        </w:rPr>
        <w:t>d</w:t>
      </w:r>
      <w:r w:rsidR="00314C59" w:rsidRPr="00CF0CBF">
        <w:rPr>
          <w:rFonts w:ascii="Times New Roman" w:hAnsi="Times New Roman" w:cs="Times New Roman"/>
          <w:sz w:val="24"/>
          <w:szCs w:val="24"/>
        </w:rPr>
        <w:t xml:space="preserve"> in a group of up to 5 per cage</w:t>
      </w:r>
      <w:r w:rsidR="00217631" w:rsidRPr="00CF0CBF">
        <w:rPr>
          <w:rFonts w:ascii="Times New Roman" w:hAnsi="Times New Roman" w:cs="Times New Roman"/>
          <w:sz w:val="24"/>
          <w:szCs w:val="24"/>
        </w:rPr>
        <w:t xml:space="preserve"> in special SPF cages</w:t>
      </w:r>
      <w:r w:rsidR="002A271E" w:rsidRPr="00CF0CBF">
        <w:rPr>
          <w:rFonts w:ascii="Times New Roman" w:hAnsi="Times New Roman" w:cs="Times New Roman"/>
          <w:sz w:val="24"/>
          <w:szCs w:val="24"/>
        </w:rPr>
        <w:t xml:space="preserve"> </w:t>
      </w:r>
      <w:r w:rsidR="00720A05" w:rsidRPr="00CF0CBF">
        <w:rPr>
          <w:rFonts w:ascii="Times New Roman" w:hAnsi="Times New Roman" w:cs="Times New Roman"/>
          <w:sz w:val="24"/>
          <w:szCs w:val="24"/>
        </w:rPr>
        <w:t>which included autoclaved bedding material. A</w:t>
      </w:r>
      <w:r w:rsidR="002A271E" w:rsidRPr="00CF0CBF">
        <w:rPr>
          <w:rFonts w:ascii="Times New Roman" w:hAnsi="Times New Roman" w:cs="Times New Roman"/>
          <w:sz w:val="24"/>
          <w:szCs w:val="24"/>
        </w:rPr>
        <w:t xml:space="preserve">ll </w:t>
      </w:r>
      <w:r w:rsidR="002A271E" w:rsidRPr="00CF0CBF">
        <w:rPr>
          <w:rFonts w:ascii="Times New Roman" w:hAnsi="Times New Roman" w:cs="Times New Roman"/>
          <w:i/>
          <w:sz w:val="24"/>
          <w:szCs w:val="24"/>
        </w:rPr>
        <w:t>in vivo</w:t>
      </w:r>
      <w:r w:rsidR="002A271E" w:rsidRPr="00CF0CBF">
        <w:rPr>
          <w:rFonts w:ascii="Times New Roman" w:hAnsi="Times New Roman" w:cs="Times New Roman"/>
          <w:sz w:val="24"/>
          <w:szCs w:val="24"/>
        </w:rPr>
        <w:t xml:space="preserve"> procedures were carried out </w:t>
      </w:r>
      <w:r w:rsidR="00DD6C45" w:rsidRPr="00CF0CBF">
        <w:rPr>
          <w:rFonts w:ascii="Times New Roman" w:hAnsi="Times New Roman" w:cs="Times New Roman"/>
          <w:sz w:val="24"/>
          <w:szCs w:val="24"/>
        </w:rPr>
        <w:t xml:space="preserve">at </w:t>
      </w:r>
      <w:r w:rsidR="002A271E" w:rsidRPr="00CF0CBF">
        <w:rPr>
          <w:rFonts w:ascii="Times New Roman" w:hAnsi="Times New Roman" w:cs="Times New Roman"/>
          <w:sz w:val="24"/>
          <w:szCs w:val="24"/>
        </w:rPr>
        <w:t>the Biological Resource Unit at Queen's University Belfast</w:t>
      </w:r>
      <w:r w:rsidR="00314C59" w:rsidRPr="00CF0CBF">
        <w:rPr>
          <w:rFonts w:ascii="Times New Roman" w:hAnsi="Times New Roman" w:cs="Times New Roman"/>
          <w:sz w:val="24"/>
          <w:szCs w:val="24"/>
        </w:rPr>
        <w:t>.</w:t>
      </w:r>
    </w:p>
    <w:p w14:paraId="7828A8AD" w14:textId="77777777" w:rsidR="00785E78" w:rsidRPr="00CF0CBF" w:rsidRDefault="00785E78" w:rsidP="00711FE3">
      <w:pPr>
        <w:spacing w:after="0" w:line="480" w:lineRule="auto"/>
        <w:jc w:val="both"/>
        <w:rPr>
          <w:rFonts w:ascii="Times New Roman" w:hAnsi="Times New Roman" w:cs="Times New Roman"/>
          <w:sz w:val="24"/>
          <w:szCs w:val="24"/>
        </w:rPr>
      </w:pPr>
    </w:p>
    <w:p w14:paraId="3AA97671" w14:textId="70113E28" w:rsidR="00711FE3" w:rsidRPr="00CF0CBF" w:rsidRDefault="00942937" w:rsidP="00711FE3">
      <w:pPr>
        <w:spacing w:line="480" w:lineRule="auto"/>
        <w:jc w:val="both"/>
        <w:rPr>
          <w:rFonts w:ascii="Times New Roman" w:hAnsi="Times New Roman" w:cs="Times New Roman"/>
          <w:b/>
          <w:sz w:val="24"/>
          <w:szCs w:val="24"/>
        </w:rPr>
      </w:pPr>
      <w:r w:rsidRPr="00CF0CBF">
        <w:rPr>
          <w:rFonts w:ascii="Times New Roman" w:hAnsi="Times New Roman" w:cs="Times New Roman"/>
          <w:b/>
          <w:sz w:val="24"/>
          <w:szCs w:val="24"/>
        </w:rPr>
        <w:t>Limiting dilution</w:t>
      </w:r>
      <w:r w:rsidR="00711FE3" w:rsidRPr="00CF0CBF">
        <w:rPr>
          <w:rFonts w:ascii="Times New Roman" w:hAnsi="Times New Roman" w:cs="Times New Roman"/>
          <w:b/>
          <w:sz w:val="24"/>
          <w:szCs w:val="24"/>
        </w:rPr>
        <w:t xml:space="preserve"> </w:t>
      </w:r>
      <w:r w:rsidR="00711FE3" w:rsidRPr="00CF0CBF">
        <w:rPr>
          <w:rFonts w:ascii="Times New Roman" w:hAnsi="Times New Roman" w:cs="Times New Roman"/>
          <w:b/>
          <w:i/>
          <w:sz w:val="24"/>
          <w:szCs w:val="24"/>
        </w:rPr>
        <w:t>in vivo</w:t>
      </w:r>
      <w:r w:rsidR="00711FE3" w:rsidRPr="00CF0CBF">
        <w:rPr>
          <w:rFonts w:ascii="Times New Roman" w:hAnsi="Times New Roman" w:cs="Times New Roman"/>
          <w:b/>
          <w:sz w:val="24"/>
          <w:szCs w:val="24"/>
        </w:rPr>
        <w:t xml:space="preserve"> assay</w:t>
      </w:r>
    </w:p>
    <w:p w14:paraId="123196A2" w14:textId="67CA42C6" w:rsidR="00711FE3" w:rsidRPr="00CF0CBF" w:rsidRDefault="00711FE3" w:rsidP="00874032">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MCF-7 cells (5x10</w:t>
      </w:r>
      <w:r w:rsidRPr="00CF0CBF">
        <w:rPr>
          <w:rFonts w:ascii="Times New Roman" w:hAnsi="Times New Roman" w:cs="Times New Roman"/>
          <w:sz w:val="24"/>
          <w:szCs w:val="24"/>
          <w:vertAlign w:val="superscript"/>
        </w:rPr>
        <w:t>6</w:t>
      </w:r>
      <w:r w:rsidRPr="00CF0CBF">
        <w:rPr>
          <w:rFonts w:ascii="Times New Roman" w:hAnsi="Times New Roman" w:cs="Times New Roman"/>
          <w:sz w:val="24"/>
          <w:szCs w:val="24"/>
        </w:rPr>
        <w:t xml:space="preserve">) were implanted intradermally into </w:t>
      </w:r>
      <w:r w:rsidR="00704919" w:rsidRPr="00CF0CBF">
        <w:rPr>
          <w:rFonts w:ascii="Times New Roman" w:hAnsi="Times New Roman" w:cs="Times New Roman"/>
          <w:sz w:val="24"/>
          <w:szCs w:val="24"/>
        </w:rPr>
        <w:t xml:space="preserve">8-12 weeks old </w:t>
      </w:r>
      <w:r w:rsidR="002A07BF" w:rsidRPr="00CF0CBF">
        <w:rPr>
          <w:rFonts w:ascii="Times New Roman" w:hAnsi="Times New Roman" w:cs="Times New Roman"/>
          <w:sz w:val="24"/>
          <w:szCs w:val="24"/>
        </w:rPr>
        <w:t xml:space="preserve">in-house bred </w:t>
      </w:r>
      <w:r w:rsidR="00704919" w:rsidRPr="00CF0CBF">
        <w:rPr>
          <w:rFonts w:ascii="Times New Roman" w:hAnsi="Times New Roman" w:cs="Times New Roman"/>
          <w:sz w:val="24"/>
          <w:szCs w:val="24"/>
        </w:rPr>
        <w:t xml:space="preserve">female </w:t>
      </w:r>
      <w:r w:rsidRPr="00CF0CBF">
        <w:rPr>
          <w:rFonts w:ascii="Times New Roman" w:hAnsi="Times New Roman" w:cs="Times New Roman"/>
          <w:sz w:val="24"/>
          <w:szCs w:val="24"/>
        </w:rPr>
        <w:t xml:space="preserve">SCID mice bearing </w:t>
      </w:r>
      <w:r w:rsidR="00C24644" w:rsidRPr="00CF0CBF">
        <w:rPr>
          <w:rFonts w:ascii="Times New Roman" w:hAnsi="Times New Roman" w:cs="Times New Roman"/>
          <w:sz w:val="24"/>
          <w:szCs w:val="24"/>
        </w:rPr>
        <w:t>estrogen</w:t>
      </w:r>
      <w:r w:rsidRPr="00CF0CBF">
        <w:rPr>
          <w:rFonts w:ascii="Times New Roman" w:hAnsi="Times New Roman" w:cs="Times New Roman"/>
          <w:sz w:val="24"/>
          <w:szCs w:val="24"/>
        </w:rPr>
        <w:t xml:space="preserve"> pellets (0.25 mg). Once MCF-7 xenografts were established (100-150 mm</w:t>
      </w:r>
      <w:r w:rsidRPr="00CF0CBF">
        <w:rPr>
          <w:rFonts w:ascii="Times New Roman" w:hAnsi="Times New Roman" w:cs="Times New Roman"/>
          <w:sz w:val="24"/>
          <w:szCs w:val="24"/>
          <w:vertAlign w:val="superscript"/>
        </w:rPr>
        <w:t>3</w:t>
      </w:r>
      <w:r w:rsidRPr="00CF0CBF">
        <w:rPr>
          <w:rFonts w:ascii="Times New Roman" w:hAnsi="Times New Roman" w:cs="Times New Roman"/>
          <w:sz w:val="24"/>
          <w:szCs w:val="24"/>
        </w:rPr>
        <w:t>), the following treatments were administered</w:t>
      </w:r>
      <w:r w:rsidR="00A57DC0" w:rsidRPr="00CF0CBF">
        <w:rPr>
          <w:rFonts w:ascii="Times New Roman" w:hAnsi="Times New Roman" w:cs="Times New Roman"/>
          <w:sz w:val="24"/>
          <w:szCs w:val="24"/>
        </w:rPr>
        <w:t xml:space="preserve"> to randomly selected mice</w:t>
      </w:r>
      <w:r w:rsidR="00370FEB" w:rsidRPr="00CF0CBF">
        <w:rPr>
          <w:rFonts w:ascii="Times New Roman" w:hAnsi="Times New Roman" w:cs="Times New Roman"/>
          <w:sz w:val="24"/>
          <w:szCs w:val="24"/>
        </w:rPr>
        <w:t xml:space="preserve"> once daily (a.m.)</w:t>
      </w:r>
      <w:r w:rsidRPr="00CF0CBF">
        <w:rPr>
          <w:rFonts w:ascii="Times New Roman" w:hAnsi="Times New Roman" w:cs="Times New Roman"/>
          <w:sz w:val="24"/>
          <w:szCs w:val="24"/>
        </w:rPr>
        <w:t>: 1) vehicle control via oral gavage and PBS s/c (100 μl each; n=6), 2) tamoxifen citrate (Sigma, Cambridge, UK) via oral gavage (250 μg/100 μl; n=4)</w:t>
      </w:r>
      <w:r w:rsidR="007202FE" w:rsidRPr="00CF0CBF">
        <w:rPr>
          <w:rFonts w:ascii="Times New Roman" w:hAnsi="Times New Roman" w:cs="Times New Roman"/>
          <w:sz w:val="24"/>
          <w:szCs w:val="24"/>
        </w:rPr>
        <w:t>, 3) ALM201 s/c (0.3 mg/kg/day</w:t>
      </w:r>
      <w:r w:rsidRPr="00CF0CBF">
        <w:rPr>
          <w:rFonts w:ascii="Times New Roman" w:hAnsi="Times New Roman" w:cs="Times New Roman"/>
          <w:sz w:val="24"/>
          <w:szCs w:val="24"/>
        </w:rPr>
        <w:t>; n=4) and 4) tamoxifen citrate via oral gavage (250 μg/100 μl) and ALM201 s/c (</w:t>
      </w:r>
      <w:r w:rsidR="007202FE" w:rsidRPr="00CF0CBF">
        <w:rPr>
          <w:rFonts w:ascii="Times New Roman" w:hAnsi="Times New Roman" w:cs="Times New Roman"/>
          <w:sz w:val="24"/>
          <w:szCs w:val="24"/>
        </w:rPr>
        <w:t>0.3mg/kg/day</w:t>
      </w:r>
      <w:r w:rsidRPr="00CF0CBF">
        <w:rPr>
          <w:rFonts w:ascii="Times New Roman" w:hAnsi="Times New Roman" w:cs="Times New Roman"/>
          <w:sz w:val="24"/>
          <w:szCs w:val="24"/>
        </w:rPr>
        <w:t xml:space="preserve">; </w:t>
      </w:r>
      <w:r w:rsidRPr="00CF0CBF">
        <w:rPr>
          <w:rFonts w:ascii="Times New Roman" w:hAnsi="Times New Roman" w:cs="Times New Roman"/>
          <w:sz w:val="24"/>
          <w:szCs w:val="24"/>
        </w:rPr>
        <w:lastRenderedPageBreak/>
        <w:t>n=4). The treatments were administered for the duration of 21 days and tumours were measured every 3 days. Following three weeks of treatment,</w:t>
      </w:r>
      <w:r w:rsidR="00402946">
        <w:rPr>
          <w:rFonts w:ascii="Times New Roman" w:hAnsi="Times New Roman" w:cs="Times New Roman"/>
          <w:sz w:val="24"/>
          <w:szCs w:val="24"/>
        </w:rPr>
        <w:t xml:space="preserve"> mice were euthanized using carbon dioxide method,</w:t>
      </w:r>
      <w:r w:rsidRPr="00CF0CBF">
        <w:rPr>
          <w:rFonts w:ascii="Times New Roman" w:hAnsi="Times New Roman" w:cs="Times New Roman"/>
          <w:sz w:val="24"/>
          <w:szCs w:val="24"/>
        </w:rPr>
        <w:t xml:space="preserve"> tumours were excised, disaggregated and used for </w:t>
      </w:r>
      <w:r w:rsidRPr="00CF0CBF">
        <w:rPr>
          <w:rFonts w:ascii="Times New Roman" w:hAnsi="Times New Roman" w:cs="Times New Roman"/>
          <w:i/>
          <w:sz w:val="24"/>
          <w:szCs w:val="24"/>
        </w:rPr>
        <w:t>ex vivo</w:t>
      </w:r>
      <w:r w:rsidRPr="00CF0CBF">
        <w:rPr>
          <w:rFonts w:ascii="Times New Roman" w:hAnsi="Times New Roman" w:cs="Times New Roman"/>
          <w:sz w:val="24"/>
          <w:szCs w:val="24"/>
        </w:rPr>
        <w:t xml:space="preserve"> mammosphere assays or intradermal re</w:t>
      </w:r>
      <w:r w:rsidR="007408BC" w:rsidRPr="00CF0CBF">
        <w:rPr>
          <w:rFonts w:ascii="Times New Roman" w:hAnsi="Times New Roman" w:cs="Times New Roman"/>
          <w:sz w:val="24"/>
          <w:szCs w:val="24"/>
        </w:rPr>
        <w:t>-</w:t>
      </w:r>
      <w:r w:rsidRPr="00CF0CBF">
        <w:rPr>
          <w:rFonts w:ascii="Times New Roman" w:hAnsi="Times New Roman" w:cs="Times New Roman"/>
          <w:sz w:val="24"/>
          <w:szCs w:val="24"/>
        </w:rPr>
        <w:t>implantation into secondary</w:t>
      </w:r>
      <w:r w:rsidR="00217A4D" w:rsidRPr="00CF0CBF">
        <w:rPr>
          <w:rFonts w:ascii="Times New Roman" w:hAnsi="Times New Roman" w:cs="Times New Roman"/>
          <w:sz w:val="24"/>
          <w:szCs w:val="24"/>
        </w:rPr>
        <w:t xml:space="preserve"> (untreated)</w:t>
      </w:r>
      <w:r w:rsidRPr="00CF0CBF">
        <w:rPr>
          <w:rFonts w:ascii="Times New Roman" w:hAnsi="Times New Roman" w:cs="Times New Roman"/>
          <w:sz w:val="24"/>
          <w:szCs w:val="24"/>
        </w:rPr>
        <w:t xml:space="preserve"> </w:t>
      </w:r>
      <w:r w:rsidR="00087802" w:rsidRPr="00CF0CBF">
        <w:rPr>
          <w:rFonts w:ascii="Times New Roman" w:hAnsi="Times New Roman" w:cs="Times New Roman"/>
          <w:sz w:val="24"/>
          <w:szCs w:val="24"/>
        </w:rPr>
        <w:t xml:space="preserve">female </w:t>
      </w:r>
      <w:r w:rsidRPr="00CF0CBF">
        <w:rPr>
          <w:rFonts w:ascii="Times New Roman" w:hAnsi="Times New Roman" w:cs="Times New Roman"/>
          <w:sz w:val="24"/>
          <w:szCs w:val="24"/>
        </w:rPr>
        <w:t>SCID mice at 5x10</w:t>
      </w:r>
      <w:r w:rsidRPr="00CF0CBF">
        <w:rPr>
          <w:rFonts w:ascii="Times New Roman" w:hAnsi="Times New Roman" w:cs="Times New Roman"/>
          <w:sz w:val="24"/>
          <w:szCs w:val="24"/>
          <w:vertAlign w:val="superscript"/>
        </w:rPr>
        <w:t>5</w:t>
      </w:r>
      <w:r w:rsidRPr="00CF0CBF">
        <w:rPr>
          <w:rFonts w:ascii="Times New Roman" w:hAnsi="Times New Roman" w:cs="Times New Roman"/>
          <w:sz w:val="24"/>
          <w:szCs w:val="24"/>
        </w:rPr>
        <w:t xml:space="preserve"> cell concentrations per mouse (control, n=16; tamoxifen only, n=15;  ALM201, n=7; tamoxifen plus ALM201, n=6). </w:t>
      </w:r>
      <w:r w:rsidR="00A46B7C" w:rsidRPr="00CF0CBF">
        <w:rPr>
          <w:rFonts w:ascii="Times New Roman" w:hAnsi="Times New Roman" w:cs="Times New Roman"/>
          <w:sz w:val="24"/>
          <w:szCs w:val="24"/>
        </w:rPr>
        <w:t>The primary experimental outcome, i.e. t</w:t>
      </w:r>
      <w:r w:rsidRPr="00CF0CBF">
        <w:rPr>
          <w:rFonts w:ascii="Times New Roman" w:hAnsi="Times New Roman" w:cs="Times New Roman"/>
          <w:sz w:val="24"/>
          <w:szCs w:val="24"/>
        </w:rPr>
        <w:t>ime taken for tumour initiation</w:t>
      </w:r>
      <w:r w:rsidR="00A46B7C" w:rsidRPr="00CF0CBF">
        <w:rPr>
          <w:rFonts w:ascii="Times New Roman" w:hAnsi="Times New Roman" w:cs="Times New Roman"/>
          <w:sz w:val="24"/>
          <w:szCs w:val="24"/>
        </w:rPr>
        <w:t>,</w:t>
      </w:r>
      <w:r w:rsidRPr="00CF0CBF">
        <w:rPr>
          <w:rFonts w:ascii="Times New Roman" w:hAnsi="Times New Roman" w:cs="Times New Roman"/>
          <w:sz w:val="24"/>
          <w:szCs w:val="24"/>
        </w:rPr>
        <w:t xml:space="preserve"> </w:t>
      </w:r>
      <w:r w:rsidR="00A46B7C" w:rsidRPr="00CF0CBF">
        <w:rPr>
          <w:rFonts w:ascii="Times New Roman" w:hAnsi="Times New Roman" w:cs="Times New Roman"/>
          <w:sz w:val="24"/>
          <w:szCs w:val="24"/>
        </w:rPr>
        <w:t>was recorded</w:t>
      </w:r>
      <w:r w:rsidRPr="00CF0CBF">
        <w:rPr>
          <w:rFonts w:ascii="Times New Roman" w:hAnsi="Times New Roman" w:cs="Times New Roman"/>
          <w:sz w:val="24"/>
          <w:szCs w:val="24"/>
        </w:rPr>
        <w:t>.</w:t>
      </w:r>
      <w:r w:rsidR="000F585D" w:rsidRPr="00CF0CBF">
        <w:rPr>
          <w:rFonts w:ascii="Times New Roman" w:hAnsi="Times New Roman" w:cs="Times New Roman"/>
          <w:sz w:val="24"/>
          <w:szCs w:val="24"/>
        </w:rPr>
        <w:t xml:space="preserve"> The secondary experimental outcome was the number of mammospheres within tumours from each group.</w:t>
      </w:r>
      <w:r w:rsidRPr="00CF0CBF">
        <w:rPr>
          <w:rFonts w:ascii="Times New Roman" w:hAnsi="Times New Roman" w:cs="Times New Roman"/>
          <w:sz w:val="24"/>
          <w:szCs w:val="24"/>
        </w:rPr>
        <w:t xml:space="preserve"> </w:t>
      </w:r>
      <w:r w:rsidR="00874032" w:rsidRPr="00CF0CBF">
        <w:rPr>
          <w:rFonts w:ascii="Times New Roman" w:hAnsi="Times New Roman" w:cs="Times New Roman"/>
          <w:sz w:val="24"/>
          <w:szCs w:val="24"/>
        </w:rPr>
        <w:t>One-way ANOVA with post-hoc Dunnett’s multiple comparisons statistical test was used to compare tumour initiation and mammosphere content between control and three treatment groups.</w:t>
      </w:r>
    </w:p>
    <w:p w14:paraId="136C8691" w14:textId="77777777" w:rsidR="00711FE3" w:rsidRPr="00CF0CBF" w:rsidRDefault="00711FE3" w:rsidP="00711FE3">
      <w:pPr>
        <w:spacing w:line="480" w:lineRule="auto"/>
        <w:rPr>
          <w:rFonts w:ascii="Times New Roman" w:hAnsi="Times New Roman" w:cs="Times New Roman"/>
          <w:b/>
          <w:sz w:val="24"/>
          <w:szCs w:val="24"/>
        </w:rPr>
      </w:pPr>
    </w:p>
    <w:p w14:paraId="4573279E" w14:textId="77777777" w:rsidR="00711FE3" w:rsidRPr="00CF0CBF" w:rsidRDefault="00711FE3" w:rsidP="00711FE3">
      <w:pPr>
        <w:spacing w:line="480" w:lineRule="auto"/>
        <w:rPr>
          <w:rFonts w:ascii="Times New Roman" w:hAnsi="Times New Roman" w:cs="Times New Roman"/>
          <w:b/>
          <w:sz w:val="24"/>
          <w:szCs w:val="24"/>
        </w:rPr>
      </w:pPr>
      <w:r w:rsidRPr="00CF0CBF">
        <w:rPr>
          <w:rFonts w:ascii="Times New Roman" w:hAnsi="Times New Roman" w:cs="Times New Roman"/>
          <w:b/>
          <w:sz w:val="24"/>
          <w:szCs w:val="24"/>
        </w:rPr>
        <w:t>Statistical analysis</w:t>
      </w:r>
    </w:p>
    <w:p w14:paraId="6DC3A20D" w14:textId="2CEAA4C4" w:rsidR="00711FE3" w:rsidRPr="00CF0CBF" w:rsidRDefault="00711FE3" w:rsidP="00711FE3">
      <w:pPr>
        <w:spacing w:line="480" w:lineRule="auto"/>
        <w:jc w:val="both"/>
        <w:rPr>
          <w:rFonts w:ascii="Times New Roman" w:hAnsi="Times New Roman" w:cs="Times New Roman"/>
          <w:sz w:val="24"/>
          <w:szCs w:val="24"/>
        </w:rPr>
      </w:pPr>
      <w:r w:rsidRPr="00CF0CBF">
        <w:rPr>
          <w:rFonts w:ascii="Times New Roman" w:hAnsi="Times New Roman" w:cs="Times New Roman"/>
          <w:sz w:val="24"/>
          <w:szCs w:val="24"/>
        </w:rPr>
        <w:t>Data presented are a mean of at least 3 independent experiments ± SEM. Primary sample data are from one patient; statisti</w:t>
      </w:r>
      <w:r w:rsidR="00B87444" w:rsidRPr="00CF0CBF">
        <w:rPr>
          <w:rFonts w:ascii="Times New Roman" w:hAnsi="Times New Roman" w:cs="Times New Roman"/>
          <w:sz w:val="24"/>
          <w:szCs w:val="24"/>
        </w:rPr>
        <w:t>cs were performed on 3-6 replicates</w:t>
      </w:r>
      <w:r w:rsidRPr="00CF0CBF">
        <w:rPr>
          <w:rFonts w:ascii="Times New Roman" w:hAnsi="Times New Roman" w:cs="Times New Roman"/>
          <w:sz w:val="24"/>
          <w:szCs w:val="24"/>
        </w:rPr>
        <w:t>. One-way ANOVA or t-</w:t>
      </w:r>
      <w:r w:rsidR="00AC2E28" w:rsidRPr="00CF0CBF">
        <w:rPr>
          <w:rFonts w:ascii="Times New Roman" w:hAnsi="Times New Roman" w:cs="Times New Roman"/>
          <w:sz w:val="24"/>
          <w:szCs w:val="24"/>
        </w:rPr>
        <w:t>test</w:t>
      </w:r>
      <w:r w:rsidRPr="00CF0CBF">
        <w:rPr>
          <w:rFonts w:ascii="Times New Roman" w:hAnsi="Times New Roman" w:cs="Times New Roman"/>
          <w:sz w:val="24"/>
          <w:szCs w:val="24"/>
        </w:rPr>
        <w:t xml:space="preserve"> were used to assess differences between </w:t>
      </w:r>
      <w:r w:rsidR="00AC2E28" w:rsidRPr="00CF0CBF">
        <w:rPr>
          <w:rFonts w:ascii="Times New Roman" w:hAnsi="Times New Roman" w:cs="Times New Roman"/>
          <w:sz w:val="24"/>
          <w:szCs w:val="24"/>
        </w:rPr>
        <w:t>control and treatment groups</w:t>
      </w:r>
      <w:r w:rsidRPr="00CF0CBF">
        <w:rPr>
          <w:rFonts w:ascii="Times New Roman" w:hAnsi="Times New Roman" w:cs="Times New Roman"/>
          <w:sz w:val="24"/>
          <w:szCs w:val="24"/>
        </w:rPr>
        <w:t xml:space="preserve">. </w:t>
      </w:r>
      <w:r w:rsidR="00EA3D93" w:rsidRPr="00CF0CBF">
        <w:rPr>
          <w:rFonts w:ascii="Times New Roman" w:hAnsi="Times New Roman" w:cs="Times New Roman"/>
          <w:sz w:val="24"/>
          <w:szCs w:val="24"/>
        </w:rPr>
        <w:t xml:space="preserve">For multiple comparisons post-hoc Dunnett’s multiple comparison test was used. </w:t>
      </w:r>
      <w:r w:rsidRPr="00CF0CBF">
        <w:rPr>
          <w:rFonts w:ascii="Times New Roman" w:hAnsi="Times New Roman" w:cs="Times New Roman"/>
          <w:sz w:val="24"/>
          <w:szCs w:val="24"/>
        </w:rPr>
        <w:t>Statistical significance was determined by the P values less or equal to 0.05; *, P &lt; 0.05; **, P &lt; 0.01; ***, P &lt; 0.001.</w:t>
      </w:r>
    </w:p>
    <w:p w14:paraId="12FC59E3" w14:textId="77777777" w:rsidR="00711FE3" w:rsidRPr="00CF0CBF" w:rsidRDefault="00711FE3" w:rsidP="002F2B6B">
      <w:pPr>
        <w:spacing w:line="480" w:lineRule="auto"/>
        <w:jc w:val="both"/>
        <w:rPr>
          <w:rFonts w:ascii="Times New Roman" w:hAnsi="Times New Roman" w:cs="Times New Roman"/>
          <w:sz w:val="24"/>
          <w:szCs w:val="24"/>
        </w:rPr>
      </w:pPr>
    </w:p>
    <w:p w14:paraId="3C1D2823" w14:textId="77777777" w:rsidR="005862B1" w:rsidRPr="00CF0CBF" w:rsidRDefault="004D6E49" w:rsidP="005862B1">
      <w:pPr>
        <w:rPr>
          <w:rFonts w:ascii="Times New Roman" w:hAnsi="Times New Roman" w:cs="Times New Roman"/>
          <w:b/>
          <w:sz w:val="24"/>
          <w:szCs w:val="24"/>
        </w:rPr>
      </w:pPr>
      <w:r w:rsidRPr="00CF0CBF">
        <w:rPr>
          <w:rFonts w:ascii="Times New Roman" w:hAnsi="Times New Roman" w:cs="Times New Roman"/>
          <w:b/>
          <w:sz w:val="24"/>
          <w:szCs w:val="24"/>
        </w:rPr>
        <w:t>R</w:t>
      </w:r>
      <w:r w:rsidR="005862B1" w:rsidRPr="00CF0CBF">
        <w:rPr>
          <w:rFonts w:ascii="Times New Roman" w:hAnsi="Times New Roman" w:cs="Times New Roman"/>
          <w:b/>
          <w:sz w:val="24"/>
          <w:szCs w:val="24"/>
        </w:rPr>
        <w:t xml:space="preserve">esults </w:t>
      </w:r>
    </w:p>
    <w:p w14:paraId="459997DD" w14:textId="2079031F" w:rsidR="006E2DF4" w:rsidRPr="00CF0CBF" w:rsidRDefault="006E2DF4" w:rsidP="000446A2">
      <w:pPr>
        <w:spacing w:line="240" w:lineRule="auto"/>
        <w:jc w:val="both"/>
        <w:rPr>
          <w:rFonts w:ascii="Times New Roman" w:hAnsi="Times New Roman" w:cs="Times New Roman"/>
          <w:b/>
          <w:sz w:val="24"/>
          <w:szCs w:val="24"/>
        </w:rPr>
      </w:pPr>
      <w:r w:rsidRPr="00CF0CBF">
        <w:rPr>
          <w:rFonts w:ascii="Times New Roman" w:hAnsi="Times New Roman" w:cs="Times New Roman"/>
          <w:b/>
          <w:sz w:val="24"/>
          <w:szCs w:val="24"/>
        </w:rPr>
        <w:t xml:space="preserve">FKBPL </w:t>
      </w:r>
      <w:r w:rsidR="00986073" w:rsidRPr="00CF0CBF">
        <w:rPr>
          <w:rFonts w:ascii="Times New Roman" w:hAnsi="Times New Roman" w:cs="Times New Roman"/>
          <w:b/>
          <w:sz w:val="24"/>
          <w:szCs w:val="24"/>
        </w:rPr>
        <w:t>and its</w:t>
      </w:r>
      <w:r w:rsidR="006F63DD" w:rsidRPr="00CF0CBF">
        <w:rPr>
          <w:rFonts w:ascii="Times New Roman" w:hAnsi="Times New Roman" w:cs="Times New Roman"/>
          <w:b/>
          <w:sz w:val="24"/>
          <w:szCs w:val="24"/>
        </w:rPr>
        <w:t xml:space="preserve"> therapeutic</w:t>
      </w:r>
      <w:r w:rsidR="00986073" w:rsidRPr="00CF0CBF">
        <w:rPr>
          <w:rFonts w:ascii="Times New Roman" w:hAnsi="Times New Roman" w:cs="Times New Roman"/>
          <w:b/>
          <w:sz w:val="24"/>
          <w:szCs w:val="24"/>
        </w:rPr>
        <w:t xml:space="preserve"> peptide</w:t>
      </w:r>
      <w:r w:rsidR="006F63DD" w:rsidRPr="00CF0CBF">
        <w:rPr>
          <w:rFonts w:ascii="Times New Roman" w:hAnsi="Times New Roman" w:cs="Times New Roman"/>
          <w:b/>
          <w:sz w:val="24"/>
          <w:szCs w:val="24"/>
        </w:rPr>
        <w:t>s</w:t>
      </w:r>
      <w:r w:rsidRPr="00CF0CBF">
        <w:rPr>
          <w:rFonts w:ascii="Times New Roman" w:hAnsi="Times New Roman" w:cs="Times New Roman"/>
          <w:b/>
          <w:sz w:val="24"/>
          <w:szCs w:val="24"/>
        </w:rPr>
        <w:t xml:space="preserve"> target CSCs</w:t>
      </w:r>
      <w:r w:rsidR="00986073" w:rsidRPr="00CF0CBF">
        <w:rPr>
          <w:rFonts w:ascii="Times New Roman" w:hAnsi="Times New Roman" w:cs="Times New Roman"/>
          <w:b/>
          <w:sz w:val="24"/>
          <w:szCs w:val="24"/>
        </w:rPr>
        <w:t xml:space="preserve"> and</w:t>
      </w:r>
      <w:r w:rsidRPr="00CF0CBF">
        <w:rPr>
          <w:rFonts w:ascii="Times New Roman" w:hAnsi="Times New Roman" w:cs="Times New Roman"/>
          <w:b/>
          <w:sz w:val="24"/>
          <w:szCs w:val="24"/>
        </w:rPr>
        <w:t xml:space="preserve"> downregulate DLL4 and Notch4 in </w:t>
      </w:r>
      <w:r w:rsidR="00F43F09" w:rsidRPr="00CF0CBF">
        <w:rPr>
          <w:rFonts w:ascii="Times New Roman" w:hAnsi="Times New Roman" w:cs="Times New Roman"/>
          <w:b/>
          <w:sz w:val="24"/>
          <w:szCs w:val="24"/>
        </w:rPr>
        <w:t>MDA-MB-231</w:t>
      </w:r>
      <w:r w:rsidRPr="00CF0CBF">
        <w:rPr>
          <w:rFonts w:ascii="Times New Roman" w:hAnsi="Times New Roman" w:cs="Times New Roman"/>
          <w:b/>
          <w:sz w:val="24"/>
          <w:szCs w:val="24"/>
        </w:rPr>
        <w:t xml:space="preserve"> </w:t>
      </w:r>
      <w:r w:rsidR="00807E8F" w:rsidRPr="00CF0CBF">
        <w:rPr>
          <w:rFonts w:ascii="Times New Roman" w:hAnsi="Times New Roman" w:cs="Times New Roman"/>
          <w:b/>
          <w:sz w:val="24"/>
          <w:szCs w:val="24"/>
        </w:rPr>
        <w:t xml:space="preserve">and MCF-7 </w:t>
      </w:r>
      <w:r w:rsidRPr="00CF0CBF">
        <w:rPr>
          <w:rFonts w:ascii="Times New Roman" w:hAnsi="Times New Roman" w:cs="Times New Roman"/>
          <w:b/>
          <w:sz w:val="24"/>
          <w:szCs w:val="24"/>
        </w:rPr>
        <w:t>cells</w:t>
      </w:r>
    </w:p>
    <w:p w14:paraId="3063C843" w14:textId="4FAAAA73" w:rsidR="006E2DF4" w:rsidRDefault="006E2DF4" w:rsidP="00790E62">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We have already demonstrated that FKBPL and its peptide derivatives potentially exert their activity </w:t>
      </w:r>
      <w:r w:rsidR="0058511D" w:rsidRPr="00CF0CBF">
        <w:rPr>
          <w:rFonts w:ascii="Times New Roman" w:hAnsi="Times New Roman" w:cs="Times New Roman"/>
          <w:sz w:val="24"/>
          <w:szCs w:val="24"/>
        </w:rPr>
        <w:t xml:space="preserve">by </w:t>
      </w:r>
      <w:r w:rsidRPr="00CF0CBF">
        <w:rPr>
          <w:rFonts w:ascii="Times New Roman" w:hAnsi="Times New Roman" w:cs="Times New Roman"/>
          <w:sz w:val="24"/>
          <w:szCs w:val="24"/>
        </w:rPr>
        <w:t>targeting the CD44 pathway</w:t>
      </w:r>
      <w:r w:rsidRPr="00CF0CBF">
        <w:rPr>
          <w:rFonts w:ascii="Times New Roman" w:hAnsi="Times New Roman" w:cs="Times New Roman"/>
          <w:sz w:val="24"/>
          <w:szCs w:val="24"/>
        </w:rPr>
        <w:fldChar w:fldCharType="begin" w:fldLock="1"/>
      </w:r>
      <w:r w:rsidR="00C70043" w:rsidRPr="00CF0CBF">
        <w:rPr>
          <w:rFonts w:ascii="Times New Roman" w:hAnsi="Times New Roman" w:cs="Times New Roman"/>
          <w:sz w:val="24"/>
          <w:szCs w:val="24"/>
        </w:rPr>
        <w:instrText>ADDIN CSL_CITATION {"citationItems":[{"id":"ITEM-1","itemData":{"DOI":"10.1158/1078-0432.CCR-10-2241","ISSN":"1078-0432","PMID":"21364036","abstract":"PURPOSE: Antiangiogenic therapies can be an important adjunct to the management of many malignancies. Here we investigated a novel protein, FKBPL, and peptide derivative for their antiangiogenic activity and mechanism of action.\n\nEXPERIMENTAL DESIGN: Recombinant FKBPL (rFKBPL) and its peptide derivative were assessed in a range of human microvascular endothelial cell (HMEC-1) assays in vitro. Their ability to inhibit proliferation, migration, and Matrigel-dependent tubule formation was determined. They were further evaluated in an ex vivo rat model of neovascularization and in two in vivo mouse models of angiogenesis, that is, the sponge implantation and the intravital microscopy models. Antitumor efficacy was determined in two human tumor xenograft models grown in severe compromised immunodeficient (SCID) mice. Finally, the dependence of peptide on CD44 was determined using a CD44-targeted siRNA approach or in cell lines of differing CD44 status.\n\nRESULTS: rFKBPL inhibited endothelial cell migration, tubule formation, and microvessel formation in vitro and in vivo. The region responsible for FKBPL's antiangiogenic activity was identified, and a 24-amino acid peptide (AD-01) spanning this sequence was synthesized. It was potently antiangiogenic and inhibited growth in two human tumor xenograft models (DU145 and MDA-231) when administered systemically, either on its own or in combination with docetaxel. The antiangiogenic activity of FKBPL and AD-01 was dependent on the cell-surface receptor CD44, and signaling downstream of this receptor promoted an antimigratory phenotype.\n\nCONCLUSION: FKBPL and its peptide derivative AD-01 have potent antiangiogenic activity. Thus, these agents offer the potential of an attractive new approach to antiangiogenic therapy.","author":[{"dropping-particle":"","family":"Valentine","given":"Andrea","non-dropping-particle":"","parse-names":false,"suffix":""},{"dropping-particle":"","family":"O'Rourke","given":"Martin","non-dropping-particle":"","parse-names":false,"suffix":""},{"dropping-particle":"","family":"Yakkundi","given":"Anita","non-dropping-particle":"","parse-names":false,"suffix":""},{"dropping-particle":"","family":"Worthington","given":"Jenny","non-dropping-particle":"","parse-names":false,"suffix":""},{"dropping-particle":"","family":"Hookham","given":"Michelle","non-dropping-particle":"","parse-names":false,"suffix":""},{"dropping-particle":"","family":"Bicknell","given":"Roy","non-dropping-particle":"","parse-names":false,"suffix":""},{"dropping-particle":"","family":"McCarthy","given":"Helen O","non-dropping-particle":"","parse-names":false,"suffix":""},{"dropping-particle":"","family":"McClelland","given":"Keeva","non-dropping-particle":"","parse-names":false,"suffix":""},{"dropping-particle":"","family":"McCallum","given":"Lynn","non-dropping-particle":"","parse-names":false,"suffix":""},{"dropping-particle":"","family":"Dyer","given":"Hayder","non-dropping-particle":"","parse-names":false,"suffix":""},{"dropping-particle":"","family":"McKeen","given":"Hayley","non-dropping-particle":"","parse-names":false,"suffix":""},{"dropping-particle":"","family":"Waugh","given":"David J J","non-dropping-particle":"","parse-names":false,"suffix":""},{"dropping-particle":"","family":"Roberts","given":"Jennifer","non-dropping-particle":"","parse-names":false,"suffix":""},{"dropping-particle":"","family":"McGregor","given":"Joanne","non-dropping-particle":"","parse-names":false,"suffix":""},{"dropping-particle":"","family":"Cotton","given":"Graham","non-dropping-particle":"","parse-names":false,"suffix":""},{"dropping-particle":"","family":"James","given":"Iain","non-dropping-particle":"","parse-names":false,"suffix":""},{"dropping-particle":"","family":"Harrison","given":"Timothy","non-dropping-particle":"","parse-names":false,"suffix":""},{"dropping-particle":"","family":"Hirst","given":"David G","non-dropping-particle":"","parse-names":false,"suffix":""},{"dropping-particle":"","family":"Robson","given":"Tracy","non-dropping-particle":"","parse-names":false,"suffix":""}],"container-title":"Clinical cancer research : an official journal of the American Association for Cancer Research","id":"ITEM-1","issue":"5","issued":{"date-parts":[["2011","3","1"]]},"page":"1044-56","title":"FKBPL and peptide derivatives: novel biological agents that inhibit angiogenesis by a CD44-dependent mechanism.","type":"article-journal","volume":"17"},"uris":["http://www.mendeley.com/documents/?uuid=62596a0f-2ae9-4014-a6f2-5f461d408183"]},{"id":"ITEM-2","itemData":{"DOI":"10.1158/1078-0432.CCR-13-0595","ISSN":"1078-0432","PMID":"23741069","abstract":"PURPOSE: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Research","id":"ITEM-2","issue":"14","issued":{"date-parts":[["2013","7","15"]]},"page":"3881-93","title":"Targeting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(5,24)","plainTextFormattedCitation":"(5,24)","previouslyFormattedCitation":"(5,24)"},"properties":{"noteIndex":0},"schema":"https://github.com/citation-style-language/schema/raw/master/csl-citation.json"}</w:instrText>
      </w:r>
      <w:r w:rsidRPr="00CF0CBF">
        <w:rPr>
          <w:rFonts w:ascii="Times New Roman" w:hAnsi="Times New Roman" w:cs="Times New Roman"/>
          <w:sz w:val="24"/>
          <w:szCs w:val="24"/>
        </w:rPr>
        <w:fldChar w:fldCharType="separate"/>
      </w:r>
      <w:r w:rsidR="00F54854" w:rsidRPr="00CF0CBF">
        <w:rPr>
          <w:rFonts w:ascii="Times New Roman" w:hAnsi="Times New Roman" w:cs="Times New Roman"/>
          <w:noProof/>
          <w:sz w:val="24"/>
          <w:szCs w:val="24"/>
        </w:rPr>
        <w:t>(5,24)</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Nevertheless, when we treated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 with </w:t>
      </w:r>
      <w:r w:rsidR="0058511D" w:rsidRPr="00CF0CBF">
        <w:rPr>
          <w:rFonts w:ascii="Times New Roman" w:hAnsi="Times New Roman" w:cs="Times New Roman"/>
          <w:sz w:val="24"/>
          <w:szCs w:val="24"/>
        </w:rPr>
        <w:t>a</w:t>
      </w:r>
      <w:r w:rsidRPr="00CF0CBF">
        <w:rPr>
          <w:rFonts w:ascii="Times New Roman" w:hAnsi="Times New Roman" w:cs="Times New Roman"/>
          <w:sz w:val="24"/>
          <w:szCs w:val="24"/>
        </w:rPr>
        <w:t xml:space="preserve"> gamma-secretase inhibitor which inhibits the Notch pathway in combination with AD-01, an additive inhibitory effect on the CSCs was observed</w:t>
      </w:r>
      <w:r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(5)</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Therefore, we investigated </w:t>
      </w:r>
      <w:r w:rsidRPr="00CF0CBF">
        <w:rPr>
          <w:rFonts w:ascii="Times New Roman" w:hAnsi="Times New Roman" w:cs="Times New Roman"/>
          <w:sz w:val="24"/>
          <w:szCs w:val="24"/>
        </w:rPr>
        <w:lastRenderedPageBreak/>
        <w:t>the impact of AD-01</w:t>
      </w:r>
      <w:r w:rsidR="0058511D" w:rsidRPr="00CF0CBF">
        <w:rPr>
          <w:rFonts w:ascii="Times New Roman" w:hAnsi="Times New Roman" w:cs="Times New Roman"/>
          <w:sz w:val="24"/>
          <w:szCs w:val="24"/>
        </w:rPr>
        <w:t>,</w:t>
      </w:r>
      <w:r w:rsidRPr="00CF0CBF">
        <w:rPr>
          <w:rFonts w:ascii="Times New Roman" w:hAnsi="Times New Roman" w:cs="Times New Roman"/>
          <w:sz w:val="24"/>
          <w:szCs w:val="24"/>
        </w:rPr>
        <w:t xml:space="preserve"> as well as endogenous FKBPL, using cells stably overexpressing FKBPL</w:t>
      </w:r>
      <w:r w:rsidR="00B52DBC" w:rsidRPr="00CF0CBF">
        <w:rPr>
          <w:rFonts w:ascii="Times New Roman" w:hAnsi="Times New Roman" w:cs="Times New Roman"/>
          <w:sz w:val="24"/>
          <w:szCs w:val="24"/>
        </w:rPr>
        <w:t xml:space="preserve"> (A3), </w:t>
      </w:r>
      <w:r w:rsidRPr="00CF0CBF">
        <w:rPr>
          <w:rFonts w:ascii="Times New Roman" w:hAnsi="Times New Roman" w:cs="Times New Roman"/>
          <w:sz w:val="24"/>
          <w:szCs w:val="24"/>
        </w:rPr>
        <w:t>on DLL4 and Notch4</w:t>
      </w:r>
      <w:r w:rsidR="0058511D" w:rsidRPr="00CF0CBF">
        <w:rPr>
          <w:rFonts w:ascii="Times New Roman" w:hAnsi="Times New Roman" w:cs="Times New Roman"/>
          <w:sz w:val="24"/>
          <w:szCs w:val="24"/>
        </w:rPr>
        <w:t xml:space="preserve"> levels</w:t>
      </w:r>
      <w:r w:rsidRPr="00CF0CBF">
        <w:rPr>
          <w:rFonts w:ascii="Times New Roman" w:hAnsi="Times New Roman" w:cs="Times New Roman"/>
          <w:sz w:val="24"/>
          <w:szCs w:val="24"/>
        </w:rPr>
        <w:t xml:space="preserve">, </w:t>
      </w:r>
      <w:r w:rsidR="0058511D" w:rsidRPr="00CF0CBF">
        <w:rPr>
          <w:rFonts w:ascii="Times New Roman" w:hAnsi="Times New Roman" w:cs="Times New Roman"/>
          <w:sz w:val="24"/>
          <w:szCs w:val="24"/>
        </w:rPr>
        <w:t xml:space="preserve">which </w:t>
      </w:r>
      <w:r w:rsidR="00F43F09" w:rsidRPr="00CF0CBF">
        <w:rPr>
          <w:rFonts w:ascii="Times New Roman" w:hAnsi="Times New Roman" w:cs="Times New Roman"/>
          <w:sz w:val="24"/>
          <w:szCs w:val="24"/>
        </w:rPr>
        <w:t>are implicated</w:t>
      </w:r>
      <w:r w:rsidRPr="00CF0CBF">
        <w:rPr>
          <w:rFonts w:ascii="Times New Roman" w:hAnsi="Times New Roman" w:cs="Times New Roman"/>
          <w:sz w:val="24"/>
          <w:szCs w:val="24"/>
        </w:rPr>
        <w:t xml:space="preserve"> in metastasis and CSC fate</w:t>
      </w:r>
      <w:r w:rsidRPr="00CF0CBF">
        <w:rPr>
          <w:rFonts w:ascii="Times New Roman" w:hAnsi="Times New Roman" w:cs="Times New Roman"/>
          <w:sz w:val="24"/>
          <w:szCs w:val="24"/>
        </w:rPr>
        <w:fldChar w:fldCharType="begin" w:fldLock="1"/>
      </w:r>
      <w:r w:rsidR="00B00800" w:rsidRPr="00CF0CBF">
        <w:rPr>
          <w:rFonts w:ascii="Times New Roman" w:hAnsi="Times New Roman" w:cs="Times New Roman"/>
          <w:sz w:val="24"/>
          <w:szCs w:val="24"/>
        </w:rPr>
        <w:instrText>ADDIN CSL_CITATION {"citationItems":[{"id":"ITEM-1","itemData":{"DOI":"10.1016/j.humpath.2014.04.025","ISSN":"00468177","PMID":"25260720","abstract":"δ-Like ligand 4 (DLL4), a ligand for the Notch family of receptors, forecasts the prognosis of several human malignancies. However, the expression and role of DLL4 in breast cancer remain largely unknown. In the present study, we first evaluated whether the overexpression of DLL4 could be used as an indicator of axillary lymph node metastasis and postoperative prognosis in breast cancer. The amount of DLL4 protein was assessed in 204 tumor specimens by immunohistochemical staining. Overexpression was detected in 142 (69.6%) and significantly associated with advanced TNM stage (III versus I, P = .031; III versus II, P = .038), axillary lymph node metastasis (P = .001), and postoperative recurrence (P = .007). Moreover, using univariate and multivariate logistic regression analysis, we found that DLL4 overexpression was strongly associated with axillary lymph node metastasis (odds ratio, 3.036; 95% confidence interval [CI], 1.561, 5.902; P = .001). Lastly, survival analysis showed that patients with low DLL4 expression had a significantly better overall survival and disease-free survival than patients with high DLL4 expression. Furthermore, in multivariate analysis, DLL4 overexpression was an independent risk factor for unfavorable overall survival (hazard ratio, 2.662; 95% CI, 1.300, 5.452; P = .007) and disease-free survival (hazard ratio, 2.568; 95% CI, 1.353, 4.876; P = .004). Taken together, these results suggest that high expression of DLL4 is associated with axillary lymph node metastasis and a poor prognosis in breast cancer, suggesting its value as a diagnostic marker for breast cancer.","author":[{"dropping-particle":"","family":"Xiao","given":"Min","non-dropping-particle":"","parse-names":false,"suffix":""},{"dropping-particle":"","family":"Yang","given":"ShanShan","non-dropping-particle":"","parse-names":false,"suffix":""},{"dropping-particle":"","family":"Ning","given":"XiaoMing","non-dropping-particle":"","parse-names":false,"suffix":""},{"dropping-particle":"","family":"Huang","given":"YuanXi","non-dropping-particle":"","parse-names":false,"suffix":""}],"container-title":"Human Pathology","id":"ITEM-1","issue":"11","issued":{"date-parts":[["2014","11"]]},"page":"2302-2310","title":"Aberrant expression of δ-like ligand 4 contributes significantly to axillary lymph node metastasis and predicts postoperative outcome in breast cancer","type":"article-journal","volume":"45"},"uris":["http://www.mendeley.com/documents/?uuid=de7bf2ab-2bf3-38b5-9fd7-84635d38ee4a"]},{"id":"ITEM-2","itemData":{"DOI":"10.1158/0008-5472.CAN-09-1681","ISSN":"1538-7445","PMID":"20068161","abstract":"Notch receptor signaling pathways play an important role not only in normal breast development but also in breast cancer development and progression. We assessed the role of Notch receptors in stem cell activity in breast cancer cell lines and nine primary human tumor samples. Stem cells were enriched by selection of anoikis-resistant cells or cells expressing the membrane phenotype ESA(+)/CD44(+)/CD24(low). Using these breast cancer stem cell populations, we compared the activation status of Notch receptors with the status in luminally differentiated cells, and we evaluated the consequences of pathway inhibition in vitro and in vivo. We found that Notch4 signaling activity was 8-fold higher in stem cell-enriched cell populations compared with differentiated cells, whereas Notch1 signaling activity was 4-fold lower in the stem cell-enriched cell populations. Pharmacologic or genetic inhibition of Notch1 or Notch4 reduced stem cell activity in vitro and reduced tumor formation in vivo, but Notch4 inhibition produced a more robust effect with a complete inhibition of tumor initiation observed. Our findings suggest that Notch4-targeted therapies will be more effective than targeting Notch1 in suppressing breast cancer recurrence, as it is initiated by breast cancer stem cells.","author":[{"dropping-particle":"","family":"Harrison","given":"Hannah","non-dropping-particle":"","parse-names":false,"suffix":""},{"dropping-particle":"","family":"Farnie","given":"Gillian","non-dropping-particle":"","parse-names":false,"suffix":""},{"dropping-particle":"","family":"Howell","given":"Sacha J","non-dropping-particle":"","parse-names":false,"suffix":""},{"dropping-particle":"","family":"Rock","given":"Rebecca E","non-dropping-particle":"","parse-names":false,"suffix":""},{"dropping-particle":"","family":"Stylianou","given":"Spyros","non-dropping-particle":"","parse-names":false,"suffix":""},{"dropping-particle":"","family":"Brennan","given":"Keith R","non-dropping-particle":"","parse-names":false,"suffix":""},{"dropping-particle":"","family":"Bundred","given":"Nigel J","non-dropping-particle":"","parse-names":false,"suffix":""},{"dropping-particle":"","family":"Clarke","given":"Robert B","non-dropping-particle":"","parse-names":false,"suffix":""}],"container-title":"Cancer research","id":"ITEM-2","issue":"2","issued":{"date-parts":[["2010","1","15"]]},"page":"709-18","publisher":"Europe PMC Funders","title":"Regulation of breast cancer stem cell activity by signaling through the Notch4 receptor.","type":"article-journal","volume":"70"},"uris":["http://www.mendeley.com/documents/?uuid=7148ec61-a2cb-328b-8753-cac85e45792f"]}],"mendeley":{"formattedCitation":"(11,14)","plainTextFormattedCitation":"(11,14)","previouslyFormattedCitation":"(11,14)"},"properties":{"noteIndex":0},"schema":"https://github.com/citation-style-language/schema/raw/master/csl-citation.json"}</w:instrText>
      </w:r>
      <w:r w:rsidRPr="00CF0CBF">
        <w:rPr>
          <w:rFonts w:ascii="Times New Roman" w:hAnsi="Times New Roman" w:cs="Times New Roman"/>
          <w:sz w:val="24"/>
          <w:szCs w:val="24"/>
        </w:rPr>
        <w:fldChar w:fldCharType="separate"/>
      </w:r>
      <w:r w:rsidR="00C70043" w:rsidRPr="00CF0CBF">
        <w:rPr>
          <w:rFonts w:ascii="Times New Roman" w:hAnsi="Times New Roman" w:cs="Times New Roman"/>
          <w:noProof/>
          <w:sz w:val="24"/>
          <w:szCs w:val="24"/>
        </w:rPr>
        <w:t>(11,14)</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When we </w:t>
      </w:r>
      <w:r w:rsidR="00B52DBC" w:rsidRPr="00CF0CBF">
        <w:rPr>
          <w:rFonts w:ascii="Times New Roman" w:hAnsi="Times New Roman" w:cs="Times New Roman"/>
          <w:sz w:val="24"/>
          <w:szCs w:val="24"/>
        </w:rPr>
        <w:t xml:space="preserve">stably overexpress FKBPL in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 the number of holoclones, which represent CD44+ CSCs</w:t>
      </w:r>
      <w:r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{"citationItems":[{"id":"ITEM-1","itemData":{"DOI":"10.21873/anticanres.11572","ISSN":"02507005","PMID":"28476800","abstract":"BACKGROUND/AIM Variations in cell phenotype in a single-cell-derived clone may result from asymmetric cell divisions that lead to different cell fate in a homogenous microenvironment. The aim of this study was to demonstrate the extent of cell variety in single-cell-derived clones and propose a different strategy in treating cancer by observed phenotypic heterogeneity in cellular types. Additionally, the role of metabolic enzyme and housekeeping gene, glyceraldehyde-3-phosphate dehydrogenase (GAPDH), in cellular phenotype was evaluated in two breast cancer cell lines. MATERIALS AND METHODS Two GAPDH-overexpressing breast cancer cell lines, MCF7-GAPDH-RFP (MCF7-RFP) and MDA-MB-231-GAPDH-RFP (MDA-RFP), were established. Microscopic recordings were made at 12-h intervals in single-cell-derived clones of both cell lines up to 8-10 days. Crystal violet and Hoechst 33342 (Hoechst), as well as specific cell-type (epithelial and mesenchymal) antibodies, were used for cytochemical and immunohistochemical staining analyses, respectively, at 3, 6 and 9 days during cell growth. RESULTS Three types of clones with distinct morphologies were identified as holo-, mero- and paraclones. The rates of colony survival during cell growth were 8.3 and 41.7% in MCF7-RFP and MDA-RFP, respectively. Although no significant difference was found in the colony forming efficiency (CFE) of both MCF7 and MDA-MD-231 wild-type cells, a markedly significant difference was seen in the CFE of MCF7-RFP and MDA-RFP cells (p=0.001). Wild-type cell-derived holoclones of both cell lines showed drug resistance to doxorubicin (Dox). However, levels of proliferating cell nuclear antigen (PCNA) and vimentin (VIM) marginally decreased in Dox-treated clones. Furthermore, high level of intraclonal heterogeneity was found for CD44, CD140a, VIM, fibronectin (FN), focal adhesion kinase (FAK), paxillin (PXN) and vinculin (VCL) in MCF7 and MDA clones during different stages of clonal development. Expressions of CD140a, FN, VIM and FAK were induced in GAPDH-red fluorescent protein (RFP)-tagged clones of both cell lines. CONCLUSION The GAPDH-RFP recombinant protein played an important role in morphological heterogeneity detection in early stages of clonal development. Moreover, phenotypic heterogeneity in clones, caused by the cells expressing specific antigens, such as CD44, CD140a, FN, VIM, FAK and VCL, can be the right target for therapeutic drugs.","author":[{"dropping-particle":"","family":"KHAN","given":"GUL NABI","non-dropping-particle":"","parse-names":false,"suffix":""},{"dropping-particle":"","family":"KIM","given":"EUN JIN","non-dropping-particle":"","parse-names":false,"suffix":""},{"dropping-particle":"","family":"SHIN","given":"TAE SEOP","non-dropping-particle":"","parse-names":false,"suffix":""},{"dropping-particle":"","family":"LEE","given":"SANG HO","non-dropping-particle":"","parse-names":false,"suffix":""}],"container-title":"Anticancer Research","id":"ITEM-1","issue":"5","issued":{"date-parts":[["2017","5","7"]]},"page":"2343-2354","title":"Heterogeneous Cell Types in Single-cell-derived Clones of MCF7 and MDA-MB-231 Cells","type":"article-journal","volume":"37"},"uris":["http://www.mendeley.com/documents/?uuid=e21342b6-9d39-3a5c-88b9-e75d3b14b16d"]}],"mendeley":{"formattedCitation":"(32)","plainTextFormattedCitation":"(32)","previouslyFormattedCitation":"(32)"},"properties":{"noteIndex":0},"schema":"https://github.com/citation-style-language/schema/raw/master/csl-citation.json"}</w:instrText>
      </w:r>
      <w:r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(32)</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were reduced by over 50%</w:t>
      </w:r>
      <w:r w:rsidR="00BF5379" w:rsidRPr="00CF0CBF">
        <w:rPr>
          <w:rFonts w:ascii="Times New Roman" w:hAnsi="Times New Roman" w:cs="Times New Roman"/>
          <w:sz w:val="24"/>
          <w:szCs w:val="24"/>
        </w:rPr>
        <w:t xml:space="preserve"> (Fig. 1A, p</w:t>
      </w:r>
      <w:r w:rsidR="00DA3C24" w:rsidRPr="00CF0CBF">
        <w:rPr>
          <w:rFonts w:ascii="Times New Roman" w:hAnsi="Times New Roman" w:cs="Times New Roman"/>
          <w:sz w:val="24"/>
          <w:szCs w:val="24"/>
        </w:rPr>
        <w:t>&lt;</w:t>
      </w:r>
      <w:r w:rsidR="00BF5379" w:rsidRPr="00CF0CBF">
        <w:rPr>
          <w:rFonts w:ascii="Times New Roman" w:hAnsi="Times New Roman" w:cs="Times New Roman"/>
          <w:sz w:val="24"/>
          <w:szCs w:val="24"/>
        </w:rPr>
        <w:t>0.001, picture 1 inset)</w:t>
      </w:r>
      <w:r w:rsidRPr="00CF0CBF">
        <w:rPr>
          <w:rFonts w:ascii="Times New Roman" w:hAnsi="Times New Roman" w:cs="Times New Roman"/>
          <w:sz w:val="24"/>
          <w:szCs w:val="24"/>
        </w:rPr>
        <w:t>, whilst the number of meroclones and paraclones, representing differentiated cells</w:t>
      </w:r>
      <w:r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(5)</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concomitantly increased </w:t>
      </w:r>
      <w:r w:rsidR="006358CB" w:rsidRPr="00CF0CBF">
        <w:rPr>
          <w:rFonts w:ascii="Times New Roman" w:hAnsi="Times New Roman" w:cs="Times New Roman"/>
          <w:sz w:val="24"/>
          <w:szCs w:val="24"/>
        </w:rPr>
        <w:t>(Fig. 1</w:t>
      </w:r>
      <w:r w:rsidR="00BF5379" w:rsidRPr="00CF0CBF">
        <w:rPr>
          <w:rFonts w:ascii="Times New Roman" w:hAnsi="Times New Roman" w:cs="Times New Roman"/>
          <w:sz w:val="24"/>
          <w:szCs w:val="24"/>
        </w:rPr>
        <w:t>B</w:t>
      </w:r>
      <w:r w:rsidRPr="00CF0CBF">
        <w:rPr>
          <w:rFonts w:ascii="Times New Roman" w:hAnsi="Times New Roman" w:cs="Times New Roman"/>
          <w:sz w:val="24"/>
          <w:szCs w:val="24"/>
        </w:rPr>
        <w:t>, p</w:t>
      </w:r>
      <w:r w:rsidR="00DA3C24" w:rsidRPr="00CF0CBF">
        <w:rPr>
          <w:rFonts w:ascii="Times New Roman" w:hAnsi="Times New Roman" w:cs="Times New Roman"/>
          <w:sz w:val="24"/>
          <w:szCs w:val="24"/>
        </w:rPr>
        <w:t>&lt;</w:t>
      </w:r>
      <w:r w:rsidRPr="00CF0CBF">
        <w:rPr>
          <w:rFonts w:ascii="Times New Roman" w:hAnsi="Times New Roman" w:cs="Times New Roman"/>
          <w:sz w:val="24"/>
          <w:szCs w:val="24"/>
        </w:rPr>
        <w:t>0.001</w:t>
      </w:r>
      <w:r w:rsidR="00BF5379" w:rsidRPr="00CF0CBF">
        <w:rPr>
          <w:rFonts w:ascii="Times New Roman" w:hAnsi="Times New Roman" w:cs="Times New Roman"/>
          <w:sz w:val="24"/>
          <w:szCs w:val="24"/>
        </w:rPr>
        <w:t>; picture 2 and 3 inset</w:t>
      </w:r>
      <w:r w:rsidRPr="00CF0CBF">
        <w:rPr>
          <w:rFonts w:ascii="Times New Roman" w:hAnsi="Times New Roman" w:cs="Times New Roman"/>
          <w:sz w:val="24"/>
          <w:szCs w:val="24"/>
        </w:rPr>
        <w:t xml:space="preserve">). </w:t>
      </w:r>
      <w:r w:rsidR="00C56C8F" w:rsidRPr="00CF0CBF">
        <w:rPr>
          <w:rFonts w:ascii="Times New Roman" w:hAnsi="Times New Roman" w:cs="Times New Roman"/>
          <w:sz w:val="24"/>
          <w:szCs w:val="24"/>
        </w:rPr>
        <w:t xml:space="preserve">Overall number of colonies was unaffected. </w:t>
      </w:r>
      <w:r w:rsidRPr="00CF0CBF">
        <w:rPr>
          <w:rFonts w:ascii="Times New Roman" w:hAnsi="Times New Roman" w:cs="Times New Roman"/>
          <w:sz w:val="24"/>
          <w:szCs w:val="24"/>
        </w:rPr>
        <w:t xml:space="preserve">FKBPL stable overexpression in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w:t>
      </w:r>
      <w:r w:rsidR="00F43F09" w:rsidRPr="00CF0CBF">
        <w:rPr>
          <w:rFonts w:ascii="Times New Roman" w:hAnsi="Times New Roman" w:cs="Times New Roman"/>
          <w:sz w:val="24"/>
          <w:szCs w:val="24"/>
        </w:rPr>
        <w:t xml:space="preserve"> also</w:t>
      </w:r>
      <w:r w:rsidRPr="00CF0CBF">
        <w:rPr>
          <w:rFonts w:ascii="Times New Roman" w:hAnsi="Times New Roman" w:cs="Times New Roman"/>
          <w:sz w:val="24"/>
          <w:szCs w:val="24"/>
        </w:rPr>
        <w:t xml:space="preserve"> led to down</w:t>
      </w:r>
      <w:r w:rsidR="007408BC" w:rsidRPr="00CF0CBF">
        <w:rPr>
          <w:rFonts w:ascii="Times New Roman" w:hAnsi="Times New Roman" w:cs="Times New Roman"/>
          <w:sz w:val="24"/>
          <w:szCs w:val="24"/>
        </w:rPr>
        <w:t>-</w:t>
      </w:r>
      <w:r w:rsidR="00C2022B" w:rsidRPr="00CF0CBF">
        <w:rPr>
          <w:rFonts w:ascii="Times New Roman" w:hAnsi="Times New Roman" w:cs="Times New Roman"/>
          <w:sz w:val="24"/>
          <w:szCs w:val="24"/>
        </w:rPr>
        <w:t>regulation</w:t>
      </w:r>
      <w:r w:rsidR="006358CB" w:rsidRPr="00CF0CBF">
        <w:rPr>
          <w:rFonts w:ascii="Times New Roman" w:hAnsi="Times New Roman" w:cs="Times New Roman"/>
          <w:sz w:val="24"/>
          <w:szCs w:val="24"/>
        </w:rPr>
        <w:t xml:space="preserve"> of DLL4 protein</w:t>
      </w:r>
      <w:r w:rsidR="00897376" w:rsidRPr="00CF0CBF">
        <w:rPr>
          <w:rFonts w:ascii="Times New Roman" w:hAnsi="Times New Roman" w:cs="Times New Roman"/>
          <w:sz w:val="24"/>
          <w:szCs w:val="24"/>
        </w:rPr>
        <w:t xml:space="preserve"> (Fig. 1C, p</w:t>
      </w:r>
      <w:r w:rsidR="00DA3C24" w:rsidRPr="00CF0CBF">
        <w:rPr>
          <w:rFonts w:ascii="Times New Roman" w:hAnsi="Times New Roman" w:cs="Times New Roman"/>
          <w:sz w:val="24"/>
          <w:szCs w:val="24"/>
        </w:rPr>
        <w:t>&lt;</w:t>
      </w:r>
      <w:r w:rsidR="00897376" w:rsidRPr="00CF0CBF">
        <w:rPr>
          <w:rFonts w:ascii="Times New Roman" w:hAnsi="Times New Roman" w:cs="Times New Roman"/>
          <w:sz w:val="24"/>
          <w:szCs w:val="24"/>
        </w:rPr>
        <w:t>0.01)</w:t>
      </w:r>
      <w:r w:rsidR="006358CB" w:rsidRPr="00CF0CBF">
        <w:rPr>
          <w:rFonts w:ascii="Times New Roman" w:hAnsi="Times New Roman" w:cs="Times New Roman"/>
          <w:sz w:val="24"/>
          <w:szCs w:val="24"/>
        </w:rPr>
        <w:t xml:space="preserve"> </w:t>
      </w:r>
      <w:r w:rsidR="00897376" w:rsidRPr="00CF0CBF">
        <w:rPr>
          <w:rFonts w:ascii="Times New Roman" w:hAnsi="Times New Roman" w:cs="Times New Roman"/>
          <w:sz w:val="24"/>
          <w:szCs w:val="24"/>
        </w:rPr>
        <w:t xml:space="preserve">and mRNA </w:t>
      </w:r>
      <w:r w:rsidR="006358CB" w:rsidRPr="00CF0CBF">
        <w:rPr>
          <w:rFonts w:ascii="Times New Roman" w:hAnsi="Times New Roman" w:cs="Times New Roman"/>
          <w:sz w:val="24"/>
          <w:szCs w:val="24"/>
        </w:rPr>
        <w:t>levels (Fig. 1</w:t>
      </w:r>
      <w:r w:rsidR="00897376" w:rsidRPr="00CF0CBF">
        <w:rPr>
          <w:rFonts w:ascii="Times New Roman" w:hAnsi="Times New Roman" w:cs="Times New Roman"/>
          <w:sz w:val="24"/>
          <w:szCs w:val="24"/>
        </w:rPr>
        <w:t>D</w:t>
      </w:r>
      <w:r w:rsidRPr="00CF0CBF">
        <w:rPr>
          <w:rFonts w:ascii="Times New Roman" w:hAnsi="Times New Roman" w:cs="Times New Roman"/>
          <w:sz w:val="24"/>
          <w:szCs w:val="24"/>
        </w:rPr>
        <w:t>, p</w:t>
      </w:r>
      <w:r w:rsidR="00DA3C24" w:rsidRPr="00CF0CBF">
        <w:rPr>
          <w:rFonts w:ascii="Times New Roman" w:hAnsi="Times New Roman" w:cs="Times New Roman"/>
          <w:sz w:val="24"/>
          <w:szCs w:val="24"/>
        </w:rPr>
        <w:t>&lt;</w:t>
      </w:r>
      <w:r w:rsidRPr="00CF0CBF">
        <w:rPr>
          <w:rFonts w:ascii="Times New Roman" w:hAnsi="Times New Roman" w:cs="Times New Roman"/>
          <w:sz w:val="24"/>
          <w:szCs w:val="24"/>
        </w:rPr>
        <w:t xml:space="preserve">0.01). Similarly, treatment of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 with AD-01 (100 nM), demonstrated inhibitory effects on both DLL4 </w:t>
      </w:r>
      <w:r w:rsidR="00BF5379" w:rsidRPr="00CF0CBF">
        <w:rPr>
          <w:rFonts w:ascii="Times New Roman" w:hAnsi="Times New Roman" w:cs="Times New Roman"/>
          <w:sz w:val="24"/>
          <w:szCs w:val="24"/>
        </w:rPr>
        <w:t xml:space="preserve">protein </w:t>
      </w:r>
      <w:r w:rsidR="000E2AB8" w:rsidRPr="00CF0CBF">
        <w:rPr>
          <w:rFonts w:ascii="Times New Roman" w:hAnsi="Times New Roman" w:cs="Times New Roman"/>
          <w:sz w:val="24"/>
          <w:szCs w:val="24"/>
        </w:rPr>
        <w:t>(Fig. 2A, p</w:t>
      </w:r>
      <w:r w:rsidR="00DA3C24" w:rsidRPr="00CF0CBF">
        <w:rPr>
          <w:rFonts w:ascii="Times New Roman" w:hAnsi="Times New Roman" w:cs="Times New Roman"/>
          <w:sz w:val="24"/>
          <w:szCs w:val="24"/>
        </w:rPr>
        <w:t>&lt;</w:t>
      </w:r>
      <w:r w:rsidR="000E2AB8" w:rsidRPr="00CF0CBF">
        <w:rPr>
          <w:rFonts w:ascii="Times New Roman" w:hAnsi="Times New Roman" w:cs="Times New Roman"/>
          <w:sz w:val="24"/>
          <w:szCs w:val="24"/>
        </w:rPr>
        <w:t xml:space="preserve">0.05) </w:t>
      </w:r>
      <w:r w:rsidRPr="00CF0CBF">
        <w:rPr>
          <w:rFonts w:ascii="Times New Roman" w:hAnsi="Times New Roman" w:cs="Times New Roman"/>
          <w:sz w:val="24"/>
          <w:szCs w:val="24"/>
        </w:rPr>
        <w:t>and Notch4 intracellular domain (ICD)</w:t>
      </w:r>
      <w:r w:rsidR="006358CB" w:rsidRPr="00CF0CBF">
        <w:rPr>
          <w:rFonts w:ascii="Times New Roman" w:hAnsi="Times New Roman" w:cs="Times New Roman"/>
          <w:sz w:val="24"/>
          <w:szCs w:val="24"/>
        </w:rPr>
        <w:t xml:space="preserve"> protein expression (Fig.</w:t>
      </w:r>
      <w:r w:rsidR="000E2AB8" w:rsidRPr="00CF0CBF">
        <w:rPr>
          <w:rFonts w:ascii="Times New Roman" w:hAnsi="Times New Roman" w:cs="Times New Roman"/>
          <w:sz w:val="24"/>
          <w:szCs w:val="24"/>
        </w:rPr>
        <w:t xml:space="preserve"> 2B</w:t>
      </w:r>
      <w:r w:rsidRPr="00CF0CBF">
        <w:rPr>
          <w:rFonts w:ascii="Times New Roman" w:hAnsi="Times New Roman" w:cs="Times New Roman"/>
          <w:sz w:val="24"/>
          <w:szCs w:val="24"/>
        </w:rPr>
        <w:t>, p</w:t>
      </w:r>
      <w:r w:rsidR="00DA3C24" w:rsidRPr="00CF0CBF">
        <w:rPr>
          <w:rFonts w:ascii="Times New Roman" w:hAnsi="Times New Roman" w:cs="Times New Roman"/>
          <w:sz w:val="24"/>
          <w:szCs w:val="24"/>
        </w:rPr>
        <w:t>&lt;</w:t>
      </w:r>
      <w:r w:rsidRPr="00CF0CBF">
        <w:rPr>
          <w:rFonts w:ascii="Times New Roman" w:hAnsi="Times New Roman" w:cs="Times New Roman"/>
          <w:sz w:val="24"/>
          <w:szCs w:val="24"/>
        </w:rPr>
        <w:t xml:space="preserve">0.05). </w:t>
      </w:r>
      <w:r w:rsidR="00790E62" w:rsidRPr="00CF0CBF">
        <w:rPr>
          <w:rFonts w:ascii="Times New Roman" w:hAnsi="Times New Roman" w:cs="Times New Roman"/>
          <w:sz w:val="24"/>
          <w:szCs w:val="24"/>
        </w:rPr>
        <w:t>Treatment with the clinical peptide, ALM201</w:t>
      </w:r>
      <w:r w:rsidR="00B52DBC" w:rsidRPr="00CF0CBF">
        <w:rPr>
          <w:rFonts w:ascii="Times New Roman" w:hAnsi="Times New Roman" w:cs="Times New Roman"/>
          <w:sz w:val="24"/>
          <w:szCs w:val="24"/>
        </w:rPr>
        <w:t xml:space="preserve"> (100 nM)</w:t>
      </w:r>
      <w:r w:rsidR="00790E62" w:rsidRPr="00CF0CBF">
        <w:rPr>
          <w:rFonts w:ascii="Times New Roman" w:hAnsi="Times New Roman" w:cs="Times New Roman"/>
          <w:sz w:val="24"/>
          <w:szCs w:val="24"/>
        </w:rPr>
        <w:t>, also led to downregulation of DLL4 mRNA levels (Fig. 2C, p</w:t>
      </w:r>
      <w:r w:rsidR="00DA3C24" w:rsidRPr="00CF0CBF">
        <w:rPr>
          <w:rFonts w:ascii="Times New Roman" w:hAnsi="Times New Roman" w:cs="Times New Roman"/>
          <w:sz w:val="24"/>
          <w:szCs w:val="24"/>
        </w:rPr>
        <w:t>&lt;</w:t>
      </w:r>
      <w:r w:rsidR="00790E62" w:rsidRPr="00CF0CBF">
        <w:rPr>
          <w:rFonts w:ascii="Times New Roman" w:hAnsi="Times New Roman" w:cs="Times New Roman"/>
          <w:sz w:val="24"/>
          <w:szCs w:val="24"/>
        </w:rPr>
        <w:t xml:space="preserve">0.01). </w:t>
      </w:r>
      <w:r w:rsidR="00986073" w:rsidRPr="00CF0CBF">
        <w:rPr>
          <w:rFonts w:ascii="Times New Roman" w:hAnsi="Times New Roman" w:cs="Times New Roman"/>
          <w:sz w:val="24"/>
          <w:szCs w:val="24"/>
        </w:rPr>
        <w:t>To elucidate whether</w:t>
      </w:r>
      <w:r w:rsidR="00790E62" w:rsidRPr="00CF0CBF">
        <w:rPr>
          <w:rFonts w:ascii="Times New Roman" w:hAnsi="Times New Roman" w:cs="Times New Roman"/>
          <w:sz w:val="24"/>
          <w:szCs w:val="24"/>
        </w:rPr>
        <w:t xml:space="preserve"> the FKBPL-mediated effect on the </w:t>
      </w:r>
      <w:r w:rsidR="0039247F" w:rsidRPr="00CF0CBF">
        <w:rPr>
          <w:rFonts w:ascii="Times New Roman" w:hAnsi="Times New Roman" w:cs="Times New Roman"/>
          <w:sz w:val="24"/>
          <w:szCs w:val="24"/>
        </w:rPr>
        <w:t>mammosphere forming efficiency (MFE)</w:t>
      </w:r>
      <w:r w:rsidR="009569D5" w:rsidRPr="00CF0CBF">
        <w:rPr>
          <w:rFonts w:ascii="Times New Roman" w:hAnsi="Times New Roman" w:cs="Times New Roman"/>
          <w:sz w:val="24"/>
          <w:szCs w:val="24"/>
        </w:rPr>
        <w:t xml:space="preserve"> wa</w:t>
      </w:r>
      <w:r w:rsidR="00790E62" w:rsidRPr="00CF0CBF">
        <w:rPr>
          <w:rFonts w:ascii="Times New Roman" w:hAnsi="Times New Roman" w:cs="Times New Roman"/>
          <w:sz w:val="24"/>
          <w:szCs w:val="24"/>
        </w:rPr>
        <w:t>s dependent on CD44</w:t>
      </w:r>
      <w:r w:rsidR="00CE2E48" w:rsidRPr="00CF0CBF">
        <w:rPr>
          <w:rFonts w:ascii="Times New Roman" w:hAnsi="Times New Roman" w:cs="Times New Roman"/>
          <w:sz w:val="24"/>
          <w:szCs w:val="24"/>
        </w:rPr>
        <w:t xml:space="preserve">, ALM201 was used </w:t>
      </w:r>
      <w:r w:rsidR="009569D5" w:rsidRPr="00CF0CBF">
        <w:rPr>
          <w:rFonts w:ascii="Times New Roman" w:hAnsi="Times New Roman" w:cs="Times New Roman"/>
          <w:sz w:val="24"/>
          <w:szCs w:val="24"/>
        </w:rPr>
        <w:t>to treat</w:t>
      </w:r>
      <w:r w:rsidR="00CE2E48" w:rsidRPr="00CF0CBF">
        <w:rPr>
          <w:rFonts w:ascii="Times New Roman" w:hAnsi="Times New Roman" w:cs="Times New Roman"/>
          <w:sz w:val="24"/>
          <w:szCs w:val="24"/>
        </w:rPr>
        <w:t xml:space="preserve"> </w:t>
      </w:r>
      <w:r w:rsidR="00F43F09" w:rsidRPr="00CF0CBF">
        <w:rPr>
          <w:rFonts w:ascii="Times New Roman" w:hAnsi="Times New Roman" w:cs="Times New Roman"/>
          <w:sz w:val="24"/>
          <w:szCs w:val="24"/>
        </w:rPr>
        <w:t>MDA-MB-231</w:t>
      </w:r>
      <w:r w:rsidR="00986073" w:rsidRPr="00CF0CBF">
        <w:rPr>
          <w:rFonts w:ascii="Times New Roman" w:hAnsi="Times New Roman" w:cs="Times New Roman"/>
          <w:sz w:val="24"/>
          <w:szCs w:val="24"/>
        </w:rPr>
        <w:t xml:space="preserve"> </w:t>
      </w:r>
      <w:r w:rsidR="00CE2E48" w:rsidRPr="00CF0CBF">
        <w:rPr>
          <w:rFonts w:ascii="Times New Roman" w:hAnsi="Times New Roman" w:cs="Times New Roman"/>
          <w:sz w:val="24"/>
          <w:szCs w:val="24"/>
        </w:rPr>
        <w:t>mammospheres</w:t>
      </w:r>
      <w:r w:rsidR="00986073" w:rsidRPr="00CF0CBF">
        <w:rPr>
          <w:rFonts w:ascii="Times New Roman" w:hAnsi="Times New Roman" w:cs="Times New Roman"/>
          <w:sz w:val="24"/>
          <w:szCs w:val="24"/>
        </w:rPr>
        <w:t xml:space="preserve"> with stable CD44 k</w:t>
      </w:r>
      <w:r w:rsidR="00CE2E48" w:rsidRPr="00CF0CBF">
        <w:rPr>
          <w:rFonts w:ascii="Times New Roman" w:hAnsi="Times New Roman" w:cs="Times New Roman"/>
          <w:sz w:val="24"/>
          <w:szCs w:val="24"/>
        </w:rPr>
        <w:t>nockdown</w:t>
      </w:r>
      <w:r w:rsidR="00986073" w:rsidRPr="00CF0CBF">
        <w:rPr>
          <w:rFonts w:ascii="Times New Roman" w:hAnsi="Times New Roman" w:cs="Times New Roman"/>
          <w:sz w:val="24"/>
          <w:szCs w:val="24"/>
        </w:rPr>
        <w:t>.</w:t>
      </w:r>
      <w:r w:rsidR="00AE3351" w:rsidRPr="00CF0CBF">
        <w:rPr>
          <w:rFonts w:ascii="Times New Roman" w:hAnsi="Times New Roman" w:cs="Times New Roman"/>
          <w:sz w:val="24"/>
          <w:szCs w:val="24"/>
        </w:rPr>
        <w:t xml:space="preserve"> To demonstrate that </w:t>
      </w:r>
      <w:r w:rsidR="00F43F09" w:rsidRPr="00CF0CBF">
        <w:rPr>
          <w:rFonts w:ascii="Times New Roman" w:hAnsi="Times New Roman" w:cs="Times New Roman"/>
          <w:sz w:val="24"/>
          <w:szCs w:val="24"/>
        </w:rPr>
        <w:t>MDA-MB-231</w:t>
      </w:r>
      <w:r w:rsidR="00AE3351" w:rsidRPr="00CF0CBF">
        <w:rPr>
          <w:rFonts w:ascii="Times New Roman" w:hAnsi="Times New Roman" w:cs="Times New Roman"/>
          <w:sz w:val="24"/>
          <w:szCs w:val="24"/>
        </w:rPr>
        <w:t xml:space="preserve"> mammosphere</w:t>
      </w:r>
      <w:r w:rsidR="009569D5" w:rsidRPr="00CF0CBF">
        <w:rPr>
          <w:rFonts w:ascii="Times New Roman" w:hAnsi="Times New Roman" w:cs="Times New Roman"/>
          <w:sz w:val="24"/>
          <w:szCs w:val="24"/>
        </w:rPr>
        <w:t>s</w:t>
      </w:r>
      <w:r w:rsidR="00AE3351" w:rsidRPr="00CF0CBF">
        <w:rPr>
          <w:rFonts w:ascii="Times New Roman" w:hAnsi="Times New Roman" w:cs="Times New Roman"/>
          <w:sz w:val="24"/>
          <w:szCs w:val="24"/>
        </w:rPr>
        <w:t xml:space="preserve"> </w:t>
      </w:r>
      <w:r w:rsidR="009569D5" w:rsidRPr="00CF0CBF">
        <w:rPr>
          <w:rFonts w:ascii="Times New Roman" w:hAnsi="Times New Roman" w:cs="Times New Roman"/>
          <w:sz w:val="24"/>
          <w:szCs w:val="24"/>
        </w:rPr>
        <w:t>we</w:t>
      </w:r>
      <w:r w:rsidR="00AE3351" w:rsidRPr="00CF0CBF">
        <w:rPr>
          <w:rFonts w:ascii="Times New Roman" w:hAnsi="Times New Roman" w:cs="Times New Roman"/>
          <w:sz w:val="24"/>
          <w:szCs w:val="24"/>
        </w:rPr>
        <w:t xml:space="preserve">re representative of CSCs, a 10-fold enrichment in </w:t>
      </w:r>
      <w:r w:rsidR="009569D5" w:rsidRPr="00CF0CBF">
        <w:rPr>
          <w:rFonts w:ascii="Times New Roman" w:hAnsi="Times New Roman" w:cs="Times New Roman"/>
          <w:sz w:val="24"/>
          <w:szCs w:val="24"/>
        </w:rPr>
        <w:t xml:space="preserve">the </w:t>
      </w:r>
      <w:r w:rsidR="00336373" w:rsidRPr="00CF0CBF">
        <w:rPr>
          <w:rFonts w:ascii="Times New Roman" w:hAnsi="Times New Roman" w:cs="Times New Roman"/>
          <w:sz w:val="24"/>
          <w:szCs w:val="24"/>
        </w:rPr>
        <w:t>ESA+/</w:t>
      </w:r>
      <w:r w:rsidR="00AE3351" w:rsidRPr="00CF0CBF">
        <w:rPr>
          <w:rFonts w:ascii="Times New Roman" w:hAnsi="Times New Roman" w:cs="Times New Roman"/>
          <w:sz w:val="24"/>
          <w:szCs w:val="24"/>
        </w:rPr>
        <w:t xml:space="preserve">CD44+/CD24- subpopulation </w:t>
      </w:r>
      <w:r w:rsidR="00B52DBC" w:rsidRPr="00CF0CBF">
        <w:rPr>
          <w:rFonts w:ascii="Times New Roman" w:hAnsi="Times New Roman" w:cs="Times New Roman"/>
          <w:sz w:val="24"/>
          <w:szCs w:val="24"/>
        </w:rPr>
        <w:t xml:space="preserve">was observed using flow cytometry </w:t>
      </w:r>
      <w:r w:rsidR="00AE3351" w:rsidRPr="00CF0CBF">
        <w:rPr>
          <w:rFonts w:ascii="Times New Roman" w:hAnsi="Times New Roman" w:cs="Times New Roman"/>
          <w:sz w:val="24"/>
          <w:szCs w:val="24"/>
        </w:rPr>
        <w:t xml:space="preserve">within </w:t>
      </w:r>
      <w:r w:rsidR="00F43F09" w:rsidRPr="00CF0CBF">
        <w:rPr>
          <w:rFonts w:ascii="Times New Roman" w:hAnsi="Times New Roman" w:cs="Times New Roman"/>
          <w:sz w:val="24"/>
          <w:szCs w:val="24"/>
        </w:rPr>
        <w:t>MDA-MB-231</w:t>
      </w:r>
      <w:r w:rsidR="00AE3351" w:rsidRPr="00CF0CBF">
        <w:rPr>
          <w:rFonts w:ascii="Times New Roman" w:hAnsi="Times New Roman" w:cs="Times New Roman"/>
          <w:sz w:val="24"/>
          <w:szCs w:val="24"/>
        </w:rPr>
        <w:t xml:space="preserve"> mammospheres (Supplementary Fig. 1).</w:t>
      </w:r>
      <w:r w:rsidR="00986073" w:rsidRPr="00CF0CBF">
        <w:rPr>
          <w:rFonts w:ascii="Times New Roman" w:hAnsi="Times New Roman" w:cs="Times New Roman"/>
          <w:sz w:val="24"/>
          <w:szCs w:val="24"/>
        </w:rPr>
        <w:t xml:space="preserve"> ALM201 was still able to inhibit the MFE in </w:t>
      </w:r>
      <w:r w:rsidR="00F43F09" w:rsidRPr="00CF0CBF">
        <w:rPr>
          <w:rFonts w:ascii="Times New Roman" w:hAnsi="Times New Roman" w:cs="Times New Roman"/>
          <w:sz w:val="24"/>
          <w:szCs w:val="24"/>
        </w:rPr>
        <w:t>MDA-MB-231</w:t>
      </w:r>
      <w:r w:rsidR="00986073" w:rsidRPr="00CF0CBF">
        <w:rPr>
          <w:rFonts w:ascii="Times New Roman" w:hAnsi="Times New Roman" w:cs="Times New Roman"/>
          <w:sz w:val="24"/>
          <w:szCs w:val="24"/>
        </w:rPr>
        <w:t xml:space="preserve"> </w:t>
      </w:r>
      <w:r w:rsidR="00CE2E48" w:rsidRPr="00CF0CBF">
        <w:rPr>
          <w:rFonts w:ascii="Times New Roman" w:hAnsi="Times New Roman" w:cs="Times New Roman"/>
          <w:sz w:val="24"/>
          <w:szCs w:val="24"/>
        </w:rPr>
        <w:t>CD44 knockdown</w:t>
      </w:r>
      <w:r w:rsidR="00790E62" w:rsidRPr="00CF0CBF">
        <w:rPr>
          <w:rFonts w:ascii="Times New Roman" w:hAnsi="Times New Roman" w:cs="Times New Roman"/>
          <w:sz w:val="24"/>
          <w:szCs w:val="24"/>
        </w:rPr>
        <w:t xml:space="preserve"> </w:t>
      </w:r>
      <w:r w:rsidR="009569D5" w:rsidRPr="00CF0CBF">
        <w:rPr>
          <w:rFonts w:ascii="Times New Roman" w:hAnsi="Times New Roman" w:cs="Times New Roman"/>
          <w:sz w:val="24"/>
          <w:szCs w:val="24"/>
        </w:rPr>
        <w:t xml:space="preserve">cells at a similar level to parental </w:t>
      </w:r>
      <w:r w:rsidR="00F43F09" w:rsidRPr="00CF0CBF">
        <w:rPr>
          <w:rFonts w:ascii="Times New Roman" w:hAnsi="Times New Roman" w:cs="Times New Roman"/>
          <w:sz w:val="24"/>
          <w:szCs w:val="24"/>
        </w:rPr>
        <w:t>MDA-MB-231</w:t>
      </w:r>
      <w:r w:rsidR="009569D5" w:rsidRPr="00CF0CBF">
        <w:rPr>
          <w:rFonts w:ascii="Times New Roman" w:hAnsi="Times New Roman" w:cs="Times New Roman"/>
          <w:sz w:val="24"/>
          <w:szCs w:val="24"/>
        </w:rPr>
        <w:t xml:space="preserve"> cells </w:t>
      </w:r>
      <w:r w:rsidR="00790E62" w:rsidRPr="00CF0CBF">
        <w:rPr>
          <w:rFonts w:ascii="Times New Roman" w:hAnsi="Times New Roman" w:cs="Times New Roman"/>
          <w:sz w:val="24"/>
          <w:szCs w:val="24"/>
        </w:rPr>
        <w:t>(Fig. 2D, p</w:t>
      </w:r>
      <w:r w:rsidR="00DA3C24" w:rsidRPr="00CF0CBF">
        <w:rPr>
          <w:rFonts w:ascii="Times New Roman" w:hAnsi="Times New Roman" w:cs="Times New Roman"/>
          <w:sz w:val="24"/>
          <w:szCs w:val="24"/>
        </w:rPr>
        <w:t>&lt;</w:t>
      </w:r>
      <w:r w:rsidR="00790E62" w:rsidRPr="00CF0CBF">
        <w:rPr>
          <w:rFonts w:ascii="Times New Roman" w:hAnsi="Times New Roman" w:cs="Times New Roman"/>
          <w:sz w:val="24"/>
          <w:szCs w:val="24"/>
        </w:rPr>
        <w:t>0.01)</w:t>
      </w:r>
      <w:r w:rsidR="00986073" w:rsidRPr="00CF0CBF">
        <w:rPr>
          <w:rFonts w:ascii="Times New Roman" w:hAnsi="Times New Roman" w:cs="Times New Roman"/>
          <w:sz w:val="24"/>
          <w:szCs w:val="24"/>
        </w:rPr>
        <w:t>.</w:t>
      </w:r>
      <w:r w:rsidR="00916D24" w:rsidRPr="00CF0CBF">
        <w:rPr>
          <w:rFonts w:ascii="Times New Roman" w:hAnsi="Times New Roman" w:cs="Times New Roman"/>
          <w:sz w:val="24"/>
          <w:szCs w:val="24"/>
        </w:rPr>
        <w:t xml:space="preserve"> No difference was observed between ALM201 treated cells with stable CD44</w:t>
      </w:r>
      <w:r w:rsidR="006A548C" w:rsidRPr="00CF0CBF">
        <w:rPr>
          <w:rFonts w:ascii="Times New Roman" w:hAnsi="Times New Roman" w:cs="Times New Roman"/>
          <w:sz w:val="24"/>
          <w:szCs w:val="24"/>
        </w:rPr>
        <w:t xml:space="preserve"> knockdown versus </w:t>
      </w:r>
      <w:r w:rsidR="00E8347B" w:rsidRPr="00CF0CBF">
        <w:rPr>
          <w:rFonts w:ascii="Times New Roman" w:hAnsi="Times New Roman" w:cs="Times New Roman"/>
          <w:sz w:val="24"/>
          <w:szCs w:val="24"/>
        </w:rPr>
        <w:t xml:space="preserve">ALM201 treated parental cells (MDA-MB-231; </w:t>
      </w:r>
      <w:r w:rsidR="00916D24" w:rsidRPr="00CF0CBF">
        <w:rPr>
          <w:rFonts w:ascii="Times New Roman" w:hAnsi="Times New Roman" w:cs="Times New Roman"/>
          <w:sz w:val="24"/>
          <w:szCs w:val="24"/>
        </w:rPr>
        <w:t>Fig. 2D).</w:t>
      </w:r>
      <w:r w:rsidR="00986073" w:rsidRPr="00CF0CBF">
        <w:rPr>
          <w:rFonts w:ascii="Times New Roman" w:hAnsi="Times New Roman" w:cs="Times New Roman"/>
          <w:sz w:val="24"/>
          <w:szCs w:val="24"/>
        </w:rPr>
        <w:t xml:space="preserve"> This data suggests that </w:t>
      </w:r>
      <w:r w:rsidR="00790E62" w:rsidRPr="00CF0CBF">
        <w:rPr>
          <w:rFonts w:ascii="Times New Roman" w:hAnsi="Times New Roman" w:cs="Times New Roman"/>
          <w:sz w:val="24"/>
          <w:szCs w:val="24"/>
        </w:rPr>
        <w:t>ALM201 is not completely dependen</w:t>
      </w:r>
      <w:r w:rsidR="00986073" w:rsidRPr="00CF0CBF">
        <w:rPr>
          <w:rFonts w:ascii="Times New Roman" w:hAnsi="Times New Roman" w:cs="Times New Roman"/>
          <w:sz w:val="24"/>
          <w:szCs w:val="24"/>
        </w:rPr>
        <w:t xml:space="preserve">t on CD44 for its anti-stem </w:t>
      </w:r>
      <w:r w:rsidR="00790E62" w:rsidRPr="00CF0CBF">
        <w:rPr>
          <w:rFonts w:ascii="Times New Roman" w:hAnsi="Times New Roman" w:cs="Times New Roman"/>
          <w:sz w:val="24"/>
          <w:szCs w:val="24"/>
        </w:rPr>
        <w:t>cell activity, implicating the involvement of DLL4 and Notch4, as demonstrated above.</w:t>
      </w:r>
    </w:p>
    <w:p w14:paraId="6159CCD3" w14:textId="77777777" w:rsidR="00621C7A" w:rsidRPr="00CF0CBF" w:rsidRDefault="00621C7A" w:rsidP="00790E62">
      <w:pPr>
        <w:spacing w:after="0" w:line="480" w:lineRule="auto"/>
        <w:jc w:val="both"/>
        <w:rPr>
          <w:rFonts w:ascii="Times New Roman" w:hAnsi="Times New Roman" w:cs="Times New Roman"/>
          <w:sz w:val="24"/>
          <w:szCs w:val="24"/>
        </w:rPr>
      </w:pPr>
    </w:p>
    <w:p w14:paraId="16D47091" w14:textId="7C3EE627" w:rsidR="003B02E6" w:rsidRPr="00CF0CBF" w:rsidRDefault="003B02E6" w:rsidP="00790E62">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In ER+ breast cancer, we have shown that FKBPL is in an HSP90-associated chaperone  complex with ERα receptor and that it can regulate ER signalling</w:t>
      </w:r>
      <w:r w:rsidRPr="00CF0CBF">
        <w:rPr>
          <w:rFonts w:ascii="Times New Roman" w:hAnsi="Times New Roman" w:cs="Times New Roman"/>
          <w:sz w:val="24"/>
          <w:szCs w:val="24"/>
        </w:rPr>
        <w:fldChar w:fldCharType="begin" w:fldLock="1"/>
      </w:r>
      <w:r w:rsidRPr="00CF0CBF">
        <w:rPr>
          <w:rFonts w:ascii="Times New Roman" w:hAnsi="Times New Roman" w:cs="Times New Roman"/>
          <w:sz w:val="24"/>
          <w:szCs w:val="24"/>
        </w:rPr>
        <w:instrText>ADDIN CSL_CITATION {"citationItems":[{"id":"ITEM-1","itemData":{"DOI":"10.1158/0008-5472.CAN-09-2515","ISSN":"1538-7445","PMID":"20103631","abstract":"The HSP90 chaperone and immunophilin FKBPL is an estrogen-responsive gene that interacts with estogen receptor alpha (ERalpha) and regulates its levels. In this study, we explored the effects of FKBPL on breast cancer proliferation. Breast cancer cells stably overexpressing FKBPL became dependent on estrogen for their growth and were dramatically more sensitive to the antiestrogens tamoxifen and fulvestrant, whereas FKBPL knockdown reverses this phenotype. FKBPL knockdown also decreased the levels of the cell cycle inhibitor p21WAF1 and increased ERalpha phosphorylation on Ser(118) in response to 17beta-estradiol and tamoxifen. In support of the likelihood that these effects explained FKBPL-mediated cell growth inhibition and sensitivity to endocrine therapies, FKBPL expression was correlated with increased overall survival and distant metastasis-free survival in breast cancer patients. Our findings suggest that FKBPL may have prognostic value based on its impact on tumor proliferative capacity and sensitivity to endocrine therapies, which improve outcome.","author":[{"dropping-particle":"","family":"McKeen","given":"Hayley D","non-dropping-particle":"","parse-names":false,"suffix":""},{"dropping-particle":"","family":"Byrne","given":"Christopher","non-dropping-particle":"","parse-names":false,"suffix":""},{"dropping-particle":"V","family":"Jithesh","given":"Puthen","non-dropping-particle":"","parse-names":false,"suffix":""},{"dropping-particle":"","family":"Donley","given":"Christopher","non-dropping-particle":"","parse-names":false,"suffix":""},{"dropping-particle":"","family":"Valentine","given":"Andrea","non-dropping-particle":"","parse-names":false,"suffix":""},{"dropping-particle":"","family":"Yakkundi","given":"Anita","non-dropping-particle":"","parse-names":false,"suffix":""},{"dropping-particle":"","family":"O'Rourke","given":"Martin","non-dropping-particle":"","parse-names":false,"suffix":""},{"dropping-particle":"","family":"Swanton","given":"Charles","non-dropping-particle":"","parse-names":false,"suffix":""},{"dropping-particle":"","family":"McCarthy","given":"Helen O","non-dropping-particle":"","parse-names":false,"suffix":""},{"dropping-particle":"","family":"Hirst","given":"David G","non-dropping-particle":"","parse-names":false,"suffix":""},{"dropping-particle":"","family":"Robson","given":"Tracy","non-dropping-particle":"","parse-names":false,"suffix":""}],"container-title":"Cancer research","id":"ITEM-1","issue":"3","issued":{"date-parts":[["2010","2","1"]]},"page":"1090-100","title":"FKBPL regulates estrogen receptor signaling and determines response to endocrine therapy.","type":"article-journal","volume":"70"},"uris":["http://www.mendeley.com/documents/?uuid=65436ef8-7462-4e16-bf48-d53f3bc7c380"]}],"mendeley":{"formattedCitation":"(22)","plainTextFormattedCitation":"(22)","previouslyFormattedCitation":"(22)"},"properties":{"noteIndex":0},"schema":"https://github.com/citation-style-language/schema/raw/master/csl-citation.json"}</w:instrText>
      </w:r>
      <w:r w:rsidRPr="00CF0CBF">
        <w:rPr>
          <w:rFonts w:ascii="Times New Roman" w:hAnsi="Times New Roman" w:cs="Times New Roman"/>
          <w:sz w:val="24"/>
          <w:szCs w:val="24"/>
        </w:rPr>
        <w:fldChar w:fldCharType="separate"/>
      </w:r>
      <w:r w:rsidRPr="00CF0CBF">
        <w:rPr>
          <w:rFonts w:ascii="Times New Roman" w:hAnsi="Times New Roman" w:cs="Times New Roman"/>
          <w:noProof/>
          <w:sz w:val="24"/>
          <w:szCs w:val="24"/>
        </w:rPr>
        <w:t>(22)</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Using the ER+ MCF-7 </w:t>
      </w:r>
      <w:r w:rsidRPr="00CF0CBF">
        <w:rPr>
          <w:rFonts w:ascii="Times New Roman" w:hAnsi="Times New Roman" w:cs="Times New Roman"/>
          <w:sz w:val="24"/>
          <w:szCs w:val="24"/>
        </w:rPr>
        <w:lastRenderedPageBreak/>
        <w:t>cell line, FKBPL overexpression led to a better response to endocrine therapy i.e. tamoxifen and fulvestrant, whereas FKBPL knockdown had the opposite effect</w:t>
      </w:r>
      <w:r w:rsidRPr="00CF0CBF">
        <w:rPr>
          <w:rFonts w:ascii="Times New Roman" w:hAnsi="Times New Roman" w:cs="Times New Roman"/>
          <w:sz w:val="24"/>
          <w:szCs w:val="24"/>
        </w:rPr>
        <w:fldChar w:fldCharType="begin" w:fldLock="1"/>
      </w:r>
      <w:r w:rsidRPr="00CF0CBF">
        <w:rPr>
          <w:rFonts w:ascii="Times New Roman" w:hAnsi="Times New Roman" w:cs="Times New Roman"/>
          <w:sz w:val="24"/>
          <w:szCs w:val="24"/>
        </w:rPr>
        <w:instrText>ADDIN CSL_CITATION {"citationItems":[{"id":"ITEM-1","itemData":{"DOI":"10.1158/0008-5472.CAN-09-2515","ISSN":"1538-7445","PMID":"20103631","abstract":"The HSP90 chaperone and immunophilin FKBPL is an estrogen-responsive gene that interacts with estogen receptor alpha (ERalpha) and regulates its levels. In this study, we explored the effects of FKBPL on breast cancer proliferation. Breast cancer cells stably overexpressing FKBPL became dependent on estrogen for their growth and were dramatically more sensitive to the antiestrogens tamoxifen and fulvestrant, whereas FKBPL knockdown reverses this phenotype. FKBPL knockdown also decreased the levels of the cell cycle inhibitor p21WAF1 and increased ERalpha phosphorylation on Ser(118) in response to 17beta-estradiol and tamoxifen. In support of the likelihood that these effects explained FKBPL-mediated cell growth inhibition and sensitivity to endocrine therapies, FKBPL expression was correlated with increased overall survival and distant metastasis-free survival in breast cancer patients. Our findings suggest that FKBPL may have prognostic value based on its impact on tumor proliferative capacity and sensitivity to endocrine therapies, which improve outcome.","author":[{"dropping-particle":"","family":"McKeen","given":"Hayley D","non-dropping-particle":"","parse-names":false,"suffix":""},{"dropping-particle":"","family":"Byrne","given":"Christopher","non-dropping-particle":"","parse-names":false,"suffix":""},{"dropping-particle":"V","family":"Jithesh","given":"Puthen","non-dropping-particle":"","parse-names":false,"suffix":""},{"dropping-particle":"","family":"Donley","given":"Christopher","non-dropping-particle":"","parse-names":false,"suffix":""},{"dropping-particle":"","family":"Valentine","given":"Andrea","non-dropping-particle":"","parse-names":false,"suffix":""},{"dropping-particle":"","family":"Yakkundi","given":"Anita","non-dropping-particle":"","parse-names":false,"suffix":""},{"dropping-particle":"","family":"O'Rourke","given":"Martin","non-dropping-particle":"","parse-names":false,"suffix":""},{"dropping-particle":"","family":"Swanton","given":"Charles","non-dropping-particle":"","parse-names":false,"suffix":""},{"dropping-particle":"","family":"McCarthy","given":"Helen O","non-dropping-particle":"","parse-names":false,"suffix":""},{"dropping-particle":"","family":"Hirst","given":"David G","non-dropping-particle":"","parse-names":false,"suffix":""},{"dropping-particle":"","family":"Robson","given":"Tracy","non-dropping-particle":"","parse-names":false,"suffix":""}],"container-title":"Cancer research","id":"ITEM-1","issue":"3","issued":{"date-parts":[["2010","2","1"]]},"page":"1090-100","title":"FKBPL regulates estrogen receptor signaling and determines response to endocrine therapy.","type":"article-journal","volume":"70"},"uris":["http://www.mendeley.com/documents/?uuid=65436ef8-7462-4e16-bf48-d53f3bc7c380"]}],"mendeley":{"formattedCitation":"(22)","plainTextFormattedCitation":"(22)","previouslyFormattedCitation":"(22)"},"properties":{"noteIndex":0},"schema":"https://github.com/citation-style-language/schema/raw/master/csl-citation.json"}</w:instrText>
      </w:r>
      <w:r w:rsidRPr="00CF0CBF">
        <w:rPr>
          <w:rFonts w:ascii="Times New Roman" w:hAnsi="Times New Roman" w:cs="Times New Roman"/>
          <w:sz w:val="24"/>
          <w:szCs w:val="24"/>
        </w:rPr>
        <w:fldChar w:fldCharType="separate"/>
      </w:r>
      <w:r w:rsidRPr="00CF0CBF">
        <w:rPr>
          <w:rFonts w:ascii="Times New Roman" w:hAnsi="Times New Roman" w:cs="Times New Roman"/>
          <w:noProof/>
          <w:sz w:val="24"/>
          <w:szCs w:val="24"/>
        </w:rPr>
        <w:t>(22)</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Endocrine therapy resistance is associated with an increase in the number of CSCs through activation of the Notch pathway</w:t>
      </w:r>
      <w:r w:rsidRPr="00CF0CBF">
        <w:rPr>
          <w:rFonts w:ascii="Times New Roman" w:hAnsi="Times New Roman" w:cs="Times New Roman"/>
          <w:sz w:val="24"/>
          <w:szCs w:val="24"/>
        </w:rPr>
        <w:fldChar w:fldCharType="begin" w:fldLock="1"/>
      </w:r>
      <w:r w:rsidRPr="00CF0CBF">
        <w:rPr>
          <w:rFonts w:ascii="Times New Roman" w:hAnsi="Times New Roman" w:cs="Times New Roman"/>
          <w:sz w:val="24"/>
          <w:szCs w:val="24"/>
        </w:rPr>
        <w:instrText>ADDIN CSL_CITATION {"citationItems":[{"id":"ITEM-1","itemData":{"DOI":"10.1007/s12672-011-0066-6","ISSN":"1868-8497","author":[{"dropping-particle":"","family":"O’Brien","given":"Ciara S.","non-dropping-particle":"","parse-names":false,"suffix":""},{"dropping-particle":"","family":"Farnie","given":"Gillian","non-dropping-particle":"","parse-names":false,"suffix":""},{"dropping-particle":"","family":"Howell","given":"Sacha J.","non-dropping-particle":"","parse-names":false,"suffix":""},{"dropping-particle":"","family":"Clarke","given":"Robert B.","non-dropping-particle":"","parse-names":false,"suffix":""}],"container-title":"Hormones and Cancer","id":"ITEM-1","issue":"2","issued":{"date-parts":[["2011","4","22"]]},"page":"91-103","title":"Breast Cancer Stem Cells and Their Role in Resistance to Endocrine Therapy","type":"article-journal","volume":"2"},"uris":["http://www.mendeley.com/documents/?uuid=c0ccb6fb-7e52-3127-9921-96d09f37de80"]},{"id":"ITEM-2","itemData":{"DOI":"10.1016/j.celrep.2015.08.050","ISSN":"22111247","author":[{"dropping-particle":"","family":"Simões","given":"Bruno M.","non-dropping-particle":"","parse-names":false,"suffix":""},{"dropping-particle":"","family":"O’Brien","given":"Ciara S.","non-dropping-particle":"","parse-names":false,"suffix":""},{"dropping-particle":"","family":"Eyre","given":"Rachel","non-dropping-particle":"","parse-names":false,"suffix":""},{"dropping-particle":"","family":"Silva","given":"Andreia","non-dropping-particle":"","parse-names":false,"suffix":""},{"dropping-particle":"","family":"Yu","given":"Ling","non-dropping-particle":"","parse-names":false,"suffix":""},{"dropping-particle":"","family":"Sarmiento-Castro","given":"Aida","non-dropping-particle":"","parse-names":false,"suffix":""},{"dropping-particle":"","family":"Alférez","given":"Denis G.","non-dropping-particle":"","parse-names":false,"suffix":""},{"dropping-particle":"","family":"Spence","given":"Kath","non-dropping-particle":"","parse-names":false,"suffix":""},{"dropping-particle":"","family":"Santiago-Gómez","given":"Angélica","non-dropping-particle":"","parse-names":false,"suffix":""},{"dropping-particle":"","family":"Chemi","given":"Francesca","non-dropping-particle":"","parse-names":false,"suffix":""},{"dropping-particle":"","family":"Acar","given":"Ahmet","non-dropping-particle":"","parse-names":false,"suffix":""},{"dropping-particle":"","family":"Gandhi","given":"Ashu","non-dropping-particle":"","parse-names":false,"suffix":""},{"dropping-particle":"","family":"Howell","given":"Anthony","non-dropping-particle":"","parse-names":false,"suffix":""},{"dropping-particle":"","family":"Brennan","given":"Keith","non-dropping-particle":"","parse-names":false,"suffix":""},{"dropping-particle":"","family":"Rydén","given":"Lisa","non-dropping-particle":"","parse-names":false,"suffix":""},{"dropping-particle":"","family":"Catalano","given":"Stefania","non-dropping-particle":"","parse-names":false,"suffix":""},{"dropping-particle":"","family":"Andó","given":"Sebastiano","non-dropping-particle":"","parse-names":false,"suffix":""},{"dropping-particle":"","family":"Gee","given":"Julia","non-dropping-particle":"","parse-names":false,"suffix":""},{"dropping-particle":"","family":"Ucar","given":"Ahmet","non-dropping-particle":"","parse-names":false,"suffix":""},{"dropping-particle":"","family":"Sims","given":"Andrew H.","non-dropping-particle":"","parse-names":false,"suffix":""},{"dropping-particle":"","family":"Marangoni","given":"Elisabetta","non-dropping-particle":"","parse-names":false,"suffix":""},{"dropping-particle":"","family":"Farnie","given":"Gillian","non-dropping-particle":"","parse-names":false,"suffix":""},{"dropping-particle":"","family":"Landberg","given":"Göran","non-dropping-particle":"","parse-names":false,"suffix":""},{"dropping-particle":"","family":"Howell","given":"Sacha J.","non-dropping-particle":"","parse-names":false,"suffix":""},{"dropping-particle":"","family":"Clarke","given":"Robert B.","non-dropping-particle":"","parse-names":false,"suffix":""}],"container-title":"Cell Reports","id":"ITEM-2","issue":"12","issued":{"date-parts":[["2015","9"]]},"page":"1968-1977","title":"Anti-estrogen Resistance in Human Breast Tumors Is Driven by JAG1-NOTCH4-Dependent Cancer Stem Cell Activity","type":"article-journal","volume":"12"},"uris":["http://www.mendeley.com/documents/?uuid=4b8948a8-d856-3467-b4e5-901fec69e27b"]}],"mendeley":{"formattedCitation":"(13,34)","plainTextFormattedCitation":"(13,34)","previouslyFormattedCitation":"(13,34)"},"properties":{"noteIndex":0},"schema":"https://github.com/citation-style-language/schema/raw/master/csl-citation.json"}</w:instrText>
      </w:r>
      <w:r w:rsidRPr="00CF0CBF">
        <w:rPr>
          <w:rFonts w:ascii="Times New Roman" w:hAnsi="Times New Roman" w:cs="Times New Roman"/>
          <w:sz w:val="24"/>
          <w:szCs w:val="24"/>
        </w:rPr>
        <w:fldChar w:fldCharType="separate"/>
      </w:r>
      <w:r w:rsidRPr="00CF0CBF">
        <w:rPr>
          <w:rFonts w:ascii="Times New Roman" w:hAnsi="Times New Roman" w:cs="Times New Roman"/>
          <w:noProof/>
          <w:sz w:val="24"/>
          <w:szCs w:val="24"/>
        </w:rPr>
        <w:t>(13,34)</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 Here, we expand on the role of FKBPL in ER+ breast cancer by investigating the effect of stable FKBPL overexpression in MCF-7 cells (D2) on CSC-like colonies, holoclones. Similar to the triple negative breast cancer cell line, MDA-MB-231, FKBPL overexpression in MCF-7 cells resulted in a reduction in the number of holoclones and concomitant increase in the number of differentiated colonies while the overall colony number remained the same (Fig. 3A, p&lt;0.001). The effect of FKBPL stable overexpression in MCF-7 cells on DLL4 was dramatic, showing over 90% reduction in DLL4 protein expression (Fig. 3B, p&lt;0.001) and a trend towards a reduction in DLL4 mRNA levels (Fig. 3C, p=0.057). In support of this, treatment of MCF-7 cells with FKBPL’s peptide derivative, AD-01, also led to downregulation of both DLL4 (p&lt;0.01) and the Notch4 ICD (p&lt;0.05) proteins levels (Fig. 3D). Similarly, the clinical peptide, ALM201, also showed downregulation of DLL4 mRNA levels in MCF-7 cells (Fig. 4E, p&lt;0.001).</w:t>
      </w:r>
    </w:p>
    <w:p w14:paraId="7F06770C" w14:textId="77777777" w:rsidR="006E2DF4" w:rsidRPr="00CF0CBF" w:rsidRDefault="006E2DF4" w:rsidP="005862B1">
      <w:pPr>
        <w:rPr>
          <w:rFonts w:ascii="Times New Roman" w:hAnsi="Times New Roman" w:cs="Times New Roman"/>
          <w:b/>
          <w:sz w:val="24"/>
          <w:szCs w:val="24"/>
        </w:rPr>
      </w:pPr>
    </w:p>
    <w:p w14:paraId="3611F6DB" w14:textId="7163E27A" w:rsidR="00382330" w:rsidRPr="00CF0CBF" w:rsidRDefault="00382330" w:rsidP="008578D0">
      <w:pPr>
        <w:tabs>
          <w:tab w:val="left" w:pos="1620"/>
        </w:tabs>
        <w:jc w:val="both"/>
        <w:rPr>
          <w:rFonts w:ascii="Times New Roman" w:hAnsi="Times New Roman" w:cs="Times New Roman"/>
          <w:b/>
          <w:sz w:val="24"/>
          <w:szCs w:val="24"/>
        </w:rPr>
      </w:pPr>
      <w:r w:rsidRPr="00CF0CBF">
        <w:rPr>
          <w:rFonts w:ascii="Times New Roman" w:hAnsi="Times New Roman" w:cs="Times New Roman"/>
          <w:b/>
          <w:sz w:val="24"/>
          <w:szCs w:val="24"/>
        </w:rPr>
        <w:t>AD-01</w:t>
      </w:r>
      <w:r w:rsidR="003B577B" w:rsidRPr="00CF0CBF">
        <w:rPr>
          <w:rFonts w:ascii="Times New Roman" w:hAnsi="Times New Roman" w:cs="Times New Roman"/>
          <w:b/>
          <w:sz w:val="24"/>
          <w:szCs w:val="24"/>
        </w:rPr>
        <w:t xml:space="preserve"> inhibits </w:t>
      </w:r>
      <w:r w:rsidR="00F04D88" w:rsidRPr="00CF0CBF">
        <w:rPr>
          <w:rFonts w:ascii="Times New Roman" w:hAnsi="Times New Roman" w:cs="Times New Roman"/>
          <w:b/>
          <w:sz w:val="24"/>
          <w:szCs w:val="24"/>
        </w:rPr>
        <w:t xml:space="preserve">migration, invasion and </w:t>
      </w:r>
      <w:r w:rsidR="003B577B" w:rsidRPr="00CF0CBF">
        <w:rPr>
          <w:rFonts w:ascii="Times New Roman" w:hAnsi="Times New Roman" w:cs="Times New Roman"/>
          <w:b/>
          <w:sz w:val="24"/>
          <w:szCs w:val="24"/>
        </w:rPr>
        <w:t xml:space="preserve">lung metastasis in </w:t>
      </w:r>
      <w:r w:rsidR="00986073" w:rsidRPr="00CF0CBF">
        <w:rPr>
          <w:rFonts w:ascii="Times New Roman" w:hAnsi="Times New Roman" w:cs="Times New Roman"/>
          <w:b/>
          <w:sz w:val="24"/>
          <w:szCs w:val="24"/>
        </w:rPr>
        <w:t xml:space="preserve">triple negative </w:t>
      </w:r>
      <w:r w:rsidR="00F43F09" w:rsidRPr="00CF0CBF">
        <w:rPr>
          <w:rFonts w:ascii="Times New Roman" w:hAnsi="Times New Roman" w:cs="Times New Roman"/>
          <w:b/>
          <w:sz w:val="24"/>
          <w:szCs w:val="24"/>
        </w:rPr>
        <w:t>MDA-MB-231</w:t>
      </w:r>
      <w:r w:rsidR="003B577B" w:rsidRPr="00CF0CBF">
        <w:rPr>
          <w:rFonts w:ascii="Times New Roman" w:hAnsi="Times New Roman" w:cs="Times New Roman"/>
          <w:b/>
          <w:sz w:val="24"/>
          <w:szCs w:val="24"/>
        </w:rPr>
        <w:t xml:space="preserve"> </w:t>
      </w:r>
      <w:r w:rsidR="00F43F09" w:rsidRPr="00CF0CBF">
        <w:rPr>
          <w:rFonts w:ascii="Times New Roman" w:hAnsi="Times New Roman" w:cs="Times New Roman"/>
          <w:b/>
          <w:sz w:val="24"/>
          <w:szCs w:val="24"/>
        </w:rPr>
        <w:t xml:space="preserve">experimental </w:t>
      </w:r>
      <w:r w:rsidR="003B577B" w:rsidRPr="00CF0CBF">
        <w:rPr>
          <w:rFonts w:ascii="Times New Roman" w:hAnsi="Times New Roman" w:cs="Times New Roman"/>
          <w:b/>
          <w:sz w:val="24"/>
          <w:szCs w:val="24"/>
        </w:rPr>
        <w:t>model</w:t>
      </w:r>
      <w:r w:rsidR="00F43F09" w:rsidRPr="00CF0CBF">
        <w:rPr>
          <w:rFonts w:ascii="Times New Roman" w:hAnsi="Times New Roman" w:cs="Times New Roman"/>
          <w:b/>
          <w:sz w:val="24"/>
          <w:szCs w:val="24"/>
        </w:rPr>
        <w:t>s</w:t>
      </w:r>
    </w:p>
    <w:p w14:paraId="7EAB8F51" w14:textId="30E4C0D0" w:rsidR="00683590" w:rsidRPr="00CF0CBF" w:rsidRDefault="005F50A4" w:rsidP="008C21C3">
      <w:pPr>
        <w:tabs>
          <w:tab w:val="left" w:pos="1620"/>
        </w:tabs>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Based on our previously published work w</w:t>
      </w:r>
      <w:r w:rsidR="009A4665" w:rsidRPr="00CF0CBF">
        <w:rPr>
          <w:rFonts w:ascii="Times New Roman" w:hAnsi="Times New Roman" w:cs="Times New Roman"/>
          <w:sz w:val="24"/>
          <w:szCs w:val="24"/>
        </w:rPr>
        <w:t xml:space="preserve">e have </w:t>
      </w:r>
      <w:r w:rsidRPr="00CF0CBF">
        <w:rPr>
          <w:rFonts w:ascii="Times New Roman" w:hAnsi="Times New Roman" w:cs="Times New Roman"/>
          <w:sz w:val="24"/>
          <w:szCs w:val="24"/>
        </w:rPr>
        <w:t>established</w:t>
      </w:r>
      <w:r w:rsidR="009A4665" w:rsidRPr="00CF0CBF">
        <w:rPr>
          <w:rFonts w:ascii="Times New Roman" w:hAnsi="Times New Roman" w:cs="Times New Roman"/>
          <w:sz w:val="24"/>
          <w:szCs w:val="24"/>
        </w:rPr>
        <w:t xml:space="preserve"> that the FKBPL pre</w:t>
      </w:r>
      <w:r w:rsidR="00CB2ECF" w:rsidRPr="00CF0CBF">
        <w:rPr>
          <w:rFonts w:ascii="Times New Roman" w:hAnsi="Times New Roman" w:cs="Times New Roman"/>
          <w:sz w:val="24"/>
          <w:szCs w:val="24"/>
        </w:rPr>
        <w:t>-</w:t>
      </w:r>
      <w:r w:rsidR="009A4665" w:rsidRPr="00CF0CBF">
        <w:rPr>
          <w:rFonts w:ascii="Times New Roman" w:hAnsi="Times New Roman" w:cs="Times New Roman"/>
          <w:sz w:val="24"/>
          <w:szCs w:val="24"/>
        </w:rPr>
        <w:t>clinical peptide, AD-01, could inhibit both endothelial and tumour cell migration in a CD44-dependent manner</w:t>
      </w:r>
      <w:r w:rsidR="00007AB2" w:rsidRPr="00CF0CBF">
        <w:rPr>
          <w:rFonts w:ascii="Times New Roman" w:hAnsi="Times New Roman" w:cs="Times New Roman"/>
          <w:sz w:val="24"/>
          <w:szCs w:val="24"/>
        </w:rPr>
        <w:fldChar w:fldCharType="begin" w:fldLock="1"/>
      </w:r>
      <w:r w:rsidR="00C70043" w:rsidRPr="00CF0CBF">
        <w:rPr>
          <w:rFonts w:ascii="Times New Roman" w:hAnsi="Times New Roman" w:cs="Times New Roman"/>
          <w:sz w:val="24"/>
          <w:szCs w:val="24"/>
        </w:rPr>
        <w:instrText>ADDIN CSL_CITATION {"citationItems":[{"id":"ITEM-1","itemData":{"DOI":"10.1158/1078-0432.CCR-10-2241","ISSN":"1078-0432","PMID":"21364036","abstract":"PURPOSE: Antiangiogenic therapies can be an important adjunct to the management of many malignancies. Here we investigated a novel protein, FKBPL, and peptide derivative for their antiangiogenic activity and mechanism of action.\n\nEXPERIMENTAL DESIGN: Recombinant FKBPL (rFKBPL) and its peptide derivative were assessed in a range of human microvascular endothelial cell (HMEC-1) assays in vitro. Their ability to inhibit proliferation, migration, and Matrigel-dependent tubule formation was determined. They were further evaluated in an ex vivo rat model of neovascularization and in two in vivo mouse models of angiogenesis, that is, the sponge implantation and the intravital microscopy models. Antitumor efficacy was determined in two human tumor xenograft models grown in severe compromised immunodeficient (SCID) mice. Finally, the dependence of peptide on CD44 was determined using a CD44-targeted siRNA approach or in cell lines of differing CD44 status.\n\nRESULTS: rFKBPL inhibited endothelial cell migration, tubule formation, and microvessel formation in vitro and in vivo. The region responsible for FKBPL's antiangiogenic activity was identified, and a 24-amino acid peptide (AD-01) spanning this sequence was synthesized. It was potently antiangiogenic and inhibited growth in two human tumor xenograft models (DU145 and MDA-231) when administered systemically, either on its own or in combination with docetaxel. The antiangiogenic activity of FKBPL and AD-01 was dependent on the cell-surface receptor CD44, and signaling downstream of this receptor promoted an antimigratory phenotype.\n\nCONCLUSION: FKBPL and its peptide derivative AD-01 have potent antiangiogenic activity. Thus, these agents offer the potential of an attractive new approach to antiangiogenic therapy.","author":[{"dropping-particle":"","family":"Valentine","given":"Andrea","non-dropping-particle":"","parse-names":false,"suffix":""},{"dropping-particle":"","family":"O'Rourke","given":"Martin","non-dropping-particle":"","parse-names":false,"suffix":""},{"dropping-particle":"","family":"Yakkundi","given":"Anita","non-dropping-particle":"","parse-names":false,"suffix":""},{"dropping-particle":"","family":"Worthington","given":"Jenny","non-dropping-particle":"","parse-names":false,"suffix":""},{"dropping-particle":"","family":"Hookham","given":"Michelle","non-dropping-particle":"","parse-names":false,"suffix":""},{"dropping-particle":"","family":"Bicknell","given":"Roy","non-dropping-particle":"","parse-names":false,"suffix":""},{"dropping-particle":"","family":"McCarthy","given":"Helen O","non-dropping-particle":"","parse-names":false,"suffix":""},{"dropping-particle":"","family":"McClelland","given":"Keeva","non-dropping-particle":"","parse-names":false,"suffix":""},{"dropping-particle":"","family":"McCallum","given":"Lynn","non-dropping-particle":"","parse-names":false,"suffix":""},{"dropping-particle":"","family":"Dyer","given":"Hayder","non-dropping-particle":"","parse-names":false,"suffix":""},{"dropping-particle":"","family":"McKeen","given":"Hayley","non-dropping-particle":"","parse-names":false,"suffix":""},{"dropping-particle":"","family":"Waugh","given":"David J J","non-dropping-particle":"","parse-names":false,"suffix":""},{"dropping-particle":"","family":"Roberts","given":"Jennifer","non-dropping-particle":"","parse-names":false,"suffix":""},{"dropping-particle":"","family":"McGregor","given":"Joanne","non-dropping-particle":"","parse-names":false,"suffix":""},{"dropping-particle":"","family":"Cotton","given":"Graham","non-dropping-particle":"","parse-names":false,"suffix":""},{"dropping-particle":"","family":"James","given":"Iain","non-dropping-particle":"","parse-names":false,"suffix":""},{"dropping-particle":"","family":"Harrison","given":"Timothy","non-dropping-particle":"","parse-names":false,"suffix":""},{"dropping-particle":"","family":"Hirst","given":"David G","non-dropping-particle":"","parse-names":false,"suffix":""},{"dropping-particle":"","family":"Robson","given":"Tracy","non-dropping-particle":"","parse-names":false,"suffix":""}],"container-title":"Clinical cancer research : an official journal of the American Association for Cancer Research","id":"ITEM-1","issue":"5","issued":{"date-parts":[["2011","3","1"]]},"page":"1044-56","title":"FKBPL and peptide derivatives: novel biological agents that inhibit angiogenesis by a CD44-dependent mechanism.","type":"article-journal","volume":"17"},"uris":["http://www.mendeley.com/documents/?uuid=62596a0f-2ae9-4014-a6f2-5f461d408183"]},{"id":"ITEM-2","itemData":{"DOI":"10.1371/journal.pone.0055075","ISSN":"19326203","abstract":"FK506 binding protein-like (FKBPL) and its peptide derivatives exert potent anti-angiogenic activity in vitro and in vivo and control tumour growth in xenograft models, when administered exogenously. However, the role of endogenous FKBPL in angiogenesis is not well characterised. Here we investigated the molecular effects of the endogenous protein and its peptide derivative, AD-01, leading to their anti-migratory activity. Inhibition of secreted FKBPL using a blocking antibody or siRNA-mediated knockdown of FKBPL accelerated the migration of human microvascular endothelial cells (HMEC-1). Furthermore, MDA-MB-231 tumour cells stably overexpressing FKBPL inhibited tumour vascular development in vivo suggesting that FKBPL secreted from tumour cells could inhibit angiogenesis. Whilst FKBPL and AD-01 target CD44, the nature of this interaction is not known and here we have further interrogated this aspect. We have demonstrated that FKBPL and AD-01 bind to the CD44 receptor and inhibit tumour cell migration in a CD44 dependant manner; CD44 knockdown abrogated AD-01 binding as well as its anti-migratory activity. Interestingly, FKBPL overexpression and knockdown or treatment with AD-01, regulated CD44 expression, suggesting a co-regulatory pathway for these two proteins. Downstream of CD44, alterations in the actin cytoskeleton, indicated by intense cortical actin staining and a lack of cell spreading and communication were observed following treatment with AD-01, explaining the anti-migratory phenotype. Concomitantly, AD-01 inhibited Rac-1 activity, up-regulated RhoA and the actin binding proteins, profilin and vinculin. Thus the anti-angiogenic protein, FKBPL, and AD-01, offer a promising and alternative approach for targeting both CD44 positive tumours and vasculature networks. © 2013 Yakkundi et al.","author":[{"dropping-particle":"","family":"Yakkundi","given":"A.","non-dropping-particle":"","parse-names":false,"suffix":""},{"dropping-particle":"","family":"McCallum","given":"L.","non-dropping-particle":"","parse-names":false,"suffix":""},{"dropping-particle":"","family":"O'Kane","given":"A.","non-dropping-particle":"","parse-names":false,"suffix":""},{"dropping-particle":"","family":"Dyer","given":"H.","non-dropping-particle":"","parse-names":false,"suffix":""},{"dropping-particle":"","family":"Worthington","given":"J.","non-dropping-particle":"","parse-names":false,"suffix":""},{"dropping-particle":"","family":"McKeen","given":"H.D.","non-dropping-particle":"","parse-names":false,"suffix":""},{"dropping-particle":"","family":"McClements","given":"L.","non-dropping-particle":"","parse-names":false,"suffix":""},{"dropping-particle":"","family":"Elliott","given":"C.","non-dropping-particle":"","parse-names":false,"suffix":""},{"dropping-particle":"","family":"McCarthy","given":"H.O.","non-dropping-particle":"","parse-names":false,"suffix":""},{"dropping-particle":"","family":"Hirst","given":"D.G.","non-dropping-particle":"","parse-names":false,"suffix":""},{"dropping-particle":"","family":"Robson","given":"T.","non-dropping-particle":"","parse-names":false,"suffix":""}],"container-title":"PLoS ONE","id":"ITEM-2","issue":"2","issued":{"date-parts":[["2013"]]},"title":"The Anti-Migratory Effects of FKBPL and Its Peptide Derivative, AD-01: Regulation of CD44 and the Cytoskeletal Pathway","type":"article-journal","volume":"8"},"uris":["http://www.mendeley.com/documents/?uuid=18423401-5343-3a87-9e64-bde9c0fc8a8d"]}],"mendeley":{"formattedCitation":"(24,25)","plainTextFormattedCitation":"(24,25)","previouslyFormattedCitation":"(24,25)"},"properties":{"noteIndex":0},"schema":"https://github.com/citation-style-language/schema/raw/master/csl-citation.json"}</w:instrText>
      </w:r>
      <w:r w:rsidR="00007AB2" w:rsidRPr="00CF0CBF">
        <w:rPr>
          <w:rFonts w:ascii="Times New Roman" w:hAnsi="Times New Roman" w:cs="Times New Roman"/>
          <w:sz w:val="24"/>
          <w:szCs w:val="24"/>
        </w:rPr>
        <w:fldChar w:fldCharType="separate"/>
      </w:r>
      <w:r w:rsidR="00F54854" w:rsidRPr="00CF0CBF">
        <w:rPr>
          <w:rFonts w:ascii="Times New Roman" w:hAnsi="Times New Roman" w:cs="Times New Roman"/>
          <w:noProof/>
          <w:sz w:val="24"/>
          <w:szCs w:val="24"/>
        </w:rPr>
        <w:t>(24,25)</w:t>
      </w:r>
      <w:r w:rsidR="00007AB2" w:rsidRPr="00CF0CBF">
        <w:rPr>
          <w:rFonts w:ascii="Times New Roman" w:hAnsi="Times New Roman" w:cs="Times New Roman"/>
          <w:sz w:val="24"/>
          <w:szCs w:val="24"/>
        </w:rPr>
        <w:fldChar w:fldCharType="end"/>
      </w:r>
      <w:r w:rsidR="00A4663D" w:rsidRPr="00CF0CBF">
        <w:rPr>
          <w:rFonts w:ascii="Times New Roman" w:hAnsi="Times New Roman" w:cs="Times New Roman"/>
          <w:sz w:val="24"/>
          <w:szCs w:val="24"/>
        </w:rPr>
        <w:t xml:space="preserve">. </w:t>
      </w:r>
      <w:r w:rsidR="00B43CB9" w:rsidRPr="00CF0CBF">
        <w:rPr>
          <w:rFonts w:ascii="Times New Roman" w:hAnsi="Times New Roman" w:cs="Times New Roman"/>
          <w:sz w:val="24"/>
          <w:szCs w:val="24"/>
        </w:rPr>
        <w:t>Furthermore, we have demonstrated that AD</w:t>
      </w:r>
      <w:r w:rsidRPr="00CF0CBF">
        <w:rPr>
          <w:rFonts w:ascii="Times New Roman" w:hAnsi="Times New Roman" w:cs="Times New Roman"/>
          <w:sz w:val="24"/>
          <w:szCs w:val="24"/>
        </w:rPr>
        <w:t xml:space="preserve">-01 could target CSCs in the triple negative </w:t>
      </w:r>
      <w:r w:rsidR="00F43F09" w:rsidRPr="00CF0CBF">
        <w:rPr>
          <w:rFonts w:ascii="Times New Roman" w:hAnsi="Times New Roman" w:cs="Times New Roman"/>
          <w:sz w:val="24"/>
          <w:szCs w:val="24"/>
        </w:rPr>
        <w:t>MDA-MB-231</w:t>
      </w:r>
      <w:r w:rsidR="00B43CB9" w:rsidRPr="00CF0CBF">
        <w:rPr>
          <w:rFonts w:ascii="Times New Roman" w:hAnsi="Times New Roman" w:cs="Times New Roman"/>
          <w:sz w:val="24"/>
          <w:szCs w:val="24"/>
        </w:rPr>
        <w:t xml:space="preserve"> cell line</w:t>
      </w:r>
      <w:r w:rsidR="00237FBA"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237FBA"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(5)</w:t>
      </w:r>
      <w:r w:rsidR="00237FBA" w:rsidRPr="00CF0CBF">
        <w:rPr>
          <w:rFonts w:ascii="Times New Roman" w:hAnsi="Times New Roman" w:cs="Times New Roman"/>
          <w:sz w:val="24"/>
          <w:szCs w:val="24"/>
        </w:rPr>
        <w:fldChar w:fldCharType="end"/>
      </w:r>
      <w:r w:rsidR="00B43CB9" w:rsidRPr="00CF0CBF">
        <w:rPr>
          <w:rFonts w:ascii="Times New Roman" w:hAnsi="Times New Roman" w:cs="Times New Roman"/>
          <w:sz w:val="24"/>
          <w:szCs w:val="24"/>
        </w:rPr>
        <w:t xml:space="preserve">. Since CSCs are known to be associated with </w:t>
      </w:r>
      <w:r w:rsidR="00683590" w:rsidRPr="00CF0CBF">
        <w:rPr>
          <w:rFonts w:ascii="Times New Roman" w:hAnsi="Times New Roman" w:cs="Times New Roman"/>
          <w:sz w:val="24"/>
          <w:szCs w:val="24"/>
        </w:rPr>
        <w:t>invasion</w:t>
      </w:r>
      <w:r w:rsidR="00B43CB9" w:rsidRPr="00CF0CBF">
        <w:rPr>
          <w:rFonts w:ascii="Times New Roman" w:hAnsi="Times New Roman" w:cs="Times New Roman"/>
          <w:sz w:val="24"/>
          <w:szCs w:val="24"/>
        </w:rPr>
        <w:t xml:space="preserve"> and metastasis, h</w:t>
      </w:r>
      <w:r w:rsidR="009A4665" w:rsidRPr="00CF0CBF">
        <w:rPr>
          <w:rFonts w:ascii="Times New Roman" w:hAnsi="Times New Roman" w:cs="Times New Roman"/>
          <w:sz w:val="24"/>
          <w:szCs w:val="24"/>
        </w:rPr>
        <w:t xml:space="preserve">ere we addressed whether the </w:t>
      </w:r>
      <w:r w:rsidR="00E16790" w:rsidRPr="00CF0CBF">
        <w:rPr>
          <w:rFonts w:ascii="Times New Roman" w:hAnsi="Times New Roman" w:cs="Times New Roman"/>
          <w:sz w:val="24"/>
          <w:szCs w:val="24"/>
        </w:rPr>
        <w:t>FKBPL-</w:t>
      </w:r>
      <w:r w:rsidR="009A4665" w:rsidRPr="00CF0CBF">
        <w:rPr>
          <w:rFonts w:ascii="Times New Roman" w:hAnsi="Times New Roman" w:cs="Times New Roman"/>
          <w:sz w:val="24"/>
          <w:szCs w:val="24"/>
        </w:rPr>
        <w:t>peptide could inhibit invasion</w:t>
      </w:r>
      <w:r w:rsidR="00B43CB9" w:rsidRPr="00CF0CBF">
        <w:rPr>
          <w:rFonts w:ascii="Times New Roman" w:hAnsi="Times New Roman" w:cs="Times New Roman"/>
          <w:sz w:val="24"/>
          <w:szCs w:val="24"/>
        </w:rPr>
        <w:t xml:space="preserve"> </w:t>
      </w:r>
      <w:r w:rsidR="00B43CB9" w:rsidRPr="00CF0CBF">
        <w:rPr>
          <w:rFonts w:ascii="Times New Roman" w:hAnsi="Times New Roman" w:cs="Times New Roman"/>
          <w:i/>
          <w:sz w:val="24"/>
          <w:szCs w:val="24"/>
        </w:rPr>
        <w:t>in vitro</w:t>
      </w:r>
      <w:r w:rsidR="009A4665" w:rsidRPr="00CF0CBF">
        <w:rPr>
          <w:rFonts w:ascii="Times New Roman" w:hAnsi="Times New Roman" w:cs="Times New Roman"/>
          <w:sz w:val="24"/>
          <w:szCs w:val="24"/>
        </w:rPr>
        <w:t xml:space="preserve"> and whether this could be translated in an experimental m</w:t>
      </w:r>
      <w:r w:rsidRPr="00CF0CBF">
        <w:rPr>
          <w:rFonts w:ascii="Times New Roman" w:hAnsi="Times New Roman" w:cs="Times New Roman"/>
          <w:sz w:val="24"/>
          <w:szCs w:val="24"/>
        </w:rPr>
        <w:t>odel of metastasis using the triple negative</w:t>
      </w:r>
      <w:r w:rsidR="009A4665" w:rsidRPr="00CF0CBF">
        <w:rPr>
          <w:rFonts w:ascii="Times New Roman" w:hAnsi="Times New Roman" w:cs="Times New Roman"/>
          <w:sz w:val="24"/>
          <w:szCs w:val="24"/>
        </w:rPr>
        <w:t xml:space="preserve"> metastatic </w:t>
      </w:r>
      <w:r w:rsidR="00F43F09" w:rsidRPr="00CF0CBF">
        <w:rPr>
          <w:rFonts w:ascii="Times New Roman" w:hAnsi="Times New Roman" w:cs="Times New Roman"/>
          <w:sz w:val="24"/>
          <w:szCs w:val="24"/>
        </w:rPr>
        <w:t>MDA-MB-231</w:t>
      </w:r>
      <w:r w:rsidR="009A4665" w:rsidRPr="00CF0CBF">
        <w:rPr>
          <w:rFonts w:ascii="Times New Roman" w:hAnsi="Times New Roman" w:cs="Times New Roman"/>
          <w:sz w:val="24"/>
          <w:szCs w:val="24"/>
        </w:rPr>
        <w:t xml:space="preserve"> </w:t>
      </w:r>
      <w:r w:rsidRPr="00CF0CBF">
        <w:rPr>
          <w:rFonts w:ascii="Times New Roman" w:hAnsi="Times New Roman" w:cs="Times New Roman"/>
          <w:sz w:val="24"/>
          <w:szCs w:val="24"/>
        </w:rPr>
        <w:t xml:space="preserve">breast cancer </w:t>
      </w:r>
      <w:r w:rsidR="009A4665" w:rsidRPr="00CF0CBF">
        <w:rPr>
          <w:rFonts w:ascii="Times New Roman" w:hAnsi="Times New Roman" w:cs="Times New Roman"/>
          <w:sz w:val="24"/>
          <w:szCs w:val="24"/>
        </w:rPr>
        <w:t xml:space="preserve">cells. </w:t>
      </w:r>
      <w:r w:rsidR="008525C4" w:rsidRPr="00CF0CBF">
        <w:rPr>
          <w:rFonts w:ascii="Times New Roman" w:hAnsi="Times New Roman" w:cs="Times New Roman"/>
          <w:sz w:val="24"/>
          <w:szCs w:val="24"/>
        </w:rPr>
        <w:t xml:space="preserve">Treatment of </w:t>
      </w:r>
      <w:r w:rsidR="00F43F09" w:rsidRPr="00CF0CBF">
        <w:rPr>
          <w:rFonts w:ascii="Times New Roman" w:hAnsi="Times New Roman" w:cs="Times New Roman"/>
          <w:sz w:val="24"/>
          <w:szCs w:val="24"/>
        </w:rPr>
        <w:t>MDA-MB-231</w:t>
      </w:r>
      <w:r w:rsidR="008525C4" w:rsidRPr="00CF0CBF">
        <w:rPr>
          <w:rFonts w:ascii="Times New Roman" w:hAnsi="Times New Roman" w:cs="Times New Roman"/>
          <w:sz w:val="24"/>
          <w:szCs w:val="24"/>
        </w:rPr>
        <w:t xml:space="preserve"> cells for 24 h </w:t>
      </w:r>
      <w:r w:rsidR="009A4665" w:rsidRPr="00CF0CBF">
        <w:rPr>
          <w:rFonts w:ascii="Times New Roman" w:hAnsi="Times New Roman" w:cs="Times New Roman"/>
          <w:sz w:val="24"/>
          <w:szCs w:val="24"/>
        </w:rPr>
        <w:t xml:space="preserve">with AD-01 (1 nM) confirmed inhibition of </w:t>
      </w:r>
      <w:r w:rsidR="008525C4" w:rsidRPr="00CF0CBF">
        <w:rPr>
          <w:rFonts w:ascii="Times New Roman" w:hAnsi="Times New Roman" w:cs="Times New Roman"/>
          <w:sz w:val="24"/>
          <w:szCs w:val="24"/>
        </w:rPr>
        <w:t>cell migration</w:t>
      </w:r>
      <w:r w:rsidR="00B43CB9" w:rsidRPr="00CF0CBF">
        <w:rPr>
          <w:rFonts w:ascii="Times New Roman" w:hAnsi="Times New Roman" w:cs="Times New Roman"/>
          <w:sz w:val="24"/>
          <w:szCs w:val="24"/>
        </w:rPr>
        <w:t>, the first step in the invasi</w:t>
      </w:r>
      <w:r w:rsidR="009569D5" w:rsidRPr="00CF0CBF">
        <w:rPr>
          <w:rFonts w:ascii="Times New Roman" w:hAnsi="Times New Roman" w:cs="Times New Roman"/>
          <w:sz w:val="24"/>
          <w:szCs w:val="24"/>
        </w:rPr>
        <w:t>ve</w:t>
      </w:r>
      <w:r w:rsidR="00B43CB9" w:rsidRPr="00CF0CBF">
        <w:rPr>
          <w:rFonts w:ascii="Times New Roman" w:hAnsi="Times New Roman" w:cs="Times New Roman"/>
          <w:sz w:val="24"/>
          <w:szCs w:val="24"/>
        </w:rPr>
        <w:t xml:space="preserve"> </w:t>
      </w:r>
      <w:r w:rsidR="00B43CB9" w:rsidRPr="00CF0CBF">
        <w:rPr>
          <w:rFonts w:ascii="Times New Roman" w:hAnsi="Times New Roman" w:cs="Times New Roman"/>
          <w:sz w:val="24"/>
          <w:szCs w:val="24"/>
        </w:rPr>
        <w:lastRenderedPageBreak/>
        <w:t>process,</w:t>
      </w:r>
      <w:r w:rsidR="009A4665" w:rsidRPr="00CF0CBF">
        <w:rPr>
          <w:rFonts w:ascii="Times New Roman" w:hAnsi="Times New Roman" w:cs="Times New Roman"/>
          <w:sz w:val="24"/>
          <w:szCs w:val="24"/>
        </w:rPr>
        <w:t xml:space="preserve"> through an uncoated Boyden chamber</w:t>
      </w:r>
      <w:r w:rsidR="008525C4" w:rsidRPr="00CF0CBF">
        <w:rPr>
          <w:rFonts w:ascii="Times New Roman" w:hAnsi="Times New Roman" w:cs="Times New Roman"/>
          <w:sz w:val="24"/>
          <w:szCs w:val="24"/>
        </w:rPr>
        <w:t xml:space="preserve"> (</w:t>
      </w:r>
      <w:r w:rsidR="003B02E6" w:rsidRPr="00CF0CBF">
        <w:rPr>
          <w:rFonts w:ascii="Times New Roman" w:hAnsi="Times New Roman" w:cs="Times New Roman"/>
          <w:sz w:val="24"/>
          <w:szCs w:val="24"/>
        </w:rPr>
        <w:t>Fig. 4</w:t>
      </w:r>
      <w:r w:rsidR="006E6918" w:rsidRPr="00CF0CBF">
        <w:rPr>
          <w:rFonts w:ascii="Times New Roman" w:hAnsi="Times New Roman" w:cs="Times New Roman"/>
          <w:sz w:val="24"/>
          <w:szCs w:val="24"/>
        </w:rPr>
        <w:t xml:space="preserve">A, </w:t>
      </w:r>
      <w:r w:rsidR="008525C4" w:rsidRPr="00CF0CBF">
        <w:rPr>
          <w:rFonts w:ascii="Times New Roman" w:hAnsi="Times New Roman" w:cs="Times New Roman"/>
          <w:sz w:val="24"/>
          <w:szCs w:val="24"/>
        </w:rPr>
        <w:t>n≥3, p˂0.01)</w:t>
      </w:r>
      <w:r w:rsidR="00612EC1" w:rsidRPr="00CF0CBF">
        <w:rPr>
          <w:rFonts w:ascii="Times New Roman" w:hAnsi="Times New Roman" w:cs="Times New Roman"/>
          <w:sz w:val="24"/>
          <w:szCs w:val="24"/>
        </w:rPr>
        <w:t>.</w:t>
      </w:r>
      <w:r w:rsidR="009A4665" w:rsidRPr="00CF0CBF">
        <w:rPr>
          <w:rFonts w:ascii="Times New Roman" w:hAnsi="Times New Roman" w:cs="Times New Roman"/>
          <w:sz w:val="24"/>
          <w:szCs w:val="24"/>
        </w:rPr>
        <w:t xml:space="preserve"> Furthermore, we were also able to prevent</w:t>
      </w:r>
      <w:r w:rsidR="008525C4" w:rsidRPr="00CF0CBF">
        <w:rPr>
          <w:rFonts w:ascii="Times New Roman" w:hAnsi="Times New Roman" w:cs="Times New Roman"/>
          <w:sz w:val="24"/>
          <w:szCs w:val="24"/>
        </w:rPr>
        <w:t xml:space="preserve"> invasion</w:t>
      </w:r>
      <w:r w:rsidR="009A4665" w:rsidRPr="00CF0CBF">
        <w:rPr>
          <w:rFonts w:ascii="Times New Roman" w:hAnsi="Times New Roman" w:cs="Times New Roman"/>
          <w:sz w:val="24"/>
          <w:szCs w:val="24"/>
        </w:rPr>
        <w:t xml:space="preserve"> through a </w:t>
      </w:r>
      <w:r w:rsidR="007408BC" w:rsidRPr="00CF0CBF">
        <w:rPr>
          <w:rFonts w:ascii="Times New Roman" w:hAnsi="Times New Roman" w:cs="Times New Roman"/>
          <w:sz w:val="24"/>
          <w:szCs w:val="24"/>
        </w:rPr>
        <w:t xml:space="preserve">Matrigel </w:t>
      </w:r>
      <w:r w:rsidR="009A4665" w:rsidRPr="00CF0CBF">
        <w:rPr>
          <w:rFonts w:ascii="Times New Roman" w:hAnsi="Times New Roman" w:cs="Times New Roman"/>
          <w:sz w:val="24"/>
          <w:szCs w:val="24"/>
        </w:rPr>
        <w:t>coated Boyden chamber</w:t>
      </w:r>
      <w:r w:rsidR="008525C4" w:rsidRPr="00CF0CBF">
        <w:rPr>
          <w:rFonts w:ascii="Times New Roman" w:hAnsi="Times New Roman" w:cs="Times New Roman"/>
          <w:sz w:val="24"/>
          <w:szCs w:val="24"/>
        </w:rPr>
        <w:t xml:space="preserve"> (</w:t>
      </w:r>
      <w:r w:rsidR="003B02E6" w:rsidRPr="00CF0CBF">
        <w:rPr>
          <w:rFonts w:ascii="Times New Roman" w:hAnsi="Times New Roman" w:cs="Times New Roman"/>
          <w:sz w:val="24"/>
          <w:szCs w:val="24"/>
        </w:rPr>
        <w:t>Fig. 4</w:t>
      </w:r>
      <w:r w:rsidR="006E6918" w:rsidRPr="00CF0CBF">
        <w:rPr>
          <w:rFonts w:ascii="Times New Roman" w:hAnsi="Times New Roman" w:cs="Times New Roman"/>
          <w:sz w:val="24"/>
          <w:szCs w:val="24"/>
        </w:rPr>
        <w:t xml:space="preserve">B, </w:t>
      </w:r>
      <w:r w:rsidR="008525C4" w:rsidRPr="00CF0CBF">
        <w:rPr>
          <w:rFonts w:ascii="Times New Roman" w:hAnsi="Times New Roman" w:cs="Times New Roman"/>
          <w:sz w:val="24"/>
          <w:szCs w:val="24"/>
        </w:rPr>
        <w:t>n≥3, p˂0.001).</w:t>
      </w:r>
      <w:r w:rsidR="00EC1731" w:rsidRPr="00CF0CBF">
        <w:rPr>
          <w:rFonts w:ascii="Times New Roman" w:hAnsi="Times New Roman" w:cs="Times New Roman"/>
          <w:sz w:val="24"/>
          <w:szCs w:val="24"/>
        </w:rPr>
        <w:t xml:space="preserve"> Since it has been previously demonstrated by Ebos and colleagues</w:t>
      </w:r>
      <w:r w:rsidR="00BB5BAC"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{"citationItems":[{"id":"ITEM-1","itemData":{"DOI":"10.1016/j.ccr.2009.01.021","ISSN":"1878-3686","PMID":"19249681","abstract":"Herein we report that the VEGFR/PDGFR kinase inhibitor sunitinib/SU11248 can accelerate metastatic tumor growth and decrease overall survival in mice receiving short-term therapy in various metastasis assays, including after intravenous injection of tumor cells or after removal of primary orthotopically grown tumors. Acceleration of metastasis was also observed in mice receiving sunitinib prior to intravenous implantation of tumor cells, suggesting possible \"metastatic conditioning\" in multiple organs. Similar findings with additional VEGF receptor tyrosine kinase inhibitors implicate a class-specific effect for such agents. Importantly, these observations of metastatic acceleration were in contrast to the demonstrable antitumor benefits obtained when the same human breast cancer cells, as well as mouse or human melanoma cells, were grown orthotopically as primary tumors and subjected to identical sunitinib treatments.","author":[{"dropping-particle":"","family":"Ebos","given":"John M L","non-dropping-particle":"","parse-names":false,"suffix":""},{"dropping-particle":"","family":"Lee","given":"Christina R","non-dropping-particle":"","parse-names":false,"suffix":""},{"dropping-particle":"","family":"Cruz-Munoz","given":"William","non-dropping-particle":"","parse-names":false,"suffix":""},{"dropping-particle":"","family":"Bjarnason","given":"Georg A","non-dropping-particle":"","parse-names":false,"suffix":""},{"dropping-particle":"","family":"Christensen","given":"James G","non-dropping-particle":"","parse-names":false,"suffix":""},{"dropping-particle":"","family":"Kerbel","given":"Robert S","non-dropping-particle":"","parse-names":false,"suffix":""}],"container-title":"Cancer cell","id":"ITEM-1","issue":"3","issued":{"date-parts":[["2009","3","3"]]},"page":"232-9","title":"Accelerated metastasis after short-term treatment with a potent inhibitor of tumor angiogenesis.","type":"article-journal","volume":"15"},"uris":["http://www.mendeley.com/documents/?uuid=ae543b19-b66b-3184-be29-ec49aea2f33e"]}],"mendeley":{"formattedCitation":"(33)","plainTextFormattedCitation":"(33)","previouslyFormattedCitation":"(33)"},"properties":{"noteIndex":0},"schema":"https://github.com/citation-style-language/schema/raw/master/csl-citation.json"}</w:instrText>
      </w:r>
      <w:r w:rsidR="00BB5BAC"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(33)</w:t>
      </w:r>
      <w:r w:rsidR="00BB5BAC" w:rsidRPr="00CF0CBF">
        <w:rPr>
          <w:rFonts w:ascii="Times New Roman" w:hAnsi="Times New Roman" w:cs="Times New Roman"/>
          <w:sz w:val="24"/>
          <w:szCs w:val="24"/>
        </w:rPr>
        <w:fldChar w:fldCharType="end"/>
      </w:r>
      <w:r w:rsidR="00EC1731" w:rsidRPr="00CF0CBF">
        <w:rPr>
          <w:rFonts w:ascii="Times New Roman" w:hAnsi="Times New Roman" w:cs="Times New Roman"/>
          <w:sz w:val="24"/>
          <w:szCs w:val="24"/>
        </w:rPr>
        <w:t xml:space="preserve"> that anti-angioge</w:t>
      </w:r>
      <w:r w:rsidR="00BB5BAC" w:rsidRPr="00CF0CBF">
        <w:rPr>
          <w:rFonts w:ascii="Times New Roman" w:hAnsi="Times New Roman" w:cs="Times New Roman"/>
          <w:sz w:val="24"/>
          <w:szCs w:val="24"/>
        </w:rPr>
        <w:t>nic agents can promote metastase</w:t>
      </w:r>
      <w:r w:rsidR="00EC1731" w:rsidRPr="00CF0CBF">
        <w:rPr>
          <w:rFonts w:ascii="Times New Roman" w:hAnsi="Times New Roman" w:cs="Times New Roman"/>
          <w:sz w:val="24"/>
          <w:szCs w:val="24"/>
        </w:rPr>
        <w:t>s, we investigated whether AD-01 pre-treatment ca</w:t>
      </w:r>
      <w:r w:rsidR="0078509E" w:rsidRPr="00CF0CBF">
        <w:rPr>
          <w:rFonts w:ascii="Times New Roman" w:hAnsi="Times New Roman" w:cs="Times New Roman"/>
          <w:sz w:val="24"/>
          <w:szCs w:val="24"/>
        </w:rPr>
        <w:t>n prevent metastatic invasion using two</w:t>
      </w:r>
      <w:r w:rsidR="009C14C6" w:rsidRPr="00CF0CBF">
        <w:rPr>
          <w:rFonts w:ascii="Times New Roman" w:hAnsi="Times New Roman" w:cs="Times New Roman"/>
          <w:sz w:val="24"/>
          <w:szCs w:val="24"/>
        </w:rPr>
        <w:t xml:space="preserve"> separate</w:t>
      </w:r>
      <w:r w:rsidR="00EC1731" w:rsidRPr="00CF0CBF">
        <w:rPr>
          <w:rFonts w:ascii="Times New Roman" w:hAnsi="Times New Roman" w:cs="Times New Roman"/>
          <w:sz w:val="24"/>
          <w:szCs w:val="24"/>
        </w:rPr>
        <w:t xml:space="preserve"> </w:t>
      </w:r>
      <w:r w:rsidR="00EC1731" w:rsidRPr="00CF0CBF">
        <w:rPr>
          <w:rFonts w:ascii="Times New Roman" w:hAnsi="Times New Roman" w:cs="Times New Roman"/>
          <w:i/>
          <w:sz w:val="24"/>
          <w:szCs w:val="24"/>
        </w:rPr>
        <w:t>in vivo</w:t>
      </w:r>
      <w:r w:rsidR="00EC1731" w:rsidRPr="00CF0CBF">
        <w:rPr>
          <w:rFonts w:ascii="Times New Roman" w:hAnsi="Times New Roman" w:cs="Times New Roman"/>
          <w:sz w:val="24"/>
          <w:szCs w:val="24"/>
        </w:rPr>
        <w:t xml:space="preserve"> MDA-MB-231 experimental lung </w:t>
      </w:r>
      <w:r w:rsidR="0078509E" w:rsidRPr="00CF0CBF">
        <w:rPr>
          <w:rFonts w:ascii="Times New Roman" w:hAnsi="Times New Roman" w:cs="Times New Roman"/>
          <w:sz w:val="24"/>
          <w:szCs w:val="24"/>
        </w:rPr>
        <w:t xml:space="preserve">metastasis </w:t>
      </w:r>
      <w:r w:rsidR="00EC1731" w:rsidRPr="00CF0CBF">
        <w:rPr>
          <w:rFonts w:ascii="Times New Roman" w:hAnsi="Times New Roman" w:cs="Times New Roman"/>
          <w:sz w:val="24"/>
          <w:szCs w:val="24"/>
        </w:rPr>
        <w:t>model</w:t>
      </w:r>
      <w:r w:rsidR="0078509E" w:rsidRPr="00CF0CBF">
        <w:rPr>
          <w:rFonts w:ascii="Times New Roman" w:hAnsi="Times New Roman" w:cs="Times New Roman"/>
          <w:sz w:val="24"/>
          <w:szCs w:val="24"/>
        </w:rPr>
        <w:t>s</w:t>
      </w:r>
      <w:r w:rsidR="00EC1731" w:rsidRPr="00CF0CBF">
        <w:rPr>
          <w:rFonts w:ascii="Times New Roman" w:hAnsi="Times New Roman" w:cs="Times New Roman"/>
          <w:sz w:val="24"/>
          <w:szCs w:val="24"/>
        </w:rPr>
        <w:t>.</w:t>
      </w:r>
      <w:r w:rsidR="00F31D0D" w:rsidRPr="00CF0CBF">
        <w:rPr>
          <w:rFonts w:ascii="Times New Roman" w:hAnsi="Times New Roman" w:cs="Times New Roman"/>
          <w:sz w:val="24"/>
          <w:szCs w:val="24"/>
        </w:rPr>
        <w:t xml:space="preserve"> In the first experiment, SCID mice were</w:t>
      </w:r>
      <w:r w:rsidR="00FA2CC5" w:rsidRPr="00CF0CBF">
        <w:rPr>
          <w:rFonts w:ascii="Times New Roman" w:hAnsi="Times New Roman" w:cs="Times New Roman"/>
          <w:sz w:val="24"/>
          <w:szCs w:val="24"/>
        </w:rPr>
        <w:t xml:space="preserve"> pre</w:t>
      </w:r>
      <w:r w:rsidR="007408BC" w:rsidRPr="00CF0CBF">
        <w:rPr>
          <w:rFonts w:ascii="Times New Roman" w:hAnsi="Times New Roman" w:cs="Times New Roman"/>
          <w:sz w:val="24"/>
          <w:szCs w:val="24"/>
        </w:rPr>
        <w:t>-</w:t>
      </w:r>
      <w:r w:rsidR="00FA2CC5" w:rsidRPr="00CF0CBF">
        <w:rPr>
          <w:rFonts w:ascii="Times New Roman" w:hAnsi="Times New Roman" w:cs="Times New Roman"/>
          <w:sz w:val="24"/>
          <w:szCs w:val="24"/>
        </w:rPr>
        <w:t>treated daily with the stated dose of AD-01 or PBS for 1 week prior to being</w:t>
      </w:r>
      <w:r w:rsidR="00F31D0D" w:rsidRPr="00CF0CBF">
        <w:rPr>
          <w:rFonts w:ascii="Times New Roman" w:hAnsi="Times New Roman" w:cs="Times New Roman"/>
          <w:sz w:val="24"/>
          <w:szCs w:val="24"/>
        </w:rPr>
        <w:t xml:space="preserve"> inoculated with </w:t>
      </w:r>
      <w:r w:rsidR="00F43F09" w:rsidRPr="00CF0CBF">
        <w:rPr>
          <w:rFonts w:ascii="Times New Roman" w:hAnsi="Times New Roman" w:cs="Times New Roman"/>
          <w:sz w:val="24"/>
          <w:szCs w:val="24"/>
        </w:rPr>
        <w:t>MDA-MB-231</w:t>
      </w:r>
      <w:r w:rsidR="00F54E90" w:rsidRPr="00CF0CBF">
        <w:rPr>
          <w:rFonts w:ascii="Times New Roman" w:hAnsi="Times New Roman" w:cs="Times New Roman"/>
          <w:sz w:val="24"/>
          <w:szCs w:val="24"/>
        </w:rPr>
        <w:t>-lucD3H1</w:t>
      </w:r>
      <w:r w:rsidR="00F31D0D" w:rsidRPr="00CF0CBF">
        <w:rPr>
          <w:rFonts w:ascii="Times New Roman" w:hAnsi="Times New Roman" w:cs="Times New Roman"/>
          <w:sz w:val="24"/>
          <w:szCs w:val="24"/>
        </w:rPr>
        <w:t xml:space="preserve"> cells via tail vein injection. AD-01</w:t>
      </w:r>
      <w:r w:rsidR="00F441FA" w:rsidRPr="00CF0CBF">
        <w:rPr>
          <w:rFonts w:ascii="Times New Roman" w:hAnsi="Times New Roman" w:cs="Times New Roman"/>
          <w:sz w:val="24"/>
          <w:szCs w:val="24"/>
        </w:rPr>
        <w:t xml:space="preserve"> was </w:t>
      </w:r>
      <w:r w:rsidR="00F31D0D" w:rsidRPr="00CF0CBF">
        <w:rPr>
          <w:rFonts w:ascii="Times New Roman" w:hAnsi="Times New Roman" w:cs="Times New Roman"/>
          <w:sz w:val="24"/>
          <w:szCs w:val="24"/>
        </w:rPr>
        <w:t xml:space="preserve">subsequently administered to mice daily </w:t>
      </w:r>
      <w:r w:rsidR="00AE3351" w:rsidRPr="00CF0CBF">
        <w:rPr>
          <w:rFonts w:ascii="Times New Roman" w:hAnsi="Times New Roman" w:cs="Times New Roman"/>
          <w:sz w:val="24"/>
          <w:szCs w:val="24"/>
        </w:rPr>
        <w:t xml:space="preserve">via i.p. injection </w:t>
      </w:r>
      <w:r w:rsidR="00F31D0D" w:rsidRPr="00CF0CBF">
        <w:rPr>
          <w:rFonts w:ascii="Times New Roman" w:hAnsi="Times New Roman" w:cs="Times New Roman"/>
          <w:sz w:val="24"/>
          <w:szCs w:val="24"/>
        </w:rPr>
        <w:t>(</w:t>
      </w:r>
      <w:r w:rsidR="00EF2D2A" w:rsidRPr="00CF0CBF">
        <w:rPr>
          <w:rFonts w:ascii="Times New Roman" w:hAnsi="Times New Roman" w:cs="Times New Roman"/>
          <w:sz w:val="24"/>
          <w:szCs w:val="24"/>
        </w:rPr>
        <w:t xml:space="preserve">0.03 and </w:t>
      </w:r>
      <w:r w:rsidR="00F54E90" w:rsidRPr="00CF0CBF">
        <w:rPr>
          <w:rFonts w:ascii="Times New Roman" w:hAnsi="Times New Roman" w:cs="Times New Roman"/>
          <w:sz w:val="24"/>
          <w:szCs w:val="24"/>
        </w:rPr>
        <w:t>0.3 mg/kg/day).</w:t>
      </w:r>
      <w:r w:rsidR="00F31D0D" w:rsidRPr="00CF0CBF">
        <w:rPr>
          <w:rFonts w:ascii="Times New Roman" w:hAnsi="Times New Roman" w:cs="Times New Roman"/>
          <w:sz w:val="24"/>
          <w:szCs w:val="24"/>
        </w:rPr>
        <w:t xml:space="preserve"> </w:t>
      </w:r>
      <w:r w:rsidR="00EF2D2A" w:rsidRPr="00CF0CBF">
        <w:rPr>
          <w:rFonts w:ascii="Times New Roman" w:hAnsi="Times New Roman" w:cs="Times New Roman"/>
          <w:sz w:val="24"/>
          <w:szCs w:val="24"/>
        </w:rPr>
        <w:t xml:space="preserve">Control mice received PBS injections daily. </w:t>
      </w:r>
      <w:r w:rsidR="00F31D0D" w:rsidRPr="00CF0CBF">
        <w:rPr>
          <w:rFonts w:ascii="Times New Roman" w:hAnsi="Times New Roman" w:cs="Times New Roman"/>
          <w:sz w:val="24"/>
          <w:szCs w:val="24"/>
        </w:rPr>
        <w:t>AD-01</w:t>
      </w:r>
      <w:r w:rsidR="00457480" w:rsidRPr="00CF0CBF">
        <w:rPr>
          <w:rFonts w:ascii="Times New Roman" w:hAnsi="Times New Roman" w:cs="Times New Roman"/>
          <w:sz w:val="24"/>
          <w:szCs w:val="24"/>
        </w:rPr>
        <w:t xml:space="preserve"> (0.3mg/kg/day, </w:t>
      </w:r>
      <w:r w:rsidR="00F31D0D" w:rsidRPr="00CF0CBF">
        <w:rPr>
          <w:rFonts w:ascii="Times New Roman" w:hAnsi="Times New Roman" w:cs="Times New Roman"/>
          <w:sz w:val="24"/>
          <w:szCs w:val="24"/>
        </w:rPr>
        <w:t>p˂0.05</w:t>
      </w:r>
      <w:r w:rsidR="00457480" w:rsidRPr="00CF0CBF">
        <w:rPr>
          <w:rFonts w:ascii="Times New Roman" w:hAnsi="Times New Roman" w:cs="Times New Roman"/>
          <w:sz w:val="24"/>
          <w:szCs w:val="24"/>
        </w:rPr>
        <w:t>; 0.003 mg/kg/day, p=0.08</w:t>
      </w:r>
      <w:r w:rsidR="00F31D0D" w:rsidRPr="00CF0CBF">
        <w:rPr>
          <w:rFonts w:ascii="Times New Roman" w:hAnsi="Times New Roman" w:cs="Times New Roman"/>
          <w:sz w:val="24"/>
          <w:szCs w:val="24"/>
        </w:rPr>
        <w:t xml:space="preserve">) inhibited lung colonization of breast cancer cells following 28 days of </w:t>
      </w:r>
      <w:r w:rsidR="00F31D0D" w:rsidRPr="00CF0CBF">
        <w:rPr>
          <w:rFonts w:ascii="Times New Roman" w:hAnsi="Times New Roman" w:cs="Times New Roman"/>
          <w:i/>
          <w:sz w:val="24"/>
          <w:szCs w:val="24"/>
        </w:rPr>
        <w:t>in vivo</w:t>
      </w:r>
      <w:r w:rsidR="00F31D0D" w:rsidRPr="00CF0CBF">
        <w:rPr>
          <w:rFonts w:ascii="Times New Roman" w:hAnsi="Times New Roman" w:cs="Times New Roman"/>
          <w:sz w:val="24"/>
          <w:szCs w:val="24"/>
        </w:rPr>
        <w:t xml:space="preserve"> treatment in addition to pre-treatment </w:t>
      </w:r>
      <w:r w:rsidR="00F31D0D" w:rsidRPr="00CF0CBF">
        <w:rPr>
          <w:rFonts w:ascii="Times New Roman" w:hAnsi="Times New Roman" w:cs="Times New Roman"/>
          <w:i/>
          <w:sz w:val="24"/>
          <w:szCs w:val="24"/>
        </w:rPr>
        <w:t>in vitro</w:t>
      </w:r>
      <w:r w:rsidR="003B02E6" w:rsidRPr="00CF0CBF">
        <w:rPr>
          <w:rFonts w:ascii="Times New Roman" w:hAnsi="Times New Roman" w:cs="Times New Roman"/>
          <w:sz w:val="24"/>
          <w:szCs w:val="24"/>
        </w:rPr>
        <w:t xml:space="preserve"> (Fig. 4</w:t>
      </w:r>
      <w:r w:rsidR="00F31D0D" w:rsidRPr="00CF0CBF">
        <w:rPr>
          <w:rFonts w:ascii="Times New Roman" w:hAnsi="Times New Roman" w:cs="Times New Roman"/>
          <w:sz w:val="24"/>
          <w:szCs w:val="24"/>
        </w:rPr>
        <w:t xml:space="preserve">C). No difference in the total photon flux was observed at day 0 following intravenous inoculation of </w:t>
      </w:r>
      <w:r w:rsidR="00F43F09" w:rsidRPr="00CF0CBF">
        <w:rPr>
          <w:rFonts w:ascii="Times New Roman" w:hAnsi="Times New Roman" w:cs="Times New Roman"/>
          <w:sz w:val="24"/>
          <w:szCs w:val="24"/>
        </w:rPr>
        <w:t>MDA-</w:t>
      </w:r>
      <w:r w:rsidR="00612EC1" w:rsidRPr="00CF0CBF">
        <w:rPr>
          <w:rFonts w:ascii="Times New Roman" w:hAnsi="Times New Roman" w:cs="Times New Roman"/>
          <w:sz w:val="24"/>
          <w:szCs w:val="24"/>
        </w:rPr>
        <w:t xml:space="preserve">231-lucD3H1 </w:t>
      </w:r>
      <w:r w:rsidR="00F31D0D" w:rsidRPr="00CF0CBF">
        <w:rPr>
          <w:rFonts w:ascii="Times New Roman" w:hAnsi="Times New Roman" w:cs="Times New Roman"/>
          <w:sz w:val="24"/>
          <w:szCs w:val="24"/>
        </w:rPr>
        <w:t>cells from either of the pre-treat</w:t>
      </w:r>
      <w:r w:rsidR="003B02E6" w:rsidRPr="00CF0CBF">
        <w:rPr>
          <w:rFonts w:ascii="Times New Roman" w:hAnsi="Times New Roman" w:cs="Times New Roman"/>
          <w:sz w:val="24"/>
          <w:szCs w:val="24"/>
        </w:rPr>
        <w:t>ed groups (PBS or AD-01; Fig. 4</w:t>
      </w:r>
      <w:r w:rsidR="007F2843" w:rsidRPr="00CF0CBF">
        <w:rPr>
          <w:rFonts w:ascii="Times New Roman" w:hAnsi="Times New Roman" w:cs="Times New Roman"/>
          <w:sz w:val="24"/>
          <w:szCs w:val="24"/>
        </w:rPr>
        <w:t>C</w:t>
      </w:r>
      <w:r w:rsidR="00F31D0D" w:rsidRPr="00CF0CBF">
        <w:rPr>
          <w:rFonts w:ascii="Times New Roman" w:hAnsi="Times New Roman" w:cs="Times New Roman"/>
          <w:sz w:val="24"/>
          <w:szCs w:val="24"/>
        </w:rPr>
        <w:t xml:space="preserve">). </w:t>
      </w:r>
      <w:r w:rsidR="007F2843" w:rsidRPr="00CF0CBF">
        <w:rPr>
          <w:rFonts w:ascii="Times New Roman" w:hAnsi="Times New Roman" w:cs="Times New Roman"/>
          <w:sz w:val="24"/>
          <w:szCs w:val="24"/>
        </w:rPr>
        <w:t>In the second experiment,</w:t>
      </w:r>
      <w:r w:rsidR="006E6918" w:rsidRPr="00CF0CBF">
        <w:rPr>
          <w:rFonts w:ascii="Times New Roman" w:hAnsi="Times New Roman" w:cs="Times New Roman"/>
          <w:sz w:val="24"/>
          <w:szCs w:val="24"/>
        </w:rPr>
        <w:t xml:space="preserve"> </w:t>
      </w:r>
      <w:r w:rsidR="00F43F09" w:rsidRPr="00CF0CBF">
        <w:rPr>
          <w:rFonts w:ascii="Times New Roman" w:hAnsi="Times New Roman" w:cs="Times New Roman"/>
          <w:sz w:val="24"/>
          <w:szCs w:val="24"/>
        </w:rPr>
        <w:t>MDA-MB-231</w:t>
      </w:r>
      <w:r w:rsidR="003C20B6" w:rsidRPr="00CF0CBF">
        <w:rPr>
          <w:rFonts w:ascii="Times New Roman" w:hAnsi="Times New Roman" w:cs="Times New Roman"/>
          <w:sz w:val="24"/>
          <w:szCs w:val="24"/>
        </w:rPr>
        <w:t xml:space="preserve">-lucD3H1 </w:t>
      </w:r>
      <w:r w:rsidR="00DD2A92" w:rsidRPr="00CF0CBF">
        <w:rPr>
          <w:rFonts w:ascii="Times New Roman" w:hAnsi="Times New Roman" w:cs="Times New Roman"/>
          <w:sz w:val="24"/>
          <w:szCs w:val="24"/>
        </w:rPr>
        <w:t xml:space="preserve"> cells</w:t>
      </w:r>
      <w:r w:rsidR="00EF2D2A" w:rsidRPr="00CF0CBF">
        <w:rPr>
          <w:rFonts w:ascii="Times New Roman" w:hAnsi="Times New Roman" w:cs="Times New Roman"/>
          <w:sz w:val="24"/>
          <w:szCs w:val="24"/>
        </w:rPr>
        <w:t xml:space="preserve"> were pre</w:t>
      </w:r>
      <w:r w:rsidR="007408BC" w:rsidRPr="00CF0CBF">
        <w:rPr>
          <w:rFonts w:ascii="Times New Roman" w:hAnsi="Times New Roman" w:cs="Times New Roman"/>
          <w:sz w:val="24"/>
          <w:szCs w:val="24"/>
        </w:rPr>
        <w:t>-</w:t>
      </w:r>
      <w:r w:rsidR="00EF2D2A" w:rsidRPr="00CF0CBF">
        <w:rPr>
          <w:rFonts w:ascii="Times New Roman" w:hAnsi="Times New Roman" w:cs="Times New Roman"/>
          <w:sz w:val="24"/>
          <w:szCs w:val="24"/>
        </w:rPr>
        <w:t xml:space="preserve">treated for 24 h with the stated dose of AD-01 or PBS, </w:t>
      </w:r>
      <w:r w:rsidR="00584576" w:rsidRPr="00CF0CBF">
        <w:rPr>
          <w:rFonts w:ascii="Times New Roman" w:hAnsi="Times New Roman" w:cs="Times New Roman"/>
          <w:sz w:val="24"/>
          <w:szCs w:val="24"/>
        </w:rPr>
        <w:t xml:space="preserve">and injected </w:t>
      </w:r>
      <w:r w:rsidR="00DD2A92" w:rsidRPr="00CF0CBF">
        <w:rPr>
          <w:rFonts w:ascii="Times New Roman" w:hAnsi="Times New Roman" w:cs="Times New Roman"/>
          <w:sz w:val="24"/>
          <w:szCs w:val="24"/>
        </w:rPr>
        <w:t>via tail vein</w:t>
      </w:r>
      <w:r w:rsidR="00DB6D23" w:rsidRPr="00CF0CBF">
        <w:rPr>
          <w:rFonts w:ascii="Times New Roman" w:hAnsi="Times New Roman" w:cs="Times New Roman"/>
          <w:sz w:val="24"/>
          <w:szCs w:val="24"/>
        </w:rPr>
        <w:t xml:space="preserve"> (in this experiment the mice were not pre-treated)</w:t>
      </w:r>
      <w:r w:rsidR="00584576" w:rsidRPr="00CF0CBF">
        <w:rPr>
          <w:rFonts w:ascii="Times New Roman" w:hAnsi="Times New Roman" w:cs="Times New Roman"/>
          <w:sz w:val="24"/>
          <w:szCs w:val="24"/>
        </w:rPr>
        <w:t xml:space="preserve">. Following </w:t>
      </w:r>
      <w:r w:rsidR="00020EE7" w:rsidRPr="00CF0CBF">
        <w:rPr>
          <w:rFonts w:ascii="Times New Roman" w:hAnsi="Times New Roman" w:cs="Times New Roman"/>
          <w:sz w:val="24"/>
          <w:szCs w:val="24"/>
        </w:rPr>
        <w:t>i.v. injection of the cells,</w:t>
      </w:r>
      <w:r w:rsidR="00DD2A92" w:rsidRPr="00CF0CBF">
        <w:rPr>
          <w:rFonts w:ascii="Times New Roman" w:hAnsi="Times New Roman" w:cs="Times New Roman"/>
          <w:sz w:val="24"/>
          <w:szCs w:val="24"/>
        </w:rPr>
        <w:t xml:space="preserve"> </w:t>
      </w:r>
      <w:r w:rsidR="006E6918" w:rsidRPr="00CF0CBF">
        <w:rPr>
          <w:rFonts w:ascii="Times New Roman" w:hAnsi="Times New Roman" w:cs="Times New Roman"/>
          <w:sz w:val="24"/>
          <w:szCs w:val="24"/>
        </w:rPr>
        <w:t xml:space="preserve">mice were </w:t>
      </w:r>
      <w:r w:rsidR="00A90994" w:rsidRPr="00CF0CBF">
        <w:rPr>
          <w:rFonts w:ascii="Times New Roman" w:hAnsi="Times New Roman" w:cs="Times New Roman"/>
          <w:sz w:val="24"/>
          <w:szCs w:val="24"/>
        </w:rPr>
        <w:t>treated</w:t>
      </w:r>
      <w:r w:rsidR="00A54055" w:rsidRPr="00CF0CBF">
        <w:rPr>
          <w:rFonts w:ascii="Times New Roman" w:hAnsi="Times New Roman" w:cs="Times New Roman"/>
          <w:sz w:val="24"/>
          <w:szCs w:val="24"/>
        </w:rPr>
        <w:t xml:space="preserve"> i.p.</w:t>
      </w:r>
      <w:r w:rsidR="00A90994" w:rsidRPr="00CF0CBF">
        <w:rPr>
          <w:rFonts w:ascii="Times New Roman" w:hAnsi="Times New Roman" w:cs="Times New Roman"/>
          <w:sz w:val="24"/>
          <w:szCs w:val="24"/>
        </w:rPr>
        <w:t xml:space="preserve"> </w:t>
      </w:r>
      <w:r w:rsidR="00A90994" w:rsidRPr="00CF0CBF">
        <w:rPr>
          <w:rFonts w:ascii="Times New Roman" w:hAnsi="Times New Roman" w:cs="Times New Roman"/>
          <w:i/>
          <w:sz w:val="24"/>
          <w:szCs w:val="24"/>
        </w:rPr>
        <w:t>in vivo</w:t>
      </w:r>
      <w:r w:rsidR="00A90994" w:rsidRPr="00CF0CBF">
        <w:rPr>
          <w:rFonts w:ascii="Times New Roman" w:hAnsi="Times New Roman" w:cs="Times New Roman"/>
          <w:sz w:val="24"/>
          <w:szCs w:val="24"/>
        </w:rPr>
        <w:t xml:space="preserve"> for 26 days using either PBS as a control or AD-01 (0.3 or 0.003 mg/kg/day). Lung metastasis colonization was assessed using non-invasive bioluminescence of total photon flux</w:t>
      </w:r>
      <w:r w:rsidR="00C827A6" w:rsidRPr="00CF0CBF">
        <w:rPr>
          <w:rFonts w:ascii="Times New Roman" w:hAnsi="Times New Roman" w:cs="Times New Roman"/>
          <w:sz w:val="24"/>
          <w:szCs w:val="24"/>
        </w:rPr>
        <w:t>.</w:t>
      </w:r>
      <w:r w:rsidR="00A90994" w:rsidRPr="00CF0CBF">
        <w:rPr>
          <w:rFonts w:ascii="Times New Roman" w:hAnsi="Times New Roman" w:cs="Times New Roman"/>
          <w:sz w:val="24"/>
          <w:szCs w:val="24"/>
        </w:rPr>
        <w:t xml:space="preserve"> AD-01 </w:t>
      </w:r>
      <w:r w:rsidR="009A4665" w:rsidRPr="00CF0CBF">
        <w:rPr>
          <w:rFonts w:ascii="Times New Roman" w:hAnsi="Times New Roman" w:cs="Times New Roman"/>
          <w:sz w:val="24"/>
          <w:szCs w:val="24"/>
        </w:rPr>
        <w:t>(</w:t>
      </w:r>
      <w:r w:rsidR="00A90994" w:rsidRPr="00CF0CBF">
        <w:rPr>
          <w:rFonts w:ascii="Times New Roman" w:hAnsi="Times New Roman" w:cs="Times New Roman"/>
          <w:sz w:val="24"/>
          <w:szCs w:val="24"/>
        </w:rPr>
        <w:t>0.003 mg/kg/day</w:t>
      </w:r>
      <w:r w:rsidR="005E1B8E" w:rsidRPr="00CF0CBF">
        <w:rPr>
          <w:rFonts w:ascii="Times New Roman" w:hAnsi="Times New Roman" w:cs="Times New Roman"/>
          <w:sz w:val="24"/>
          <w:szCs w:val="24"/>
        </w:rPr>
        <w:t>; p˂0.05</w:t>
      </w:r>
      <w:r w:rsidR="009A4665" w:rsidRPr="00CF0CBF">
        <w:rPr>
          <w:rFonts w:ascii="Times New Roman" w:hAnsi="Times New Roman" w:cs="Times New Roman"/>
          <w:sz w:val="24"/>
          <w:szCs w:val="24"/>
        </w:rPr>
        <w:t>)</w:t>
      </w:r>
      <w:r w:rsidR="00A90994" w:rsidRPr="00CF0CBF">
        <w:rPr>
          <w:rFonts w:ascii="Times New Roman" w:hAnsi="Times New Roman" w:cs="Times New Roman"/>
          <w:sz w:val="24"/>
          <w:szCs w:val="24"/>
        </w:rPr>
        <w:t xml:space="preserve"> treatment</w:t>
      </w:r>
      <w:r w:rsidR="00C827A6" w:rsidRPr="00CF0CBF">
        <w:rPr>
          <w:rFonts w:ascii="Times New Roman" w:hAnsi="Times New Roman" w:cs="Times New Roman"/>
          <w:sz w:val="24"/>
          <w:szCs w:val="24"/>
        </w:rPr>
        <w:t xml:space="preserve"> </w:t>
      </w:r>
      <w:r w:rsidR="00B43CB9" w:rsidRPr="00CF0CBF">
        <w:rPr>
          <w:rFonts w:ascii="Times New Roman" w:hAnsi="Times New Roman" w:cs="Times New Roman"/>
          <w:sz w:val="24"/>
          <w:szCs w:val="24"/>
        </w:rPr>
        <w:t xml:space="preserve">significantly </w:t>
      </w:r>
      <w:r w:rsidR="00A90994" w:rsidRPr="00CF0CBF">
        <w:rPr>
          <w:rFonts w:ascii="Times New Roman" w:hAnsi="Times New Roman" w:cs="Times New Roman"/>
          <w:sz w:val="24"/>
          <w:szCs w:val="24"/>
        </w:rPr>
        <w:t>reduced the total photon flux</w:t>
      </w:r>
      <w:r w:rsidR="00B43CB9" w:rsidRPr="00CF0CBF">
        <w:rPr>
          <w:rFonts w:ascii="Times New Roman" w:hAnsi="Times New Roman" w:cs="Times New Roman"/>
          <w:sz w:val="24"/>
          <w:szCs w:val="24"/>
        </w:rPr>
        <w:t>,</w:t>
      </w:r>
      <w:r w:rsidR="00A90994" w:rsidRPr="00CF0CBF">
        <w:rPr>
          <w:rFonts w:ascii="Times New Roman" w:hAnsi="Times New Roman" w:cs="Times New Roman"/>
          <w:sz w:val="24"/>
          <w:szCs w:val="24"/>
        </w:rPr>
        <w:t xml:space="preserve"> indicative of the lung</w:t>
      </w:r>
      <w:r w:rsidR="00C827A6" w:rsidRPr="00CF0CBF">
        <w:rPr>
          <w:rFonts w:ascii="Times New Roman" w:hAnsi="Times New Roman" w:cs="Times New Roman"/>
          <w:sz w:val="24"/>
          <w:szCs w:val="24"/>
        </w:rPr>
        <w:t xml:space="preserve"> cell load</w:t>
      </w:r>
      <w:r w:rsidR="009A4665" w:rsidRPr="00CF0CBF">
        <w:rPr>
          <w:rFonts w:ascii="Times New Roman" w:hAnsi="Times New Roman" w:cs="Times New Roman"/>
          <w:sz w:val="24"/>
          <w:szCs w:val="24"/>
        </w:rPr>
        <w:t xml:space="preserve"> compared to the vehicle PBS control</w:t>
      </w:r>
      <w:r w:rsidR="003B02E6" w:rsidRPr="00CF0CBF">
        <w:rPr>
          <w:rFonts w:ascii="Times New Roman" w:hAnsi="Times New Roman" w:cs="Times New Roman"/>
          <w:sz w:val="24"/>
          <w:szCs w:val="24"/>
        </w:rPr>
        <w:t xml:space="preserve"> (Fig. 4</w:t>
      </w:r>
      <w:r w:rsidR="002A598C" w:rsidRPr="00CF0CBF">
        <w:rPr>
          <w:rFonts w:ascii="Times New Roman" w:hAnsi="Times New Roman" w:cs="Times New Roman"/>
          <w:sz w:val="24"/>
          <w:szCs w:val="24"/>
        </w:rPr>
        <w:t>D</w:t>
      </w:r>
      <w:r w:rsidR="00A90994" w:rsidRPr="00CF0CBF">
        <w:rPr>
          <w:rFonts w:ascii="Times New Roman" w:hAnsi="Times New Roman" w:cs="Times New Roman"/>
          <w:sz w:val="24"/>
          <w:szCs w:val="24"/>
        </w:rPr>
        <w:t>, p˂0.05).</w:t>
      </w:r>
      <w:r w:rsidR="00C827A6" w:rsidRPr="00CF0CBF">
        <w:rPr>
          <w:rFonts w:ascii="Times New Roman" w:hAnsi="Times New Roman" w:cs="Times New Roman"/>
          <w:sz w:val="24"/>
          <w:szCs w:val="24"/>
        </w:rPr>
        <w:t xml:space="preserve"> </w:t>
      </w:r>
      <w:r w:rsidR="00D45F28" w:rsidRPr="00CF0CBF">
        <w:rPr>
          <w:rFonts w:ascii="Times New Roman" w:hAnsi="Times New Roman" w:cs="Times New Roman"/>
          <w:sz w:val="24"/>
          <w:szCs w:val="24"/>
        </w:rPr>
        <w:t>Weight and wellbeing of each mouse</w:t>
      </w:r>
      <w:r w:rsidR="008C21C3" w:rsidRPr="00CF0CBF">
        <w:rPr>
          <w:rFonts w:ascii="Times New Roman" w:hAnsi="Times New Roman" w:cs="Times New Roman"/>
          <w:sz w:val="24"/>
          <w:szCs w:val="24"/>
        </w:rPr>
        <w:t xml:space="preserve"> was monitored </w:t>
      </w:r>
      <w:r w:rsidR="00D45F28" w:rsidRPr="00CF0CBF">
        <w:rPr>
          <w:rFonts w:ascii="Times New Roman" w:hAnsi="Times New Roman" w:cs="Times New Roman"/>
          <w:sz w:val="24"/>
          <w:szCs w:val="24"/>
        </w:rPr>
        <w:t>daily</w:t>
      </w:r>
      <w:r w:rsidR="008C21C3" w:rsidRPr="00CF0CBF">
        <w:rPr>
          <w:rFonts w:ascii="Times New Roman" w:hAnsi="Times New Roman" w:cs="Times New Roman"/>
          <w:sz w:val="24"/>
          <w:szCs w:val="24"/>
        </w:rPr>
        <w:t xml:space="preserve"> and no significant weight reduction (≥15%) was observed. Drug was generally well tolerated and all animals where initial metastatic burden was recorded following MDA-MB-231-lucD3H1 cell inoculation via tail vein were included in the analysis.</w:t>
      </w:r>
    </w:p>
    <w:p w14:paraId="56973295" w14:textId="77777777" w:rsidR="00612EC1" w:rsidRPr="00CF0CBF" w:rsidRDefault="00612EC1" w:rsidP="00612EC1">
      <w:pPr>
        <w:tabs>
          <w:tab w:val="left" w:pos="1620"/>
        </w:tabs>
        <w:spacing w:line="480" w:lineRule="auto"/>
        <w:jc w:val="both"/>
        <w:rPr>
          <w:rFonts w:ascii="Times New Roman" w:hAnsi="Times New Roman" w:cs="Times New Roman"/>
          <w:sz w:val="24"/>
          <w:szCs w:val="24"/>
        </w:rPr>
      </w:pPr>
    </w:p>
    <w:p w14:paraId="16A60433" w14:textId="7E93CC0D" w:rsidR="00683590" w:rsidRPr="00CF0CBF" w:rsidRDefault="00683590" w:rsidP="000A7685">
      <w:pPr>
        <w:spacing w:line="240" w:lineRule="auto"/>
        <w:jc w:val="both"/>
        <w:rPr>
          <w:rFonts w:ascii="Times New Roman" w:hAnsi="Times New Roman" w:cs="Times New Roman"/>
          <w:b/>
          <w:sz w:val="24"/>
          <w:szCs w:val="24"/>
        </w:rPr>
      </w:pPr>
      <w:r w:rsidRPr="00CF0CBF">
        <w:rPr>
          <w:rFonts w:ascii="Times New Roman" w:hAnsi="Times New Roman" w:cs="Times New Roman"/>
          <w:b/>
          <w:sz w:val="24"/>
          <w:szCs w:val="24"/>
        </w:rPr>
        <w:lastRenderedPageBreak/>
        <w:t>FKBPL</w:t>
      </w:r>
      <w:r w:rsidR="006F63DD" w:rsidRPr="00CF0CBF">
        <w:rPr>
          <w:rFonts w:ascii="Times New Roman" w:hAnsi="Times New Roman" w:cs="Times New Roman"/>
          <w:b/>
          <w:sz w:val="24"/>
          <w:szCs w:val="24"/>
        </w:rPr>
        <w:t xml:space="preserve"> and its therapeutic peptides </w:t>
      </w:r>
      <w:r w:rsidRPr="00CF0CBF">
        <w:rPr>
          <w:rFonts w:ascii="Times New Roman" w:hAnsi="Times New Roman" w:cs="Times New Roman"/>
          <w:b/>
          <w:sz w:val="24"/>
          <w:szCs w:val="24"/>
        </w:rPr>
        <w:t>target</w:t>
      </w:r>
      <w:r w:rsidR="003B02E6" w:rsidRPr="00CF0CBF">
        <w:rPr>
          <w:rFonts w:ascii="Times New Roman" w:hAnsi="Times New Roman" w:cs="Times New Roman"/>
          <w:b/>
          <w:sz w:val="24"/>
          <w:szCs w:val="24"/>
        </w:rPr>
        <w:t xml:space="preserve"> endocrine therapy-resistant</w:t>
      </w:r>
      <w:r w:rsidRPr="00CF0CBF">
        <w:rPr>
          <w:rFonts w:ascii="Times New Roman" w:hAnsi="Times New Roman" w:cs="Times New Roman"/>
          <w:b/>
          <w:sz w:val="24"/>
          <w:szCs w:val="24"/>
        </w:rPr>
        <w:t xml:space="preserve"> CSCs within an ER+ </w:t>
      </w:r>
      <w:r w:rsidR="00C726E7" w:rsidRPr="00CF0CBF">
        <w:rPr>
          <w:rFonts w:ascii="Times New Roman" w:hAnsi="Times New Roman" w:cs="Times New Roman"/>
          <w:b/>
          <w:sz w:val="24"/>
          <w:szCs w:val="24"/>
        </w:rPr>
        <w:t xml:space="preserve">breast cancer </w:t>
      </w:r>
      <w:r w:rsidRPr="00CF0CBF">
        <w:rPr>
          <w:rFonts w:ascii="Times New Roman" w:hAnsi="Times New Roman" w:cs="Times New Roman"/>
          <w:b/>
          <w:sz w:val="24"/>
          <w:szCs w:val="24"/>
        </w:rPr>
        <w:t>context in both cell lines and clinical samples</w:t>
      </w:r>
    </w:p>
    <w:p w14:paraId="0487B098" w14:textId="3ECB2174" w:rsidR="00F067A2" w:rsidRPr="00CF0CBF" w:rsidRDefault="00824557" w:rsidP="004612DD">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CSCs within </w:t>
      </w:r>
      <w:r w:rsidR="0035717C" w:rsidRPr="00CF0CBF">
        <w:rPr>
          <w:rFonts w:ascii="Times New Roman" w:hAnsi="Times New Roman" w:cs="Times New Roman"/>
          <w:sz w:val="24"/>
          <w:szCs w:val="24"/>
        </w:rPr>
        <w:t>ER+</w:t>
      </w:r>
      <w:r w:rsidRPr="00CF0CBF">
        <w:rPr>
          <w:rFonts w:ascii="Times New Roman" w:hAnsi="Times New Roman" w:cs="Times New Roman"/>
          <w:sz w:val="24"/>
          <w:szCs w:val="24"/>
        </w:rPr>
        <w:t xml:space="preserve"> breast cancer are resistant to endocrine therapy due</w:t>
      </w:r>
      <w:r w:rsidR="0009582D" w:rsidRPr="00CF0CBF">
        <w:rPr>
          <w:rFonts w:ascii="Times New Roman" w:hAnsi="Times New Roman" w:cs="Times New Roman"/>
          <w:sz w:val="24"/>
          <w:szCs w:val="24"/>
        </w:rPr>
        <w:t xml:space="preserve"> t</w:t>
      </w:r>
      <w:r w:rsidR="005C02B5" w:rsidRPr="00CF0CBF">
        <w:rPr>
          <w:rFonts w:ascii="Times New Roman" w:hAnsi="Times New Roman" w:cs="Times New Roman"/>
          <w:sz w:val="24"/>
          <w:szCs w:val="24"/>
        </w:rPr>
        <w:t>o the lack of ER expression</w:t>
      </w:r>
      <w:r w:rsidR="005C02B5"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{"citationItems":[{"id":"ITEM-1","itemData":{"DOI":"10.1186/bcr3396","ISSN":"1465-5411","author":[{"dropping-particle":"","family":"Harrison","given":"Hannah","non-dropping-particle":"","parse-names":false,"suffix":""},{"dropping-particle":"","family":"Simões","given":"Bruno M","non-dropping-particle":"","parse-names":false,"suffix":""},{"dropping-particle":"","family":"Rogerson","given":"Lynsey","non-dropping-particle":"","parse-names":false,"suffix":""},{"dropping-particle":"","family":"Howell","given":"Sacha J","non-dropping-particle":"","parse-names":false,"suffix":""},{"dropping-particle":"","family":"Landberg","given":"Göran","non-dropping-particle":"","parse-names":false,"suffix":""},{"dropping-particle":"","family":"Clarke","given":"Robert B","non-dropping-particle":"","parse-names":false,"suffix":""}],"container-title":"Breast Cancer Research","id":"ITEM-1","issue":"2","issued":{"date-parts":[["2013"]]},"page":"R21","title":"Oestrogen increases the activity of oestrogen receptor negative breast cancer stem cells through paracrine EGFR and Notch signalling","type":"article-journal","volume":"15"},"uris":["http://www.mendeley.com/documents/?uuid=f10c7ce9-6d41-3058-b091-3df3e9de16f5"]}],"mendeley":{"formattedCitation":"(35)","plainTextFormattedCitation":"(35)","previouslyFormattedCitation":"(35)"},"properties":{"noteIndex":0},"schema":"https://github.com/citation-style-language/schema/raw/master/csl-citation.json"}</w:instrText>
      </w:r>
      <w:r w:rsidR="005C02B5"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(35)</w:t>
      </w:r>
      <w:r w:rsidR="005C02B5"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In order to demonstrate that FKBPL-based clinical peptide, </w:t>
      </w:r>
      <w:r w:rsidR="006174EB" w:rsidRPr="00CF0CBF">
        <w:rPr>
          <w:rFonts w:ascii="Times New Roman" w:hAnsi="Times New Roman" w:cs="Times New Roman"/>
          <w:sz w:val="24"/>
          <w:szCs w:val="24"/>
        </w:rPr>
        <w:t xml:space="preserve">ALM201, is able to target </w:t>
      </w:r>
      <w:r w:rsidR="001532AB" w:rsidRPr="00CF0CBF">
        <w:rPr>
          <w:rFonts w:ascii="Times New Roman" w:hAnsi="Times New Roman" w:cs="Times New Roman"/>
          <w:sz w:val="24"/>
          <w:szCs w:val="24"/>
        </w:rPr>
        <w:t xml:space="preserve">endocrine therapy resistant </w:t>
      </w:r>
      <w:r w:rsidRPr="00CF0CBF">
        <w:rPr>
          <w:rFonts w:ascii="Times New Roman" w:hAnsi="Times New Roman" w:cs="Times New Roman"/>
          <w:sz w:val="24"/>
          <w:szCs w:val="24"/>
        </w:rPr>
        <w:t>CSCs</w:t>
      </w:r>
      <w:r w:rsidR="006174EB" w:rsidRPr="00CF0CBF">
        <w:rPr>
          <w:rFonts w:ascii="Times New Roman" w:hAnsi="Times New Roman" w:cs="Times New Roman"/>
          <w:sz w:val="24"/>
          <w:szCs w:val="24"/>
        </w:rPr>
        <w:t xml:space="preserve"> in ER+ breast cancer</w:t>
      </w:r>
      <w:r w:rsidRPr="00CF0CBF">
        <w:rPr>
          <w:rFonts w:ascii="Times New Roman" w:hAnsi="Times New Roman" w:cs="Times New Roman"/>
          <w:sz w:val="24"/>
          <w:szCs w:val="24"/>
        </w:rPr>
        <w:t xml:space="preserve">, </w:t>
      </w:r>
      <w:r w:rsidR="00BD5653" w:rsidRPr="00CF0CBF">
        <w:rPr>
          <w:rFonts w:ascii="Times New Roman" w:hAnsi="Times New Roman" w:cs="Times New Roman"/>
          <w:sz w:val="24"/>
          <w:szCs w:val="24"/>
        </w:rPr>
        <w:t>we treated</w:t>
      </w:r>
      <w:r w:rsidR="00AB6D93" w:rsidRPr="00CF0CBF">
        <w:rPr>
          <w:rFonts w:ascii="Times New Roman" w:hAnsi="Times New Roman" w:cs="Times New Roman"/>
          <w:sz w:val="24"/>
          <w:szCs w:val="24"/>
        </w:rPr>
        <w:t xml:space="preserve"> the</w:t>
      </w:r>
      <w:r w:rsidR="00BD5653" w:rsidRPr="00CF0CBF">
        <w:rPr>
          <w:rFonts w:ascii="Times New Roman" w:hAnsi="Times New Roman" w:cs="Times New Roman"/>
          <w:sz w:val="24"/>
          <w:szCs w:val="24"/>
        </w:rPr>
        <w:t xml:space="preserve"> </w:t>
      </w:r>
      <w:r w:rsidRPr="00CF0CBF">
        <w:rPr>
          <w:rFonts w:ascii="Times New Roman" w:hAnsi="Times New Roman" w:cs="Times New Roman"/>
          <w:sz w:val="24"/>
          <w:szCs w:val="24"/>
        </w:rPr>
        <w:t>ER+ breast cancer cell line, M</w:t>
      </w:r>
      <w:r w:rsidR="00BD5653" w:rsidRPr="00CF0CBF">
        <w:rPr>
          <w:rFonts w:ascii="Times New Roman" w:hAnsi="Times New Roman" w:cs="Times New Roman"/>
          <w:sz w:val="24"/>
          <w:szCs w:val="24"/>
        </w:rPr>
        <w:t>CF-7</w:t>
      </w:r>
      <w:r w:rsidR="0035717C" w:rsidRPr="00CF0CBF">
        <w:rPr>
          <w:rFonts w:ascii="Times New Roman" w:hAnsi="Times New Roman" w:cs="Times New Roman"/>
          <w:sz w:val="24"/>
          <w:szCs w:val="24"/>
        </w:rPr>
        <w:t>,</w:t>
      </w:r>
      <w:r w:rsidR="00BD5653" w:rsidRPr="00CF0CBF">
        <w:rPr>
          <w:rFonts w:ascii="Times New Roman" w:hAnsi="Times New Roman" w:cs="Times New Roman"/>
          <w:sz w:val="24"/>
          <w:szCs w:val="24"/>
        </w:rPr>
        <w:t xml:space="preserve"> with estradiol (100 nM) ± tamoxifen (1 μM) ± ALM201 (1 nM)</w:t>
      </w:r>
      <w:r w:rsidR="00CC7B60" w:rsidRPr="00CF0CBF">
        <w:rPr>
          <w:rFonts w:ascii="Times New Roman" w:hAnsi="Times New Roman" w:cs="Times New Roman"/>
          <w:sz w:val="24"/>
          <w:szCs w:val="24"/>
        </w:rPr>
        <w:t xml:space="preserve"> and carried out mammosphere assay</w:t>
      </w:r>
      <w:r w:rsidR="00BD5653" w:rsidRPr="00CF0CBF">
        <w:rPr>
          <w:rFonts w:ascii="Times New Roman" w:hAnsi="Times New Roman" w:cs="Times New Roman"/>
          <w:sz w:val="24"/>
          <w:szCs w:val="24"/>
        </w:rPr>
        <w:t>.</w:t>
      </w:r>
      <w:r w:rsidR="00CC7B60" w:rsidRPr="00CF0CBF">
        <w:rPr>
          <w:rFonts w:ascii="Times New Roman" w:hAnsi="Times New Roman" w:cs="Times New Roman"/>
          <w:sz w:val="24"/>
          <w:szCs w:val="24"/>
        </w:rPr>
        <w:t xml:space="preserve"> </w:t>
      </w:r>
      <w:r w:rsidR="00852E96" w:rsidRPr="00CF0CBF">
        <w:rPr>
          <w:rFonts w:ascii="Times New Roman" w:hAnsi="Times New Roman" w:cs="Times New Roman"/>
          <w:sz w:val="24"/>
          <w:szCs w:val="24"/>
        </w:rPr>
        <w:t>A trend towards</w:t>
      </w:r>
      <w:r w:rsidR="00BD5653" w:rsidRPr="00CF0CBF">
        <w:rPr>
          <w:rFonts w:ascii="Times New Roman" w:hAnsi="Times New Roman" w:cs="Times New Roman"/>
          <w:sz w:val="24"/>
          <w:szCs w:val="24"/>
        </w:rPr>
        <w:t xml:space="preserve"> increase in </w:t>
      </w:r>
      <w:r w:rsidR="0039247F" w:rsidRPr="00CF0CBF">
        <w:rPr>
          <w:rFonts w:ascii="Times New Roman" w:hAnsi="Times New Roman" w:cs="Times New Roman"/>
          <w:sz w:val="24"/>
          <w:szCs w:val="24"/>
        </w:rPr>
        <w:t>the MFE</w:t>
      </w:r>
      <w:r w:rsidR="00BD5653" w:rsidRPr="00CF0CBF">
        <w:rPr>
          <w:rFonts w:ascii="Times New Roman" w:hAnsi="Times New Roman" w:cs="Times New Roman"/>
          <w:sz w:val="24"/>
          <w:szCs w:val="24"/>
        </w:rPr>
        <w:t xml:space="preserve"> was demonstrated following treatment with tamoxifen alone (MFE=3.5 %</w:t>
      </w:r>
      <w:r w:rsidR="00774594" w:rsidRPr="00CF0CBF">
        <w:rPr>
          <w:rFonts w:ascii="Times New Roman" w:hAnsi="Times New Roman" w:cs="Times New Roman"/>
          <w:sz w:val="24"/>
          <w:szCs w:val="24"/>
        </w:rPr>
        <w:t>, p</w:t>
      </w:r>
      <w:r w:rsidR="00852E96" w:rsidRPr="00CF0CBF">
        <w:rPr>
          <w:rFonts w:ascii="Times New Roman" w:hAnsi="Times New Roman" w:cs="Times New Roman"/>
          <w:sz w:val="24"/>
          <w:szCs w:val="24"/>
        </w:rPr>
        <w:t>=0.17</w:t>
      </w:r>
      <w:r w:rsidR="00BD5653" w:rsidRPr="00CF0CBF">
        <w:rPr>
          <w:rFonts w:ascii="Times New Roman" w:hAnsi="Times New Roman" w:cs="Times New Roman"/>
          <w:sz w:val="24"/>
          <w:szCs w:val="24"/>
        </w:rPr>
        <w:t>) in the presence of estradiol</w:t>
      </w:r>
      <w:r w:rsidR="0039247F" w:rsidRPr="00CF0CBF">
        <w:rPr>
          <w:rFonts w:ascii="Times New Roman" w:hAnsi="Times New Roman" w:cs="Times New Roman"/>
          <w:sz w:val="24"/>
          <w:szCs w:val="24"/>
        </w:rPr>
        <w:t xml:space="preserve"> (Fig. 5</w:t>
      </w:r>
      <w:r w:rsidR="00DF159E" w:rsidRPr="00CF0CBF">
        <w:rPr>
          <w:rFonts w:ascii="Times New Roman" w:hAnsi="Times New Roman" w:cs="Times New Roman"/>
          <w:sz w:val="24"/>
          <w:szCs w:val="24"/>
        </w:rPr>
        <w:t>A)</w:t>
      </w:r>
      <w:r w:rsidR="00BD5653" w:rsidRPr="00CF0CBF">
        <w:rPr>
          <w:rFonts w:ascii="Times New Roman" w:hAnsi="Times New Roman" w:cs="Times New Roman"/>
          <w:sz w:val="24"/>
          <w:szCs w:val="24"/>
        </w:rPr>
        <w:t>. ALM201 alone</w:t>
      </w:r>
      <w:r w:rsidR="009F2676" w:rsidRPr="00CF0CBF">
        <w:rPr>
          <w:rFonts w:ascii="Times New Roman" w:hAnsi="Times New Roman" w:cs="Times New Roman"/>
          <w:sz w:val="24"/>
          <w:szCs w:val="24"/>
        </w:rPr>
        <w:t>, at a very low dose (1 nM)</w:t>
      </w:r>
      <w:r w:rsidR="005701D8" w:rsidRPr="00CF0CBF">
        <w:rPr>
          <w:rFonts w:ascii="Times New Roman" w:hAnsi="Times New Roman" w:cs="Times New Roman"/>
          <w:sz w:val="24"/>
          <w:szCs w:val="24"/>
        </w:rPr>
        <w:t xml:space="preserve"> (MFE=</w:t>
      </w:r>
      <w:r w:rsidR="00381AA6" w:rsidRPr="00CF0CBF">
        <w:rPr>
          <w:rFonts w:ascii="Times New Roman" w:hAnsi="Times New Roman" w:cs="Times New Roman"/>
          <w:sz w:val="24"/>
          <w:szCs w:val="24"/>
        </w:rPr>
        <w:t>2.2 %</w:t>
      </w:r>
      <w:r w:rsidR="00774594" w:rsidRPr="00CF0CBF">
        <w:rPr>
          <w:rFonts w:ascii="Times New Roman" w:hAnsi="Times New Roman" w:cs="Times New Roman"/>
          <w:sz w:val="24"/>
          <w:szCs w:val="24"/>
        </w:rPr>
        <w:t>, p</w:t>
      </w:r>
      <w:r w:rsidR="00852E96" w:rsidRPr="00CF0CBF">
        <w:rPr>
          <w:rFonts w:ascii="Times New Roman" w:hAnsi="Times New Roman" w:cs="Times New Roman"/>
          <w:sz w:val="24"/>
          <w:szCs w:val="24"/>
        </w:rPr>
        <w:t>=0.08</w:t>
      </w:r>
      <w:r w:rsidR="00381AA6" w:rsidRPr="00CF0CBF">
        <w:rPr>
          <w:rFonts w:ascii="Times New Roman" w:hAnsi="Times New Roman" w:cs="Times New Roman"/>
          <w:sz w:val="24"/>
          <w:szCs w:val="24"/>
        </w:rPr>
        <w:t>)</w:t>
      </w:r>
      <w:r w:rsidR="00BD5653" w:rsidRPr="00CF0CBF">
        <w:rPr>
          <w:rFonts w:ascii="Times New Roman" w:hAnsi="Times New Roman" w:cs="Times New Roman"/>
          <w:sz w:val="24"/>
          <w:szCs w:val="24"/>
        </w:rPr>
        <w:t xml:space="preserve"> or in combination with tamoxifen</w:t>
      </w:r>
      <w:r w:rsidR="005701D8" w:rsidRPr="00CF0CBF">
        <w:rPr>
          <w:rFonts w:ascii="Times New Roman" w:hAnsi="Times New Roman" w:cs="Times New Roman"/>
          <w:sz w:val="24"/>
          <w:szCs w:val="24"/>
        </w:rPr>
        <w:t xml:space="preserve"> (MFE=</w:t>
      </w:r>
      <w:r w:rsidR="00381AA6" w:rsidRPr="00CF0CBF">
        <w:rPr>
          <w:rFonts w:ascii="Times New Roman" w:hAnsi="Times New Roman" w:cs="Times New Roman"/>
          <w:sz w:val="24"/>
          <w:szCs w:val="24"/>
        </w:rPr>
        <w:t>1.86%</w:t>
      </w:r>
      <w:r w:rsidR="00774594" w:rsidRPr="00CF0CBF">
        <w:rPr>
          <w:rFonts w:ascii="Times New Roman" w:hAnsi="Times New Roman" w:cs="Times New Roman"/>
          <w:sz w:val="24"/>
          <w:szCs w:val="24"/>
        </w:rPr>
        <w:t>, p</w:t>
      </w:r>
      <w:r w:rsidR="00DA3C24" w:rsidRPr="00CF0CBF">
        <w:rPr>
          <w:rFonts w:ascii="Times New Roman" w:hAnsi="Times New Roman" w:cs="Times New Roman"/>
          <w:sz w:val="24"/>
          <w:szCs w:val="24"/>
        </w:rPr>
        <w:t>&lt;</w:t>
      </w:r>
      <w:r w:rsidR="002555A5" w:rsidRPr="00CF0CBF">
        <w:rPr>
          <w:rFonts w:ascii="Times New Roman" w:hAnsi="Times New Roman" w:cs="Times New Roman"/>
          <w:sz w:val="24"/>
          <w:szCs w:val="24"/>
        </w:rPr>
        <w:t>0.0</w:t>
      </w:r>
      <w:r w:rsidR="00774594" w:rsidRPr="00CF0CBF">
        <w:rPr>
          <w:rFonts w:ascii="Times New Roman" w:hAnsi="Times New Roman" w:cs="Times New Roman"/>
          <w:sz w:val="24"/>
          <w:szCs w:val="24"/>
        </w:rPr>
        <w:t>1</w:t>
      </w:r>
      <w:r w:rsidR="00381AA6" w:rsidRPr="00CF0CBF">
        <w:rPr>
          <w:rFonts w:ascii="Times New Roman" w:hAnsi="Times New Roman" w:cs="Times New Roman"/>
          <w:sz w:val="24"/>
          <w:szCs w:val="24"/>
        </w:rPr>
        <w:t>)</w:t>
      </w:r>
      <w:r w:rsidR="00BD5653" w:rsidRPr="00CF0CBF">
        <w:rPr>
          <w:rFonts w:ascii="Times New Roman" w:hAnsi="Times New Roman" w:cs="Times New Roman"/>
          <w:sz w:val="24"/>
          <w:szCs w:val="24"/>
        </w:rPr>
        <w:t xml:space="preserve"> reduced the </w:t>
      </w:r>
      <w:r w:rsidR="005701D8" w:rsidRPr="00CF0CBF">
        <w:rPr>
          <w:rFonts w:ascii="Times New Roman" w:hAnsi="Times New Roman" w:cs="Times New Roman"/>
          <w:sz w:val="24"/>
          <w:szCs w:val="24"/>
        </w:rPr>
        <w:t xml:space="preserve">MFE compared to </w:t>
      </w:r>
      <w:r w:rsidR="002555A5" w:rsidRPr="00CF0CBF">
        <w:rPr>
          <w:rFonts w:ascii="Times New Roman" w:hAnsi="Times New Roman" w:cs="Times New Roman"/>
          <w:sz w:val="24"/>
          <w:szCs w:val="24"/>
        </w:rPr>
        <w:t>estradiol</w:t>
      </w:r>
      <w:r w:rsidR="005701D8" w:rsidRPr="00CF0CBF">
        <w:rPr>
          <w:rFonts w:ascii="Times New Roman" w:hAnsi="Times New Roman" w:cs="Times New Roman"/>
          <w:sz w:val="24"/>
          <w:szCs w:val="24"/>
        </w:rPr>
        <w:t xml:space="preserve"> treatment alone </w:t>
      </w:r>
      <w:r w:rsidR="00DF159E" w:rsidRPr="00CF0CBF">
        <w:rPr>
          <w:rFonts w:ascii="Times New Roman" w:hAnsi="Times New Roman" w:cs="Times New Roman"/>
          <w:sz w:val="24"/>
          <w:szCs w:val="24"/>
        </w:rPr>
        <w:t>(Fi</w:t>
      </w:r>
      <w:r w:rsidR="0039247F" w:rsidRPr="00CF0CBF">
        <w:rPr>
          <w:rFonts w:ascii="Times New Roman" w:hAnsi="Times New Roman" w:cs="Times New Roman"/>
          <w:sz w:val="24"/>
          <w:szCs w:val="24"/>
        </w:rPr>
        <w:t>g. 5</w:t>
      </w:r>
      <w:r w:rsidR="00DF159E" w:rsidRPr="00CF0CBF">
        <w:rPr>
          <w:rFonts w:ascii="Times New Roman" w:hAnsi="Times New Roman" w:cs="Times New Roman"/>
          <w:sz w:val="24"/>
          <w:szCs w:val="24"/>
        </w:rPr>
        <w:t>A)</w:t>
      </w:r>
      <w:r w:rsidR="00BC5537" w:rsidRPr="00CF0CBF">
        <w:rPr>
          <w:rFonts w:ascii="Times New Roman" w:hAnsi="Times New Roman" w:cs="Times New Roman"/>
          <w:sz w:val="24"/>
          <w:szCs w:val="24"/>
        </w:rPr>
        <w:t>; the statistical significance was only observed when tamoxifen and ALM201 were used in combination</w:t>
      </w:r>
      <w:r w:rsidR="00BD5653" w:rsidRPr="00CF0CBF">
        <w:rPr>
          <w:rFonts w:ascii="Times New Roman" w:hAnsi="Times New Roman" w:cs="Times New Roman"/>
          <w:sz w:val="24"/>
          <w:szCs w:val="24"/>
        </w:rPr>
        <w:t>.</w:t>
      </w:r>
      <w:r w:rsidR="005701D8" w:rsidRPr="00CF0CBF">
        <w:rPr>
          <w:rFonts w:ascii="Times New Roman" w:hAnsi="Times New Roman" w:cs="Times New Roman"/>
          <w:sz w:val="24"/>
          <w:szCs w:val="24"/>
        </w:rPr>
        <w:t xml:space="preserve"> </w:t>
      </w:r>
      <w:r w:rsidR="009F2676" w:rsidRPr="00CF0CBF">
        <w:rPr>
          <w:rFonts w:ascii="Times New Roman" w:hAnsi="Times New Roman" w:cs="Times New Roman"/>
          <w:sz w:val="24"/>
          <w:szCs w:val="24"/>
        </w:rPr>
        <w:t xml:space="preserve">Importantly, </w:t>
      </w:r>
      <w:r w:rsidR="008206D2" w:rsidRPr="00CF0CBF">
        <w:rPr>
          <w:rFonts w:ascii="Times New Roman" w:hAnsi="Times New Roman" w:cs="Times New Roman"/>
          <w:sz w:val="24"/>
          <w:szCs w:val="24"/>
        </w:rPr>
        <w:t>the combination of ALM201 and tamoxifen seems to be even more effective at inhibiting the MFE (%)</w:t>
      </w:r>
      <w:r w:rsidR="005701D8" w:rsidRPr="00CF0CBF">
        <w:rPr>
          <w:rFonts w:ascii="Times New Roman" w:hAnsi="Times New Roman" w:cs="Times New Roman"/>
          <w:sz w:val="24"/>
          <w:szCs w:val="24"/>
        </w:rPr>
        <w:t>.</w:t>
      </w:r>
      <w:r w:rsidR="00BD5653" w:rsidRPr="00CF0CBF">
        <w:rPr>
          <w:rFonts w:ascii="Times New Roman" w:hAnsi="Times New Roman" w:cs="Times New Roman"/>
          <w:sz w:val="24"/>
          <w:szCs w:val="24"/>
        </w:rPr>
        <w:t xml:space="preserve"> </w:t>
      </w:r>
      <w:r w:rsidR="009F2676" w:rsidRPr="00CF0CBF">
        <w:rPr>
          <w:rFonts w:ascii="Times New Roman" w:hAnsi="Times New Roman" w:cs="Times New Roman"/>
          <w:sz w:val="24"/>
          <w:szCs w:val="24"/>
        </w:rPr>
        <w:t>To ensure that mammospheres were representative of the CSC population, we were able to demonstrate a two-fold enrichment in the CD44</w:t>
      </w:r>
      <w:r w:rsidR="009F2676" w:rsidRPr="00CF0CBF">
        <w:rPr>
          <w:rFonts w:ascii="Times New Roman" w:hAnsi="Times New Roman" w:cs="Times New Roman"/>
          <w:sz w:val="24"/>
          <w:szCs w:val="24"/>
          <w:vertAlign w:val="superscript"/>
        </w:rPr>
        <w:t>+</w:t>
      </w:r>
      <w:r w:rsidR="009F2676" w:rsidRPr="00CF0CBF">
        <w:rPr>
          <w:rFonts w:ascii="Times New Roman" w:hAnsi="Times New Roman" w:cs="Times New Roman"/>
          <w:sz w:val="24"/>
          <w:szCs w:val="24"/>
        </w:rPr>
        <w:t>/CD24</w:t>
      </w:r>
      <w:r w:rsidR="009F2676" w:rsidRPr="00CF0CBF">
        <w:rPr>
          <w:rFonts w:ascii="Times New Roman" w:hAnsi="Times New Roman" w:cs="Times New Roman"/>
          <w:sz w:val="24"/>
          <w:szCs w:val="24"/>
          <w:vertAlign w:val="superscript"/>
        </w:rPr>
        <w:t>-</w:t>
      </w:r>
      <w:r w:rsidR="009F2676" w:rsidRPr="00CF0CBF">
        <w:rPr>
          <w:rFonts w:ascii="Times New Roman" w:hAnsi="Times New Roman" w:cs="Times New Roman"/>
          <w:sz w:val="24"/>
          <w:szCs w:val="24"/>
        </w:rPr>
        <w:t xml:space="preserve"> subpopulation of cells within MCF-7 ma</w:t>
      </w:r>
      <w:r w:rsidR="00AE3351" w:rsidRPr="00CF0CBF">
        <w:rPr>
          <w:rFonts w:ascii="Times New Roman" w:hAnsi="Times New Roman" w:cs="Times New Roman"/>
          <w:sz w:val="24"/>
          <w:szCs w:val="24"/>
        </w:rPr>
        <w:t>mmospheres (Supplementary Fig. 2</w:t>
      </w:r>
      <w:r w:rsidR="009F2676" w:rsidRPr="00CF0CBF">
        <w:rPr>
          <w:rFonts w:ascii="Times New Roman" w:hAnsi="Times New Roman" w:cs="Times New Roman"/>
          <w:sz w:val="24"/>
          <w:szCs w:val="24"/>
        </w:rPr>
        <w:t xml:space="preserve">). </w:t>
      </w:r>
    </w:p>
    <w:p w14:paraId="11CF3157" w14:textId="77777777" w:rsidR="000A7685" w:rsidRPr="00CF0CBF" w:rsidRDefault="000A7685" w:rsidP="004612DD">
      <w:pPr>
        <w:spacing w:after="0" w:line="480" w:lineRule="auto"/>
        <w:jc w:val="both"/>
        <w:rPr>
          <w:rFonts w:ascii="Times New Roman" w:hAnsi="Times New Roman" w:cs="Times New Roman"/>
          <w:sz w:val="24"/>
          <w:szCs w:val="24"/>
        </w:rPr>
      </w:pPr>
    </w:p>
    <w:p w14:paraId="648E6A9E" w14:textId="21D9C405" w:rsidR="00F067A2" w:rsidRPr="00CF0CBF" w:rsidRDefault="00CF0E27" w:rsidP="004612DD">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Previously, using a range of ER+ and ER- metastatic breast cancer patient samples we demonstrated a m</w:t>
      </w:r>
      <w:r w:rsidR="006174EB" w:rsidRPr="00CF0CBF">
        <w:rPr>
          <w:rFonts w:ascii="Times New Roman" w:hAnsi="Times New Roman" w:cs="Times New Roman"/>
          <w:sz w:val="24"/>
          <w:szCs w:val="24"/>
        </w:rPr>
        <w:t xml:space="preserve">odest 20% reduction in the MFE </w:t>
      </w:r>
      <w:r w:rsidRPr="00CF0CBF">
        <w:rPr>
          <w:rFonts w:ascii="Times New Roman" w:hAnsi="Times New Roman" w:cs="Times New Roman"/>
          <w:sz w:val="24"/>
          <w:szCs w:val="24"/>
        </w:rPr>
        <w:t xml:space="preserve">following AD-01 treatment, even though the dose of </w:t>
      </w:r>
      <w:r w:rsidR="00F43F09" w:rsidRPr="00CF0CBF">
        <w:rPr>
          <w:rFonts w:ascii="Times New Roman" w:hAnsi="Times New Roman" w:cs="Times New Roman"/>
          <w:sz w:val="24"/>
          <w:szCs w:val="24"/>
        </w:rPr>
        <w:t xml:space="preserve">AD-01 </w:t>
      </w:r>
      <w:r w:rsidRPr="00CF0CBF">
        <w:rPr>
          <w:rFonts w:ascii="Times New Roman" w:hAnsi="Times New Roman" w:cs="Times New Roman"/>
          <w:sz w:val="24"/>
          <w:szCs w:val="24"/>
        </w:rPr>
        <w:t>u</w:t>
      </w:r>
      <w:r w:rsidR="00F43F09" w:rsidRPr="00CF0CBF">
        <w:rPr>
          <w:rFonts w:ascii="Times New Roman" w:hAnsi="Times New Roman" w:cs="Times New Roman"/>
          <w:sz w:val="24"/>
          <w:szCs w:val="24"/>
        </w:rPr>
        <w:t>sed was</w:t>
      </w:r>
      <w:r w:rsidRPr="00CF0CBF">
        <w:rPr>
          <w:rFonts w:ascii="Times New Roman" w:hAnsi="Times New Roman" w:cs="Times New Roman"/>
          <w:sz w:val="24"/>
          <w:szCs w:val="24"/>
        </w:rPr>
        <w:t xml:space="preserve"> low (5 nM)</w:t>
      </w:r>
      <w:r w:rsidR="0039247F"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39247F"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(5)</w:t>
      </w:r>
      <w:r w:rsidR="0039247F"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Here we assessed </w:t>
      </w:r>
      <w:r w:rsidR="00086B53" w:rsidRPr="00CF0CBF">
        <w:rPr>
          <w:rFonts w:ascii="Times New Roman" w:hAnsi="Times New Roman" w:cs="Times New Roman"/>
          <w:sz w:val="24"/>
          <w:szCs w:val="24"/>
        </w:rPr>
        <w:t>the effects of ALM201, at a dose of 100 nM u</w:t>
      </w:r>
      <w:r w:rsidR="0037406C" w:rsidRPr="00CF0CBF">
        <w:rPr>
          <w:rFonts w:ascii="Times New Roman" w:hAnsi="Times New Roman" w:cs="Times New Roman"/>
          <w:sz w:val="24"/>
          <w:szCs w:val="24"/>
        </w:rPr>
        <w:t>sing clinically relevant ER+ breast cancer</w:t>
      </w:r>
      <w:r w:rsidR="0042659E" w:rsidRPr="00CF0CBF">
        <w:rPr>
          <w:rFonts w:ascii="Times New Roman" w:hAnsi="Times New Roman" w:cs="Times New Roman"/>
          <w:sz w:val="24"/>
          <w:szCs w:val="24"/>
        </w:rPr>
        <w:t xml:space="preserve"> tissue</w:t>
      </w:r>
      <w:r w:rsidR="00381AA6" w:rsidRPr="00CF0CBF">
        <w:rPr>
          <w:rFonts w:ascii="Times New Roman" w:hAnsi="Times New Roman" w:cs="Times New Roman"/>
          <w:sz w:val="24"/>
          <w:szCs w:val="24"/>
        </w:rPr>
        <w:t xml:space="preserve"> from patients undergoing mastectomy </w:t>
      </w:r>
      <w:r w:rsidR="00086B53" w:rsidRPr="00CF0CBF">
        <w:rPr>
          <w:rFonts w:ascii="Times New Roman" w:hAnsi="Times New Roman" w:cs="Times New Roman"/>
          <w:sz w:val="24"/>
          <w:szCs w:val="24"/>
        </w:rPr>
        <w:t xml:space="preserve">and </w:t>
      </w:r>
      <w:r w:rsidR="007935A9" w:rsidRPr="00CF0CBF">
        <w:rPr>
          <w:rFonts w:ascii="Times New Roman" w:hAnsi="Times New Roman" w:cs="Times New Roman"/>
          <w:sz w:val="24"/>
          <w:szCs w:val="24"/>
        </w:rPr>
        <w:t xml:space="preserve">treated </w:t>
      </w:r>
      <w:r w:rsidR="009F2676" w:rsidRPr="00CF0CBF">
        <w:rPr>
          <w:rFonts w:ascii="Times New Roman" w:hAnsi="Times New Roman" w:cs="Times New Roman"/>
          <w:sz w:val="24"/>
          <w:szCs w:val="24"/>
        </w:rPr>
        <w:t xml:space="preserve">in the neoadjuvant setting </w:t>
      </w:r>
      <w:r w:rsidR="007935A9" w:rsidRPr="00CF0CBF">
        <w:rPr>
          <w:rFonts w:ascii="Times New Roman" w:hAnsi="Times New Roman" w:cs="Times New Roman"/>
          <w:sz w:val="24"/>
          <w:szCs w:val="24"/>
        </w:rPr>
        <w:t xml:space="preserve">with </w:t>
      </w:r>
      <w:r w:rsidR="00945B4B" w:rsidRPr="00CF0CBF">
        <w:rPr>
          <w:rFonts w:ascii="Times New Roman" w:hAnsi="Times New Roman" w:cs="Times New Roman"/>
          <w:sz w:val="24"/>
          <w:szCs w:val="24"/>
        </w:rPr>
        <w:t>letrozole. W</w:t>
      </w:r>
      <w:r w:rsidR="0042659E" w:rsidRPr="00CF0CBF">
        <w:rPr>
          <w:rFonts w:ascii="Times New Roman" w:hAnsi="Times New Roman" w:cs="Times New Roman"/>
          <w:sz w:val="24"/>
          <w:szCs w:val="24"/>
        </w:rPr>
        <w:t>e demonstrated up to</w:t>
      </w:r>
      <w:r w:rsidR="00746F9C" w:rsidRPr="00CF0CBF">
        <w:rPr>
          <w:rFonts w:ascii="Times New Roman" w:hAnsi="Times New Roman" w:cs="Times New Roman"/>
          <w:sz w:val="24"/>
          <w:szCs w:val="24"/>
        </w:rPr>
        <w:t xml:space="preserve"> 12-fold higher</w:t>
      </w:r>
      <w:r w:rsidR="0042659E" w:rsidRPr="00CF0CBF">
        <w:rPr>
          <w:rFonts w:ascii="Times New Roman" w:hAnsi="Times New Roman" w:cs="Times New Roman"/>
          <w:sz w:val="24"/>
          <w:szCs w:val="24"/>
        </w:rPr>
        <w:t xml:space="preserve"> MFE</w:t>
      </w:r>
      <w:r w:rsidR="00746F9C" w:rsidRPr="00CF0CBF">
        <w:rPr>
          <w:rFonts w:ascii="Times New Roman" w:hAnsi="Times New Roman" w:cs="Times New Roman"/>
          <w:sz w:val="24"/>
          <w:szCs w:val="24"/>
        </w:rPr>
        <w:t xml:space="preserve"> </w:t>
      </w:r>
      <w:r w:rsidR="00381AA6" w:rsidRPr="00CF0CBF">
        <w:rPr>
          <w:rFonts w:ascii="Times New Roman" w:hAnsi="Times New Roman" w:cs="Times New Roman"/>
          <w:sz w:val="24"/>
          <w:szCs w:val="24"/>
        </w:rPr>
        <w:t xml:space="preserve">(MFE </w:t>
      </w:r>
      <w:r w:rsidR="00595EED" w:rsidRPr="00CF0CBF">
        <w:rPr>
          <w:rFonts w:ascii="Times New Roman" w:hAnsi="Times New Roman" w:cs="Times New Roman"/>
          <w:sz w:val="24"/>
          <w:szCs w:val="24"/>
        </w:rPr>
        <w:t xml:space="preserve">ranged </w:t>
      </w:r>
      <w:r w:rsidR="00381AA6" w:rsidRPr="00CF0CBF">
        <w:rPr>
          <w:rFonts w:ascii="Times New Roman" w:hAnsi="Times New Roman" w:cs="Times New Roman"/>
          <w:sz w:val="24"/>
          <w:szCs w:val="24"/>
        </w:rPr>
        <w:t xml:space="preserve">from </w:t>
      </w:r>
      <w:r w:rsidR="00056189" w:rsidRPr="00CF0CBF">
        <w:rPr>
          <w:rFonts w:ascii="Times New Roman" w:hAnsi="Times New Roman" w:cs="Times New Roman"/>
          <w:sz w:val="24"/>
          <w:szCs w:val="24"/>
        </w:rPr>
        <w:t>1.5-4.</w:t>
      </w:r>
      <w:r w:rsidR="00381AA6" w:rsidRPr="00CF0CBF">
        <w:rPr>
          <w:rFonts w:ascii="Times New Roman" w:hAnsi="Times New Roman" w:cs="Times New Roman"/>
          <w:sz w:val="24"/>
          <w:szCs w:val="24"/>
        </w:rPr>
        <w:t>8</w:t>
      </w:r>
      <w:r w:rsidR="00AB6871" w:rsidRPr="00CF0CBF">
        <w:rPr>
          <w:rFonts w:ascii="Times New Roman" w:hAnsi="Times New Roman" w:cs="Times New Roman"/>
          <w:sz w:val="24"/>
          <w:szCs w:val="24"/>
        </w:rPr>
        <w:t>; Fig.</w:t>
      </w:r>
      <w:r w:rsidR="00154E74" w:rsidRPr="00CF0CBF">
        <w:rPr>
          <w:rFonts w:ascii="Times New Roman" w:hAnsi="Times New Roman" w:cs="Times New Roman"/>
          <w:sz w:val="24"/>
          <w:szCs w:val="24"/>
        </w:rPr>
        <w:t xml:space="preserve"> 5</w:t>
      </w:r>
      <w:r w:rsidR="00AB6871" w:rsidRPr="00CF0CBF">
        <w:rPr>
          <w:rFonts w:ascii="Times New Roman" w:hAnsi="Times New Roman" w:cs="Times New Roman"/>
          <w:sz w:val="24"/>
          <w:szCs w:val="24"/>
        </w:rPr>
        <w:t>B</w:t>
      </w:r>
      <w:r w:rsidR="00AB6D93" w:rsidRPr="00CF0CBF">
        <w:rPr>
          <w:rFonts w:ascii="Times New Roman" w:hAnsi="Times New Roman" w:cs="Times New Roman"/>
          <w:sz w:val="24"/>
          <w:szCs w:val="24"/>
        </w:rPr>
        <w:t>- black bars</w:t>
      </w:r>
      <w:r w:rsidR="00381AA6" w:rsidRPr="00CF0CBF">
        <w:rPr>
          <w:rFonts w:ascii="Times New Roman" w:hAnsi="Times New Roman" w:cs="Times New Roman"/>
          <w:sz w:val="24"/>
          <w:szCs w:val="24"/>
        </w:rPr>
        <w:t xml:space="preserve">) </w:t>
      </w:r>
      <w:r w:rsidR="00056189" w:rsidRPr="00CF0CBF">
        <w:rPr>
          <w:rFonts w:ascii="Times New Roman" w:hAnsi="Times New Roman" w:cs="Times New Roman"/>
          <w:sz w:val="24"/>
          <w:szCs w:val="24"/>
        </w:rPr>
        <w:t xml:space="preserve">compared to our previously published data </w:t>
      </w:r>
      <w:r w:rsidR="00BA0A82" w:rsidRPr="00CF0CBF">
        <w:rPr>
          <w:rFonts w:ascii="Times New Roman" w:hAnsi="Times New Roman" w:cs="Times New Roman"/>
          <w:sz w:val="24"/>
          <w:szCs w:val="24"/>
        </w:rPr>
        <w:t>using</w:t>
      </w:r>
      <w:r w:rsidR="005026AD" w:rsidRPr="00CF0CBF">
        <w:rPr>
          <w:rFonts w:ascii="Times New Roman" w:hAnsi="Times New Roman" w:cs="Times New Roman"/>
          <w:sz w:val="24"/>
          <w:szCs w:val="24"/>
        </w:rPr>
        <w:t xml:space="preserve"> breast </w:t>
      </w:r>
      <w:r w:rsidR="00BA0A82" w:rsidRPr="00CF0CBF">
        <w:rPr>
          <w:rFonts w:ascii="Times New Roman" w:hAnsi="Times New Roman" w:cs="Times New Roman"/>
          <w:sz w:val="24"/>
          <w:szCs w:val="24"/>
        </w:rPr>
        <w:t>cancer tissue</w:t>
      </w:r>
      <w:r w:rsidR="00056189" w:rsidRPr="00CF0CBF">
        <w:rPr>
          <w:rFonts w:ascii="Times New Roman" w:hAnsi="Times New Roman" w:cs="Times New Roman"/>
          <w:sz w:val="24"/>
          <w:szCs w:val="24"/>
        </w:rPr>
        <w:t xml:space="preserve"> </w:t>
      </w:r>
      <w:r w:rsidRPr="00CF0CBF">
        <w:rPr>
          <w:rFonts w:ascii="Times New Roman" w:hAnsi="Times New Roman" w:cs="Times New Roman"/>
          <w:sz w:val="24"/>
          <w:szCs w:val="24"/>
        </w:rPr>
        <w:t xml:space="preserve">from patients </w:t>
      </w:r>
      <w:r w:rsidR="00BA0A82" w:rsidRPr="00CF0CBF">
        <w:rPr>
          <w:rFonts w:ascii="Times New Roman" w:hAnsi="Times New Roman" w:cs="Times New Roman"/>
          <w:sz w:val="24"/>
          <w:szCs w:val="24"/>
        </w:rPr>
        <w:t>without</w:t>
      </w:r>
      <w:r w:rsidR="005026AD" w:rsidRPr="00CF0CBF">
        <w:rPr>
          <w:rFonts w:ascii="Times New Roman" w:hAnsi="Times New Roman" w:cs="Times New Roman"/>
          <w:sz w:val="24"/>
          <w:szCs w:val="24"/>
        </w:rPr>
        <w:t xml:space="preserve"> neoadjuvant</w:t>
      </w:r>
      <w:r w:rsidR="00BA0A82" w:rsidRPr="00CF0CBF">
        <w:rPr>
          <w:rFonts w:ascii="Times New Roman" w:hAnsi="Times New Roman" w:cs="Times New Roman"/>
          <w:sz w:val="24"/>
          <w:szCs w:val="24"/>
        </w:rPr>
        <w:t xml:space="preserve"> treatment</w:t>
      </w:r>
      <w:r w:rsidR="004648C0" w:rsidRPr="00CF0CBF">
        <w:rPr>
          <w:rFonts w:ascii="Times New Roman" w:hAnsi="Times New Roman" w:cs="Times New Roman"/>
          <w:sz w:val="24"/>
          <w:szCs w:val="24"/>
        </w:rPr>
        <w:t xml:space="preserve"> </w:t>
      </w:r>
      <w:r w:rsidR="00AB6D93" w:rsidRPr="00CF0CBF">
        <w:rPr>
          <w:rFonts w:ascii="Times New Roman" w:hAnsi="Times New Roman" w:cs="Times New Roman"/>
          <w:sz w:val="24"/>
          <w:szCs w:val="24"/>
        </w:rPr>
        <w:t>(</w:t>
      </w:r>
      <w:r w:rsidR="0042659E" w:rsidRPr="00CF0CBF">
        <w:rPr>
          <w:rFonts w:ascii="Times New Roman" w:hAnsi="Times New Roman" w:cs="Times New Roman"/>
          <w:sz w:val="24"/>
          <w:szCs w:val="24"/>
        </w:rPr>
        <w:t>where MFEs of 0.4 were observed)</w:t>
      </w:r>
      <w:r w:rsidR="0042659E"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42659E"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(5)</w:t>
      </w:r>
      <w:r w:rsidR="0042659E" w:rsidRPr="00CF0CBF">
        <w:rPr>
          <w:rFonts w:ascii="Times New Roman" w:hAnsi="Times New Roman" w:cs="Times New Roman"/>
          <w:sz w:val="24"/>
          <w:szCs w:val="24"/>
        </w:rPr>
        <w:fldChar w:fldCharType="end"/>
      </w:r>
      <w:r w:rsidR="0042659E" w:rsidRPr="00CF0CBF">
        <w:rPr>
          <w:rFonts w:ascii="Times New Roman" w:hAnsi="Times New Roman" w:cs="Times New Roman"/>
          <w:sz w:val="24"/>
          <w:szCs w:val="24"/>
        </w:rPr>
        <w:t xml:space="preserve">. </w:t>
      </w:r>
      <w:r w:rsidR="005619F0" w:rsidRPr="00CF0CBF">
        <w:rPr>
          <w:rFonts w:ascii="Times New Roman" w:hAnsi="Times New Roman" w:cs="Times New Roman"/>
          <w:sz w:val="24"/>
          <w:szCs w:val="24"/>
        </w:rPr>
        <w:t>Importantly, i</w:t>
      </w:r>
      <w:r w:rsidR="00AB6871" w:rsidRPr="00CF0CBF">
        <w:rPr>
          <w:rFonts w:ascii="Times New Roman" w:hAnsi="Times New Roman" w:cs="Times New Roman"/>
          <w:sz w:val="24"/>
          <w:szCs w:val="24"/>
        </w:rPr>
        <w:t xml:space="preserve">n </w:t>
      </w:r>
      <w:r w:rsidR="001D4D7F" w:rsidRPr="00CF0CBF">
        <w:rPr>
          <w:rFonts w:ascii="Times New Roman" w:hAnsi="Times New Roman" w:cs="Times New Roman"/>
          <w:sz w:val="24"/>
          <w:szCs w:val="24"/>
        </w:rPr>
        <w:t>three of the four</w:t>
      </w:r>
      <w:r w:rsidR="00F067A2" w:rsidRPr="00CF0CBF">
        <w:rPr>
          <w:rFonts w:ascii="Times New Roman" w:hAnsi="Times New Roman" w:cs="Times New Roman"/>
          <w:sz w:val="24"/>
          <w:szCs w:val="24"/>
        </w:rPr>
        <w:t xml:space="preserve"> </w:t>
      </w:r>
      <w:r w:rsidR="00985EE3" w:rsidRPr="00CF0CBF">
        <w:rPr>
          <w:rFonts w:ascii="Times New Roman" w:hAnsi="Times New Roman" w:cs="Times New Roman"/>
          <w:sz w:val="24"/>
          <w:szCs w:val="24"/>
        </w:rPr>
        <w:t>patient samples</w:t>
      </w:r>
      <w:r w:rsidR="00AB6871" w:rsidRPr="00CF0CBF">
        <w:rPr>
          <w:rFonts w:ascii="Times New Roman" w:hAnsi="Times New Roman" w:cs="Times New Roman"/>
          <w:sz w:val="24"/>
          <w:szCs w:val="24"/>
        </w:rPr>
        <w:t xml:space="preserve">, ALM201 </w:t>
      </w:r>
      <w:r w:rsidR="005619F0" w:rsidRPr="00CF0CBF">
        <w:rPr>
          <w:rFonts w:ascii="Times New Roman" w:hAnsi="Times New Roman" w:cs="Times New Roman"/>
          <w:sz w:val="24"/>
          <w:szCs w:val="24"/>
        </w:rPr>
        <w:t xml:space="preserve">significantly </w:t>
      </w:r>
      <w:r w:rsidR="00AB6871" w:rsidRPr="00CF0CBF">
        <w:rPr>
          <w:rFonts w:ascii="Times New Roman" w:hAnsi="Times New Roman" w:cs="Times New Roman"/>
          <w:sz w:val="24"/>
          <w:szCs w:val="24"/>
        </w:rPr>
        <w:t xml:space="preserve">reduced the </w:t>
      </w:r>
      <w:r w:rsidR="00BA0A82" w:rsidRPr="00CF0CBF">
        <w:rPr>
          <w:rFonts w:ascii="Times New Roman" w:hAnsi="Times New Roman" w:cs="Times New Roman"/>
          <w:sz w:val="24"/>
          <w:szCs w:val="24"/>
        </w:rPr>
        <w:t>MFE</w:t>
      </w:r>
      <w:r w:rsidR="00154E74" w:rsidRPr="00CF0CBF">
        <w:rPr>
          <w:rFonts w:ascii="Times New Roman" w:hAnsi="Times New Roman" w:cs="Times New Roman"/>
          <w:sz w:val="24"/>
          <w:szCs w:val="24"/>
        </w:rPr>
        <w:t>, up to 70%</w:t>
      </w:r>
      <w:r w:rsidR="00985EE3" w:rsidRPr="00CF0CBF">
        <w:rPr>
          <w:rFonts w:ascii="Times New Roman" w:hAnsi="Times New Roman" w:cs="Times New Roman"/>
          <w:sz w:val="24"/>
          <w:szCs w:val="24"/>
        </w:rPr>
        <w:t xml:space="preserve"> </w:t>
      </w:r>
      <w:r w:rsidR="00154E74" w:rsidRPr="00CF0CBF">
        <w:rPr>
          <w:rFonts w:ascii="Times New Roman" w:hAnsi="Times New Roman" w:cs="Times New Roman"/>
          <w:sz w:val="24"/>
          <w:szCs w:val="24"/>
        </w:rPr>
        <w:t>(Fig. 5</w:t>
      </w:r>
      <w:r w:rsidR="00AB6871" w:rsidRPr="00CF0CBF">
        <w:rPr>
          <w:rFonts w:ascii="Times New Roman" w:hAnsi="Times New Roman" w:cs="Times New Roman"/>
          <w:sz w:val="24"/>
          <w:szCs w:val="24"/>
        </w:rPr>
        <w:t>B).</w:t>
      </w:r>
      <w:r w:rsidR="00985EE3" w:rsidRPr="00CF0CBF">
        <w:rPr>
          <w:rFonts w:ascii="Times New Roman" w:hAnsi="Times New Roman" w:cs="Times New Roman"/>
          <w:sz w:val="24"/>
          <w:szCs w:val="24"/>
        </w:rPr>
        <w:t xml:space="preserve"> </w:t>
      </w:r>
      <w:r w:rsidR="00F067A2" w:rsidRPr="00CF0CBF">
        <w:rPr>
          <w:rFonts w:ascii="Times New Roman" w:hAnsi="Times New Roman" w:cs="Times New Roman"/>
          <w:sz w:val="24"/>
          <w:szCs w:val="24"/>
        </w:rPr>
        <w:t>S</w:t>
      </w:r>
      <w:r w:rsidR="00985EE3" w:rsidRPr="00CF0CBF">
        <w:rPr>
          <w:rFonts w:ascii="Times New Roman" w:hAnsi="Times New Roman" w:cs="Times New Roman"/>
          <w:sz w:val="24"/>
          <w:szCs w:val="24"/>
        </w:rPr>
        <w:t xml:space="preserve">ample </w:t>
      </w:r>
      <w:r w:rsidR="004F3007" w:rsidRPr="00CF0CBF">
        <w:rPr>
          <w:rFonts w:ascii="Times New Roman" w:hAnsi="Times New Roman" w:cs="Times New Roman"/>
          <w:sz w:val="24"/>
          <w:szCs w:val="24"/>
        </w:rPr>
        <w:t>029AF</w:t>
      </w:r>
      <w:r w:rsidR="005619F0" w:rsidRPr="00CF0CBF">
        <w:rPr>
          <w:rFonts w:ascii="Times New Roman" w:hAnsi="Times New Roman" w:cs="Times New Roman"/>
          <w:sz w:val="24"/>
          <w:szCs w:val="24"/>
        </w:rPr>
        <w:t>,</w:t>
      </w:r>
      <w:r w:rsidR="004F3007" w:rsidRPr="00CF0CBF">
        <w:rPr>
          <w:rFonts w:ascii="Times New Roman" w:hAnsi="Times New Roman" w:cs="Times New Roman"/>
          <w:sz w:val="24"/>
          <w:szCs w:val="24"/>
        </w:rPr>
        <w:t xml:space="preserve"> where</w:t>
      </w:r>
      <w:r w:rsidR="00BA0A82" w:rsidRPr="00CF0CBF">
        <w:rPr>
          <w:rFonts w:ascii="Times New Roman" w:hAnsi="Times New Roman" w:cs="Times New Roman"/>
          <w:sz w:val="24"/>
          <w:szCs w:val="24"/>
        </w:rPr>
        <w:t xml:space="preserve"> no </w:t>
      </w:r>
      <w:r w:rsidR="00AE3351" w:rsidRPr="00CF0CBF">
        <w:rPr>
          <w:rFonts w:ascii="Times New Roman" w:hAnsi="Times New Roman" w:cs="Times New Roman"/>
          <w:sz w:val="24"/>
          <w:szCs w:val="24"/>
        </w:rPr>
        <w:t xml:space="preserve">significant </w:t>
      </w:r>
      <w:r w:rsidR="00BA0A82" w:rsidRPr="00CF0CBF">
        <w:rPr>
          <w:rFonts w:ascii="Times New Roman" w:hAnsi="Times New Roman" w:cs="Times New Roman"/>
          <w:sz w:val="24"/>
          <w:szCs w:val="24"/>
        </w:rPr>
        <w:t>effect</w:t>
      </w:r>
      <w:r w:rsidR="00F067A2" w:rsidRPr="00CF0CBF">
        <w:rPr>
          <w:rFonts w:ascii="Times New Roman" w:hAnsi="Times New Roman" w:cs="Times New Roman"/>
          <w:sz w:val="24"/>
          <w:szCs w:val="24"/>
        </w:rPr>
        <w:t xml:space="preserve"> </w:t>
      </w:r>
      <w:r w:rsidR="00F067A2" w:rsidRPr="00CF0CBF">
        <w:rPr>
          <w:rFonts w:ascii="Times New Roman" w:hAnsi="Times New Roman" w:cs="Times New Roman"/>
          <w:sz w:val="24"/>
          <w:szCs w:val="24"/>
        </w:rPr>
        <w:lastRenderedPageBreak/>
        <w:t>was observed</w:t>
      </w:r>
      <w:r w:rsidR="005619F0" w:rsidRPr="00CF0CBF">
        <w:rPr>
          <w:rFonts w:ascii="Times New Roman" w:hAnsi="Times New Roman" w:cs="Times New Roman"/>
          <w:sz w:val="24"/>
          <w:szCs w:val="24"/>
        </w:rPr>
        <w:t>,</w:t>
      </w:r>
      <w:r w:rsidR="00F067A2" w:rsidRPr="00CF0CBF">
        <w:rPr>
          <w:rFonts w:ascii="Times New Roman" w:hAnsi="Times New Roman" w:cs="Times New Roman"/>
          <w:sz w:val="24"/>
          <w:szCs w:val="24"/>
        </w:rPr>
        <w:t xml:space="preserve"> </w:t>
      </w:r>
      <w:r w:rsidR="00985EE3" w:rsidRPr="00CF0CBF">
        <w:rPr>
          <w:rFonts w:ascii="Times New Roman" w:hAnsi="Times New Roman" w:cs="Times New Roman"/>
          <w:sz w:val="24"/>
          <w:szCs w:val="24"/>
        </w:rPr>
        <w:t>was negative for the expre</w:t>
      </w:r>
      <w:r w:rsidR="00AE3351" w:rsidRPr="00CF0CBF">
        <w:rPr>
          <w:rFonts w:ascii="Times New Roman" w:hAnsi="Times New Roman" w:cs="Times New Roman"/>
          <w:sz w:val="24"/>
          <w:szCs w:val="24"/>
        </w:rPr>
        <w:t>ssion of PR</w:t>
      </w:r>
      <w:r w:rsidR="00985EE3" w:rsidRPr="00CF0CBF">
        <w:rPr>
          <w:rFonts w:ascii="Times New Roman" w:hAnsi="Times New Roman" w:cs="Times New Roman"/>
          <w:sz w:val="24"/>
          <w:szCs w:val="24"/>
        </w:rPr>
        <w:t xml:space="preserve"> unlike the rest of the samples which were all ER+ and PR+ (Supplementary data; Table 1)</w:t>
      </w:r>
      <w:r w:rsidR="00CE1EE2" w:rsidRPr="00CF0CBF">
        <w:rPr>
          <w:rFonts w:ascii="Times New Roman" w:hAnsi="Times New Roman" w:cs="Times New Roman"/>
          <w:sz w:val="24"/>
          <w:szCs w:val="24"/>
        </w:rPr>
        <w:t>.</w:t>
      </w:r>
      <w:r w:rsidR="00985EE3" w:rsidRPr="00CF0CBF">
        <w:rPr>
          <w:rFonts w:ascii="Times New Roman" w:hAnsi="Times New Roman" w:cs="Times New Roman"/>
          <w:sz w:val="24"/>
          <w:szCs w:val="24"/>
        </w:rPr>
        <w:t xml:space="preserve"> </w:t>
      </w:r>
    </w:p>
    <w:p w14:paraId="3A41B980" w14:textId="77777777" w:rsidR="000A7685" w:rsidRPr="00CF0CBF" w:rsidRDefault="000A7685" w:rsidP="004612DD">
      <w:pPr>
        <w:spacing w:after="0" w:line="480" w:lineRule="auto"/>
        <w:jc w:val="both"/>
        <w:rPr>
          <w:rFonts w:ascii="Times New Roman" w:hAnsi="Times New Roman" w:cs="Times New Roman"/>
          <w:sz w:val="24"/>
          <w:szCs w:val="24"/>
        </w:rPr>
      </w:pPr>
    </w:p>
    <w:p w14:paraId="469D2077" w14:textId="79173FDA" w:rsidR="00824557" w:rsidRPr="00CF0CBF" w:rsidRDefault="004C06BD" w:rsidP="00BD5653">
      <w:pPr>
        <w:spacing w:line="480" w:lineRule="auto"/>
        <w:jc w:val="both"/>
        <w:rPr>
          <w:rFonts w:ascii="Times New Roman" w:hAnsi="Times New Roman" w:cs="Times New Roman"/>
          <w:sz w:val="24"/>
          <w:szCs w:val="24"/>
        </w:rPr>
      </w:pPr>
      <w:r w:rsidRPr="00CF0CBF">
        <w:rPr>
          <w:rFonts w:ascii="Times New Roman" w:hAnsi="Times New Roman" w:cs="Times New Roman"/>
          <w:sz w:val="24"/>
          <w:szCs w:val="24"/>
        </w:rPr>
        <w:t>The anti-</w:t>
      </w:r>
      <w:r w:rsidR="00CF0E27" w:rsidRPr="00CF0CBF">
        <w:rPr>
          <w:rFonts w:ascii="Times New Roman" w:hAnsi="Times New Roman" w:cs="Times New Roman"/>
          <w:sz w:val="24"/>
          <w:szCs w:val="24"/>
        </w:rPr>
        <w:t>CSC</w:t>
      </w:r>
      <w:r w:rsidRPr="00CF0CBF">
        <w:rPr>
          <w:rFonts w:ascii="Times New Roman" w:hAnsi="Times New Roman" w:cs="Times New Roman"/>
          <w:sz w:val="24"/>
          <w:szCs w:val="24"/>
        </w:rPr>
        <w:t xml:space="preserve"> effect of ALM201 was further validated in</w:t>
      </w:r>
      <w:r w:rsidR="00F067A2" w:rsidRPr="00CF0CBF">
        <w:rPr>
          <w:rFonts w:ascii="Times New Roman" w:hAnsi="Times New Roman" w:cs="Times New Roman"/>
          <w:sz w:val="24"/>
          <w:szCs w:val="24"/>
        </w:rPr>
        <w:t xml:space="preserve"> </w:t>
      </w:r>
      <w:r w:rsidRPr="00CF0CBF">
        <w:rPr>
          <w:rFonts w:ascii="Times New Roman" w:hAnsi="Times New Roman" w:cs="Times New Roman"/>
          <w:sz w:val="24"/>
          <w:szCs w:val="24"/>
        </w:rPr>
        <w:t xml:space="preserve">ER+ metastatic breast cancer samples from pleural effusions. </w:t>
      </w:r>
      <w:r w:rsidR="00DE434D" w:rsidRPr="00CF0CBF">
        <w:rPr>
          <w:rFonts w:ascii="Times New Roman" w:hAnsi="Times New Roman" w:cs="Times New Roman"/>
          <w:sz w:val="24"/>
          <w:szCs w:val="24"/>
        </w:rPr>
        <w:t>ALM201</w:t>
      </w:r>
      <w:r w:rsidR="00086B53" w:rsidRPr="00CF0CBF">
        <w:rPr>
          <w:rFonts w:ascii="Times New Roman" w:hAnsi="Times New Roman" w:cs="Times New Roman"/>
          <w:sz w:val="24"/>
          <w:szCs w:val="24"/>
        </w:rPr>
        <w:t xml:space="preserve"> (100 nM)</w:t>
      </w:r>
      <w:r w:rsidR="00DE434D" w:rsidRPr="00CF0CBF">
        <w:rPr>
          <w:rFonts w:ascii="Times New Roman" w:hAnsi="Times New Roman" w:cs="Times New Roman"/>
          <w:sz w:val="24"/>
          <w:szCs w:val="24"/>
        </w:rPr>
        <w:t xml:space="preserve"> was effective at reducing the </w:t>
      </w:r>
      <w:r w:rsidR="00BA0A82" w:rsidRPr="00CF0CBF">
        <w:rPr>
          <w:rFonts w:ascii="Times New Roman" w:hAnsi="Times New Roman" w:cs="Times New Roman"/>
          <w:sz w:val="24"/>
          <w:szCs w:val="24"/>
        </w:rPr>
        <w:t xml:space="preserve">MFE </w:t>
      </w:r>
      <w:r w:rsidR="00A42AA5" w:rsidRPr="00CF0CBF">
        <w:rPr>
          <w:rFonts w:ascii="Times New Roman" w:hAnsi="Times New Roman" w:cs="Times New Roman"/>
          <w:sz w:val="24"/>
          <w:szCs w:val="24"/>
        </w:rPr>
        <w:t>by over 4</w:t>
      </w:r>
      <w:r w:rsidR="0084699A" w:rsidRPr="00CF0CBF">
        <w:rPr>
          <w:rFonts w:ascii="Times New Roman" w:hAnsi="Times New Roman" w:cs="Times New Roman"/>
          <w:sz w:val="24"/>
          <w:szCs w:val="24"/>
        </w:rPr>
        <w:t>5</w:t>
      </w:r>
      <w:r w:rsidR="00DE434D" w:rsidRPr="00CF0CBF">
        <w:rPr>
          <w:rFonts w:ascii="Times New Roman" w:hAnsi="Times New Roman" w:cs="Times New Roman"/>
          <w:sz w:val="24"/>
          <w:szCs w:val="24"/>
        </w:rPr>
        <w:t xml:space="preserve">% </w:t>
      </w:r>
      <w:r w:rsidR="00CF0E27" w:rsidRPr="00CF0CBF">
        <w:rPr>
          <w:rFonts w:ascii="Times New Roman" w:hAnsi="Times New Roman" w:cs="Times New Roman"/>
          <w:sz w:val="24"/>
          <w:szCs w:val="24"/>
        </w:rPr>
        <w:t xml:space="preserve">in three patient samples </w:t>
      </w:r>
      <w:r w:rsidR="00DE434D" w:rsidRPr="00CF0CBF">
        <w:rPr>
          <w:rFonts w:ascii="Times New Roman" w:hAnsi="Times New Roman" w:cs="Times New Roman"/>
          <w:sz w:val="24"/>
          <w:szCs w:val="24"/>
        </w:rPr>
        <w:t>(BB3EC66 – 45 % reduction; BB3RC8 – 66% reduction; BB3RC90 – 64% reductio</w:t>
      </w:r>
      <w:r w:rsidR="00BA0A82" w:rsidRPr="00CF0CBF">
        <w:rPr>
          <w:rFonts w:ascii="Times New Roman" w:hAnsi="Times New Roman" w:cs="Times New Roman"/>
          <w:sz w:val="24"/>
          <w:szCs w:val="24"/>
        </w:rPr>
        <w:t xml:space="preserve">n; </w:t>
      </w:r>
      <w:r w:rsidR="00774594" w:rsidRPr="00CF0CBF">
        <w:rPr>
          <w:rFonts w:ascii="Times New Roman" w:hAnsi="Times New Roman" w:cs="Times New Roman"/>
          <w:sz w:val="24"/>
          <w:szCs w:val="24"/>
        </w:rPr>
        <w:t>p</w:t>
      </w:r>
      <w:r w:rsidR="00DA3C24" w:rsidRPr="00CF0CBF">
        <w:rPr>
          <w:rFonts w:ascii="Times New Roman" w:hAnsi="Times New Roman" w:cs="Times New Roman"/>
          <w:sz w:val="24"/>
          <w:szCs w:val="24"/>
        </w:rPr>
        <w:t>&lt;</w:t>
      </w:r>
      <w:r w:rsidR="00774594" w:rsidRPr="00CF0CBF">
        <w:rPr>
          <w:rFonts w:ascii="Times New Roman" w:hAnsi="Times New Roman" w:cs="Times New Roman"/>
          <w:sz w:val="24"/>
          <w:szCs w:val="24"/>
        </w:rPr>
        <w:t>0.01</w:t>
      </w:r>
      <w:r w:rsidR="008F00FC" w:rsidRPr="00CF0CBF">
        <w:rPr>
          <w:rFonts w:ascii="Times New Roman" w:hAnsi="Times New Roman" w:cs="Times New Roman"/>
          <w:sz w:val="24"/>
          <w:szCs w:val="24"/>
        </w:rPr>
        <w:t xml:space="preserve"> or 0.001</w:t>
      </w:r>
      <w:r w:rsidR="00774594" w:rsidRPr="00CF0CBF">
        <w:rPr>
          <w:rFonts w:ascii="Times New Roman" w:hAnsi="Times New Roman" w:cs="Times New Roman"/>
          <w:sz w:val="24"/>
          <w:szCs w:val="24"/>
        </w:rPr>
        <w:t xml:space="preserve">; </w:t>
      </w:r>
      <w:r w:rsidR="004B246C" w:rsidRPr="00CF0CBF">
        <w:rPr>
          <w:rFonts w:ascii="Times New Roman" w:hAnsi="Times New Roman" w:cs="Times New Roman"/>
          <w:sz w:val="24"/>
          <w:szCs w:val="24"/>
        </w:rPr>
        <w:t>Fig. 5</w:t>
      </w:r>
      <w:r w:rsidR="00DE434D" w:rsidRPr="00CF0CBF">
        <w:rPr>
          <w:rFonts w:ascii="Times New Roman" w:hAnsi="Times New Roman" w:cs="Times New Roman"/>
          <w:sz w:val="24"/>
          <w:szCs w:val="24"/>
        </w:rPr>
        <w:t xml:space="preserve">C). This is </w:t>
      </w:r>
      <w:r w:rsidR="00F067A2" w:rsidRPr="00CF0CBF">
        <w:rPr>
          <w:rFonts w:ascii="Times New Roman" w:hAnsi="Times New Roman" w:cs="Times New Roman"/>
          <w:sz w:val="24"/>
          <w:szCs w:val="24"/>
        </w:rPr>
        <w:t>important, since</w:t>
      </w:r>
      <w:r w:rsidR="00DE434D" w:rsidRPr="00CF0CBF">
        <w:rPr>
          <w:rFonts w:ascii="Times New Roman" w:hAnsi="Times New Roman" w:cs="Times New Roman"/>
          <w:sz w:val="24"/>
          <w:szCs w:val="24"/>
        </w:rPr>
        <w:t xml:space="preserve"> these samples are from </w:t>
      </w:r>
      <w:r w:rsidR="00F067A2" w:rsidRPr="00CF0CBF">
        <w:rPr>
          <w:rFonts w:ascii="Times New Roman" w:hAnsi="Times New Roman" w:cs="Times New Roman"/>
          <w:sz w:val="24"/>
          <w:szCs w:val="24"/>
        </w:rPr>
        <w:t xml:space="preserve">patients with </w:t>
      </w:r>
      <w:r w:rsidR="00DE434D" w:rsidRPr="00CF0CBF">
        <w:rPr>
          <w:rFonts w:ascii="Times New Roman" w:hAnsi="Times New Roman" w:cs="Times New Roman"/>
          <w:sz w:val="24"/>
          <w:szCs w:val="24"/>
        </w:rPr>
        <w:t>end-stage</w:t>
      </w:r>
      <w:r w:rsidR="005A4AC2" w:rsidRPr="00CF0CBF">
        <w:rPr>
          <w:rFonts w:ascii="Times New Roman" w:hAnsi="Times New Roman" w:cs="Times New Roman"/>
          <w:sz w:val="24"/>
          <w:szCs w:val="24"/>
        </w:rPr>
        <w:t xml:space="preserve">, </w:t>
      </w:r>
      <w:r w:rsidR="00DE434D" w:rsidRPr="00CF0CBF">
        <w:rPr>
          <w:rFonts w:ascii="Times New Roman" w:hAnsi="Times New Roman" w:cs="Times New Roman"/>
          <w:sz w:val="24"/>
          <w:szCs w:val="24"/>
        </w:rPr>
        <w:t>highly metastatic</w:t>
      </w:r>
      <w:r w:rsidR="005A4AC2" w:rsidRPr="00CF0CBF">
        <w:rPr>
          <w:rFonts w:ascii="Times New Roman" w:hAnsi="Times New Roman" w:cs="Times New Roman"/>
          <w:sz w:val="24"/>
          <w:szCs w:val="24"/>
        </w:rPr>
        <w:t xml:space="preserve"> disease</w:t>
      </w:r>
      <w:r w:rsidR="00DE434D" w:rsidRPr="00CF0CBF">
        <w:rPr>
          <w:rFonts w:ascii="Times New Roman" w:hAnsi="Times New Roman" w:cs="Times New Roman"/>
          <w:sz w:val="24"/>
          <w:szCs w:val="24"/>
        </w:rPr>
        <w:t xml:space="preserve"> </w:t>
      </w:r>
      <w:r w:rsidR="00A26BB8" w:rsidRPr="00CF0CBF">
        <w:rPr>
          <w:rFonts w:ascii="Times New Roman" w:hAnsi="Times New Roman" w:cs="Times New Roman"/>
          <w:sz w:val="24"/>
          <w:szCs w:val="24"/>
        </w:rPr>
        <w:t xml:space="preserve">with </w:t>
      </w:r>
      <w:r w:rsidR="00CF0E27" w:rsidRPr="00CF0CBF">
        <w:rPr>
          <w:rFonts w:ascii="Times New Roman" w:hAnsi="Times New Roman" w:cs="Times New Roman"/>
          <w:sz w:val="24"/>
          <w:szCs w:val="24"/>
        </w:rPr>
        <w:t>treatment-</w:t>
      </w:r>
      <w:r w:rsidR="00DE434D" w:rsidRPr="00CF0CBF">
        <w:rPr>
          <w:rFonts w:ascii="Times New Roman" w:hAnsi="Times New Roman" w:cs="Times New Roman"/>
          <w:sz w:val="24"/>
          <w:szCs w:val="24"/>
        </w:rPr>
        <w:t>resistant</w:t>
      </w:r>
      <w:r w:rsidR="009A6F8D" w:rsidRPr="00CF0CBF">
        <w:rPr>
          <w:rFonts w:ascii="Times New Roman" w:hAnsi="Times New Roman" w:cs="Times New Roman"/>
          <w:sz w:val="24"/>
          <w:szCs w:val="24"/>
        </w:rPr>
        <w:t xml:space="preserve"> tumour</w:t>
      </w:r>
      <w:r w:rsidR="00A26BB8" w:rsidRPr="00CF0CBF">
        <w:rPr>
          <w:rFonts w:ascii="Times New Roman" w:hAnsi="Times New Roman" w:cs="Times New Roman"/>
          <w:sz w:val="24"/>
          <w:szCs w:val="24"/>
        </w:rPr>
        <w:t>s</w:t>
      </w:r>
      <w:r w:rsidR="009A6F8D" w:rsidRPr="00CF0CBF">
        <w:rPr>
          <w:rFonts w:ascii="Times New Roman" w:hAnsi="Times New Roman" w:cs="Times New Roman"/>
          <w:sz w:val="24"/>
          <w:szCs w:val="24"/>
        </w:rPr>
        <w:t>;</w:t>
      </w:r>
      <w:r w:rsidR="005619F0" w:rsidRPr="00CF0CBF">
        <w:rPr>
          <w:rFonts w:ascii="Times New Roman" w:hAnsi="Times New Roman" w:cs="Times New Roman"/>
          <w:sz w:val="24"/>
          <w:szCs w:val="24"/>
        </w:rPr>
        <w:t xml:space="preserve"> all of these patients were </w:t>
      </w:r>
      <w:r w:rsidR="008E79C0" w:rsidRPr="00CF0CBF">
        <w:rPr>
          <w:rFonts w:ascii="Times New Roman" w:hAnsi="Times New Roman" w:cs="Times New Roman"/>
          <w:sz w:val="24"/>
          <w:szCs w:val="24"/>
        </w:rPr>
        <w:t>unsuccessfully treated with</w:t>
      </w:r>
      <w:r w:rsidR="005D7298" w:rsidRPr="00CF0CBF">
        <w:rPr>
          <w:rFonts w:ascii="Times New Roman" w:hAnsi="Times New Roman" w:cs="Times New Roman"/>
          <w:sz w:val="24"/>
          <w:szCs w:val="24"/>
        </w:rPr>
        <w:t xml:space="preserve"> a wide range of endocrine and chemother</w:t>
      </w:r>
      <w:r w:rsidR="004A1FE7" w:rsidRPr="00CF0CBF">
        <w:rPr>
          <w:rFonts w:ascii="Times New Roman" w:hAnsi="Times New Roman" w:cs="Times New Roman"/>
          <w:sz w:val="24"/>
          <w:szCs w:val="24"/>
        </w:rPr>
        <w:t>apy regimens (Supplementary Table</w:t>
      </w:r>
      <w:r w:rsidR="005D7298" w:rsidRPr="00CF0CBF">
        <w:rPr>
          <w:rFonts w:ascii="Times New Roman" w:hAnsi="Times New Roman" w:cs="Times New Roman"/>
          <w:sz w:val="24"/>
          <w:szCs w:val="24"/>
        </w:rPr>
        <w:t xml:space="preserve"> </w:t>
      </w:r>
      <w:r w:rsidR="00001155" w:rsidRPr="00CF0CBF">
        <w:rPr>
          <w:rFonts w:ascii="Times New Roman" w:hAnsi="Times New Roman" w:cs="Times New Roman"/>
          <w:sz w:val="24"/>
          <w:szCs w:val="24"/>
        </w:rPr>
        <w:t>S</w:t>
      </w:r>
      <w:r w:rsidR="004A1FE7" w:rsidRPr="00CF0CBF">
        <w:rPr>
          <w:rFonts w:ascii="Times New Roman" w:hAnsi="Times New Roman" w:cs="Times New Roman"/>
          <w:sz w:val="24"/>
          <w:szCs w:val="24"/>
        </w:rPr>
        <w:t>2</w:t>
      </w:r>
      <w:r w:rsidR="00293463" w:rsidRPr="00CF0CBF">
        <w:rPr>
          <w:rFonts w:ascii="Times New Roman" w:hAnsi="Times New Roman" w:cs="Times New Roman"/>
          <w:sz w:val="24"/>
          <w:szCs w:val="24"/>
        </w:rPr>
        <w:t>)</w:t>
      </w:r>
      <w:r w:rsidR="005D7298" w:rsidRPr="00CF0CBF">
        <w:rPr>
          <w:rFonts w:ascii="Times New Roman" w:hAnsi="Times New Roman" w:cs="Times New Roman"/>
          <w:sz w:val="24"/>
          <w:szCs w:val="24"/>
        </w:rPr>
        <w:t xml:space="preserve">. </w:t>
      </w:r>
    </w:p>
    <w:p w14:paraId="14F352BE" w14:textId="77777777" w:rsidR="00CE20AD" w:rsidRPr="00CF0CBF" w:rsidRDefault="00CE20AD" w:rsidP="00BD5C3C">
      <w:pPr>
        <w:spacing w:line="240" w:lineRule="auto"/>
        <w:jc w:val="both"/>
        <w:rPr>
          <w:rFonts w:ascii="Times New Roman" w:hAnsi="Times New Roman" w:cs="Times New Roman"/>
          <w:b/>
          <w:sz w:val="24"/>
          <w:szCs w:val="24"/>
        </w:rPr>
      </w:pPr>
    </w:p>
    <w:p w14:paraId="55BA10DF" w14:textId="5BCC0D9D" w:rsidR="00BD5C3C" w:rsidRPr="00CF0CBF" w:rsidRDefault="00BD5C3C" w:rsidP="00BD5C3C">
      <w:pPr>
        <w:spacing w:line="240" w:lineRule="auto"/>
        <w:jc w:val="both"/>
        <w:rPr>
          <w:rFonts w:ascii="Times New Roman" w:hAnsi="Times New Roman" w:cs="Times New Roman"/>
          <w:b/>
          <w:sz w:val="24"/>
          <w:szCs w:val="24"/>
        </w:rPr>
      </w:pPr>
      <w:r w:rsidRPr="00CF0CBF">
        <w:rPr>
          <w:rFonts w:ascii="Times New Roman" w:hAnsi="Times New Roman" w:cs="Times New Roman"/>
          <w:b/>
          <w:sz w:val="24"/>
          <w:szCs w:val="24"/>
        </w:rPr>
        <w:t xml:space="preserve">ALM201 in combination with tamoxifen delays tumour initiation and </w:t>
      </w:r>
      <w:r w:rsidR="000B4E06" w:rsidRPr="00CF0CBF">
        <w:rPr>
          <w:rFonts w:ascii="Times New Roman" w:hAnsi="Times New Roman" w:cs="Times New Roman"/>
          <w:b/>
          <w:sz w:val="24"/>
          <w:szCs w:val="24"/>
        </w:rPr>
        <w:t xml:space="preserve">reduces the number of mammosphere forming </w:t>
      </w:r>
      <w:r w:rsidR="00F423A2" w:rsidRPr="00CF0CBF">
        <w:rPr>
          <w:rFonts w:ascii="Times New Roman" w:hAnsi="Times New Roman" w:cs="Times New Roman"/>
          <w:b/>
          <w:sz w:val="24"/>
          <w:szCs w:val="24"/>
        </w:rPr>
        <w:t xml:space="preserve">tamoxifen-resistant </w:t>
      </w:r>
      <w:r w:rsidR="000B4E06" w:rsidRPr="00CF0CBF">
        <w:rPr>
          <w:rFonts w:ascii="Times New Roman" w:hAnsi="Times New Roman" w:cs="Times New Roman"/>
          <w:b/>
          <w:sz w:val="24"/>
          <w:szCs w:val="24"/>
        </w:rPr>
        <w:t>CSCs</w:t>
      </w:r>
      <w:r w:rsidR="005619F0" w:rsidRPr="00CF0CBF">
        <w:rPr>
          <w:rFonts w:ascii="Times New Roman" w:hAnsi="Times New Roman" w:cs="Times New Roman"/>
          <w:b/>
          <w:sz w:val="24"/>
          <w:szCs w:val="24"/>
        </w:rPr>
        <w:t xml:space="preserve"> in</w:t>
      </w:r>
      <w:r w:rsidRPr="00CF0CBF">
        <w:rPr>
          <w:rFonts w:ascii="Times New Roman" w:hAnsi="Times New Roman" w:cs="Times New Roman"/>
          <w:b/>
          <w:sz w:val="24"/>
          <w:szCs w:val="24"/>
        </w:rPr>
        <w:t xml:space="preserve"> </w:t>
      </w:r>
      <w:r w:rsidR="00C06757" w:rsidRPr="00CF0CBF">
        <w:rPr>
          <w:rFonts w:ascii="Times New Roman" w:hAnsi="Times New Roman" w:cs="Times New Roman"/>
          <w:b/>
          <w:sz w:val="24"/>
          <w:szCs w:val="24"/>
        </w:rPr>
        <w:t xml:space="preserve">ER+ </w:t>
      </w:r>
      <w:r w:rsidRPr="00CF0CBF">
        <w:rPr>
          <w:rFonts w:ascii="Times New Roman" w:hAnsi="Times New Roman" w:cs="Times New Roman"/>
          <w:b/>
          <w:sz w:val="24"/>
          <w:szCs w:val="24"/>
        </w:rPr>
        <w:t>MCF</w:t>
      </w:r>
      <w:r w:rsidR="00091C73" w:rsidRPr="00CF0CBF">
        <w:rPr>
          <w:rFonts w:ascii="Times New Roman" w:hAnsi="Times New Roman" w:cs="Times New Roman"/>
          <w:b/>
          <w:sz w:val="24"/>
          <w:szCs w:val="24"/>
        </w:rPr>
        <w:t>-7 xenografts</w:t>
      </w:r>
    </w:p>
    <w:p w14:paraId="4704291A" w14:textId="4E7359E5" w:rsidR="00A70236" w:rsidRPr="00CF0CBF" w:rsidRDefault="00BD5C3C" w:rsidP="00A70236">
      <w:pPr>
        <w:tabs>
          <w:tab w:val="left" w:pos="1620"/>
        </w:tabs>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In order to validate the results obtain</w:t>
      </w:r>
      <w:r w:rsidR="00F067A2" w:rsidRPr="00CF0CBF">
        <w:rPr>
          <w:rFonts w:ascii="Times New Roman" w:hAnsi="Times New Roman" w:cs="Times New Roman"/>
          <w:sz w:val="24"/>
          <w:szCs w:val="24"/>
        </w:rPr>
        <w:t>ed</w:t>
      </w:r>
      <w:r w:rsidRPr="00CF0CBF">
        <w:rPr>
          <w:rFonts w:ascii="Times New Roman" w:hAnsi="Times New Roman" w:cs="Times New Roman"/>
          <w:sz w:val="24"/>
          <w:szCs w:val="24"/>
        </w:rPr>
        <w:t xml:space="preserve"> </w:t>
      </w:r>
      <w:r w:rsidRPr="00CF0CBF">
        <w:rPr>
          <w:rFonts w:ascii="Times New Roman" w:hAnsi="Times New Roman" w:cs="Times New Roman"/>
          <w:i/>
          <w:sz w:val="24"/>
          <w:szCs w:val="24"/>
        </w:rPr>
        <w:t>in vitro</w:t>
      </w:r>
      <w:r w:rsidR="00A26BB8" w:rsidRPr="00CF0CBF">
        <w:rPr>
          <w:rFonts w:ascii="Times New Roman" w:hAnsi="Times New Roman" w:cs="Times New Roman"/>
          <w:i/>
          <w:sz w:val="24"/>
          <w:szCs w:val="24"/>
        </w:rPr>
        <w:t xml:space="preserve"> </w:t>
      </w:r>
      <w:r w:rsidR="00A26BB8" w:rsidRPr="00CF0CBF">
        <w:rPr>
          <w:rFonts w:ascii="Times New Roman" w:hAnsi="Times New Roman" w:cs="Times New Roman"/>
          <w:sz w:val="24"/>
          <w:szCs w:val="24"/>
        </w:rPr>
        <w:t>and in clinical samples</w:t>
      </w:r>
      <w:r w:rsidRPr="00CF0CBF">
        <w:rPr>
          <w:rFonts w:ascii="Times New Roman" w:hAnsi="Times New Roman" w:cs="Times New Roman"/>
          <w:sz w:val="24"/>
          <w:szCs w:val="24"/>
        </w:rPr>
        <w:t xml:space="preserve">, an </w:t>
      </w:r>
      <w:r w:rsidRPr="00CF0CBF">
        <w:rPr>
          <w:rFonts w:ascii="Times New Roman" w:hAnsi="Times New Roman" w:cs="Times New Roman"/>
          <w:i/>
          <w:sz w:val="24"/>
          <w:szCs w:val="24"/>
        </w:rPr>
        <w:t>in vivo</w:t>
      </w:r>
      <w:r w:rsidRPr="00CF0CBF">
        <w:rPr>
          <w:rFonts w:ascii="Times New Roman" w:hAnsi="Times New Roman" w:cs="Times New Roman"/>
          <w:sz w:val="24"/>
          <w:szCs w:val="24"/>
        </w:rPr>
        <w:t xml:space="preserve"> </w:t>
      </w:r>
      <w:r w:rsidR="006D22CC" w:rsidRPr="00CF0CBF">
        <w:rPr>
          <w:rFonts w:ascii="Times New Roman" w:hAnsi="Times New Roman" w:cs="Times New Roman"/>
          <w:sz w:val="24"/>
          <w:szCs w:val="24"/>
        </w:rPr>
        <w:t>tumour initiation</w:t>
      </w:r>
      <w:r w:rsidRPr="00CF0CBF">
        <w:rPr>
          <w:rFonts w:ascii="Times New Roman" w:hAnsi="Times New Roman" w:cs="Times New Roman"/>
          <w:sz w:val="24"/>
          <w:szCs w:val="24"/>
        </w:rPr>
        <w:t xml:space="preserve"> </w:t>
      </w:r>
      <w:r w:rsidR="00091C73" w:rsidRPr="00CF0CBF">
        <w:rPr>
          <w:rFonts w:ascii="Times New Roman" w:hAnsi="Times New Roman" w:cs="Times New Roman"/>
          <w:sz w:val="24"/>
          <w:szCs w:val="24"/>
        </w:rPr>
        <w:t>assay</w:t>
      </w:r>
      <w:r w:rsidRPr="00CF0CBF">
        <w:rPr>
          <w:rFonts w:ascii="Times New Roman" w:hAnsi="Times New Roman" w:cs="Times New Roman"/>
          <w:sz w:val="24"/>
          <w:szCs w:val="24"/>
        </w:rPr>
        <w:t xml:space="preserve"> was carried out. Here, mice carrying established tumours (100-150 mm</w:t>
      </w:r>
      <w:r w:rsidRPr="00CF0CBF">
        <w:rPr>
          <w:rFonts w:ascii="Times New Roman" w:hAnsi="Times New Roman" w:cs="Times New Roman"/>
          <w:sz w:val="24"/>
          <w:szCs w:val="24"/>
          <w:vertAlign w:val="superscript"/>
        </w:rPr>
        <w:t>3</w:t>
      </w:r>
      <w:r w:rsidRPr="00CF0CBF">
        <w:rPr>
          <w:rFonts w:ascii="Times New Roman" w:hAnsi="Times New Roman" w:cs="Times New Roman"/>
          <w:sz w:val="24"/>
          <w:szCs w:val="24"/>
        </w:rPr>
        <w:t xml:space="preserve">) were treated with </w:t>
      </w:r>
      <w:r w:rsidR="00091C73" w:rsidRPr="00CF0CBF">
        <w:rPr>
          <w:rFonts w:ascii="Times New Roman" w:hAnsi="Times New Roman" w:cs="Times New Roman"/>
          <w:sz w:val="24"/>
          <w:szCs w:val="24"/>
        </w:rPr>
        <w:t>1) vehicle</w:t>
      </w:r>
      <w:r w:rsidR="00614F40" w:rsidRPr="00CF0CBF">
        <w:rPr>
          <w:rFonts w:ascii="Times New Roman" w:hAnsi="Times New Roman" w:cs="Times New Roman"/>
          <w:sz w:val="24"/>
          <w:szCs w:val="24"/>
        </w:rPr>
        <w:t xml:space="preserve"> </w:t>
      </w:r>
      <w:r w:rsidR="003F46B8" w:rsidRPr="00CF0CBF">
        <w:rPr>
          <w:rFonts w:ascii="Times New Roman" w:hAnsi="Times New Roman" w:cs="Times New Roman"/>
          <w:sz w:val="24"/>
          <w:szCs w:val="24"/>
        </w:rPr>
        <w:t xml:space="preserve">control, </w:t>
      </w:r>
      <w:r w:rsidR="00614F40" w:rsidRPr="00CF0CBF">
        <w:rPr>
          <w:rFonts w:ascii="Times New Roman" w:hAnsi="Times New Roman" w:cs="Times New Roman"/>
          <w:sz w:val="24"/>
          <w:szCs w:val="24"/>
        </w:rPr>
        <w:t xml:space="preserve">2) </w:t>
      </w:r>
      <w:r w:rsidR="003F46B8" w:rsidRPr="00CF0CBF">
        <w:rPr>
          <w:rFonts w:ascii="Times New Roman" w:hAnsi="Times New Roman" w:cs="Times New Roman"/>
          <w:sz w:val="24"/>
          <w:szCs w:val="24"/>
        </w:rPr>
        <w:t>tamoxifen</w:t>
      </w:r>
      <w:r w:rsidR="00EB6209" w:rsidRPr="00CF0CBF">
        <w:rPr>
          <w:rFonts w:ascii="Times New Roman" w:hAnsi="Times New Roman" w:cs="Times New Roman"/>
          <w:sz w:val="24"/>
          <w:szCs w:val="24"/>
        </w:rPr>
        <w:t xml:space="preserve"> (12.5 mg/kg/day)</w:t>
      </w:r>
      <w:r w:rsidRPr="00CF0CBF">
        <w:rPr>
          <w:rFonts w:ascii="Times New Roman" w:hAnsi="Times New Roman" w:cs="Times New Roman"/>
          <w:sz w:val="24"/>
          <w:szCs w:val="24"/>
        </w:rPr>
        <w:t xml:space="preserve">, </w:t>
      </w:r>
      <w:r w:rsidR="00614F40" w:rsidRPr="00CF0CBF">
        <w:rPr>
          <w:rFonts w:ascii="Times New Roman" w:hAnsi="Times New Roman" w:cs="Times New Roman"/>
          <w:sz w:val="24"/>
          <w:szCs w:val="24"/>
        </w:rPr>
        <w:t>3) ALM201</w:t>
      </w:r>
      <w:r w:rsidR="00EB6209" w:rsidRPr="00CF0CBF">
        <w:rPr>
          <w:rFonts w:ascii="Times New Roman" w:hAnsi="Times New Roman" w:cs="Times New Roman"/>
          <w:sz w:val="24"/>
          <w:szCs w:val="24"/>
        </w:rPr>
        <w:t xml:space="preserve"> (0.3 mg/kg/day)</w:t>
      </w:r>
      <w:r w:rsidR="00614F40" w:rsidRPr="00CF0CBF">
        <w:rPr>
          <w:rFonts w:ascii="Times New Roman" w:hAnsi="Times New Roman" w:cs="Times New Roman"/>
          <w:sz w:val="24"/>
          <w:szCs w:val="24"/>
        </w:rPr>
        <w:t xml:space="preserve">, and 4) </w:t>
      </w:r>
      <w:r w:rsidRPr="00CF0CBF">
        <w:rPr>
          <w:rFonts w:ascii="Times New Roman" w:hAnsi="Times New Roman" w:cs="Times New Roman"/>
          <w:sz w:val="24"/>
          <w:szCs w:val="24"/>
        </w:rPr>
        <w:t>tamoxifen + ALM201</w:t>
      </w:r>
      <w:r w:rsidR="00614F40" w:rsidRPr="00CF0CBF">
        <w:rPr>
          <w:rFonts w:ascii="Times New Roman" w:hAnsi="Times New Roman" w:cs="Times New Roman"/>
          <w:sz w:val="24"/>
          <w:szCs w:val="24"/>
        </w:rPr>
        <w:t>,</w:t>
      </w:r>
      <w:r w:rsidRPr="00CF0CBF">
        <w:rPr>
          <w:rFonts w:ascii="Times New Roman" w:hAnsi="Times New Roman" w:cs="Times New Roman"/>
          <w:sz w:val="24"/>
          <w:szCs w:val="24"/>
        </w:rPr>
        <w:t xml:space="preserve"> for </w:t>
      </w:r>
      <w:r w:rsidR="007D21D8" w:rsidRPr="00CF0CBF">
        <w:rPr>
          <w:rFonts w:ascii="Times New Roman" w:hAnsi="Times New Roman" w:cs="Times New Roman"/>
          <w:sz w:val="24"/>
          <w:szCs w:val="24"/>
        </w:rPr>
        <w:t>a period of 21 days</w:t>
      </w:r>
      <w:r w:rsidR="005619F0" w:rsidRPr="00CF0CBF">
        <w:rPr>
          <w:rFonts w:ascii="Times New Roman" w:hAnsi="Times New Roman" w:cs="Times New Roman"/>
          <w:sz w:val="24"/>
          <w:szCs w:val="24"/>
        </w:rPr>
        <w:t xml:space="preserve">. </w:t>
      </w:r>
      <w:r w:rsidR="00614F40" w:rsidRPr="00CF0CBF">
        <w:rPr>
          <w:rFonts w:ascii="Times New Roman" w:hAnsi="Times New Roman" w:cs="Times New Roman"/>
          <w:sz w:val="24"/>
          <w:szCs w:val="24"/>
        </w:rPr>
        <w:t xml:space="preserve">Following </w:t>
      </w:r>
      <w:r w:rsidR="00BA20E5" w:rsidRPr="00CF0CBF">
        <w:rPr>
          <w:rFonts w:ascii="Times New Roman" w:hAnsi="Times New Roman" w:cs="Times New Roman"/>
          <w:sz w:val="24"/>
          <w:szCs w:val="24"/>
        </w:rPr>
        <w:t>three weeks of</w:t>
      </w:r>
      <w:r w:rsidR="00614F40" w:rsidRPr="00CF0CBF">
        <w:rPr>
          <w:rFonts w:ascii="Times New Roman" w:hAnsi="Times New Roman" w:cs="Times New Roman"/>
          <w:sz w:val="24"/>
          <w:szCs w:val="24"/>
        </w:rPr>
        <w:t xml:space="preserve"> treatment, tu</w:t>
      </w:r>
      <w:r w:rsidR="00091C73" w:rsidRPr="00CF0CBF">
        <w:rPr>
          <w:rFonts w:ascii="Times New Roman" w:hAnsi="Times New Roman" w:cs="Times New Roman"/>
          <w:sz w:val="24"/>
          <w:szCs w:val="24"/>
        </w:rPr>
        <w:t>mours were</w:t>
      </w:r>
      <w:r w:rsidR="00614F40" w:rsidRPr="00CF0CBF">
        <w:rPr>
          <w:rFonts w:ascii="Times New Roman" w:hAnsi="Times New Roman" w:cs="Times New Roman"/>
          <w:sz w:val="24"/>
          <w:szCs w:val="24"/>
        </w:rPr>
        <w:t xml:space="preserve"> excised and</w:t>
      </w:r>
      <w:r w:rsidR="003F46B8" w:rsidRPr="00CF0CBF">
        <w:rPr>
          <w:rFonts w:ascii="Times New Roman" w:hAnsi="Times New Roman" w:cs="Times New Roman"/>
          <w:sz w:val="24"/>
          <w:szCs w:val="24"/>
        </w:rPr>
        <w:t xml:space="preserve"> tumour cells used in an </w:t>
      </w:r>
      <w:r w:rsidR="003F46B8" w:rsidRPr="00CF0CBF">
        <w:rPr>
          <w:rFonts w:ascii="Times New Roman" w:hAnsi="Times New Roman" w:cs="Times New Roman"/>
          <w:i/>
          <w:sz w:val="24"/>
          <w:szCs w:val="24"/>
        </w:rPr>
        <w:t>ex vivo</w:t>
      </w:r>
      <w:r w:rsidR="003F46B8" w:rsidRPr="00CF0CBF">
        <w:rPr>
          <w:rFonts w:ascii="Times New Roman" w:hAnsi="Times New Roman" w:cs="Times New Roman"/>
          <w:sz w:val="24"/>
          <w:szCs w:val="24"/>
        </w:rPr>
        <w:t xml:space="preserve"> mammosphere assay or re</w:t>
      </w:r>
      <w:r w:rsidR="001707DD" w:rsidRPr="00CF0CBF">
        <w:rPr>
          <w:rFonts w:ascii="Times New Roman" w:hAnsi="Times New Roman" w:cs="Times New Roman"/>
          <w:sz w:val="24"/>
          <w:szCs w:val="24"/>
        </w:rPr>
        <w:t>-</w:t>
      </w:r>
      <w:r w:rsidR="003F46B8" w:rsidRPr="00CF0CBF">
        <w:rPr>
          <w:rFonts w:ascii="Times New Roman" w:hAnsi="Times New Roman" w:cs="Times New Roman"/>
          <w:sz w:val="24"/>
          <w:szCs w:val="24"/>
        </w:rPr>
        <w:t>implanted into the second generation SCID mice</w:t>
      </w:r>
      <w:r w:rsidR="00E27DE4" w:rsidRPr="00CF0CBF">
        <w:rPr>
          <w:rFonts w:ascii="Times New Roman" w:hAnsi="Times New Roman" w:cs="Times New Roman"/>
          <w:sz w:val="24"/>
          <w:szCs w:val="24"/>
        </w:rPr>
        <w:t xml:space="preserve"> without any further treatment</w:t>
      </w:r>
      <w:r w:rsidR="005619F0" w:rsidRPr="00CF0CBF">
        <w:rPr>
          <w:rFonts w:ascii="Times New Roman" w:hAnsi="Times New Roman" w:cs="Times New Roman"/>
          <w:sz w:val="24"/>
          <w:szCs w:val="24"/>
        </w:rPr>
        <w:t xml:space="preserve"> to assess </w:t>
      </w:r>
      <w:r w:rsidR="00C06757" w:rsidRPr="00CF0CBF">
        <w:rPr>
          <w:rFonts w:ascii="Times New Roman" w:hAnsi="Times New Roman" w:cs="Times New Roman"/>
          <w:sz w:val="24"/>
          <w:szCs w:val="24"/>
        </w:rPr>
        <w:t xml:space="preserve">the </w:t>
      </w:r>
      <w:r w:rsidR="005619F0" w:rsidRPr="00CF0CBF">
        <w:rPr>
          <w:rFonts w:ascii="Times New Roman" w:hAnsi="Times New Roman" w:cs="Times New Roman"/>
          <w:sz w:val="24"/>
          <w:szCs w:val="24"/>
        </w:rPr>
        <w:t>tumour initiati</w:t>
      </w:r>
      <w:r w:rsidR="00F5516E" w:rsidRPr="00CF0CBF">
        <w:rPr>
          <w:rFonts w:ascii="Times New Roman" w:hAnsi="Times New Roman" w:cs="Times New Roman"/>
          <w:sz w:val="24"/>
          <w:szCs w:val="24"/>
        </w:rPr>
        <w:t>ng</w:t>
      </w:r>
      <w:r w:rsidR="005619F0" w:rsidRPr="00CF0CBF">
        <w:rPr>
          <w:rFonts w:ascii="Times New Roman" w:hAnsi="Times New Roman" w:cs="Times New Roman"/>
          <w:sz w:val="24"/>
          <w:szCs w:val="24"/>
        </w:rPr>
        <w:t xml:space="preserve"> potential, associated with stemness</w:t>
      </w:r>
      <w:r w:rsidR="00E27DE4" w:rsidRPr="00CF0CBF">
        <w:rPr>
          <w:rFonts w:ascii="Times New Roman" w:hAnsi="Times New Roman" w:cs="Times New Roman"/>
          <w:sz w:val="24"/>
          <w:szCs w:val="24"/>
        </w:rPr>
        <w:t xml:space="preserve">. The </w:t>
      </w:r>
      <w:r w:rsidR="00E27DE4" w:rsidRPr="00CF0CBF">
        <w:rPr>
          <w:rFonts w:ascii="Times New Roman" w:hAnsi="Times New Roman" w:cs="Times New Roman"/>
          <w:i/>
          <w:sz w:val="24"/>
          <w:szCs w:val="24"/>
        </w:rPr>
        <w:t>ex vivo</w:t>
      </w:r>
      <w:r w:rsidR="00E27DE4" w:rsidRPr="00CF0CBF">
        <w:rPr>
          <w:rFonts w:ascii="Times New Roman" w:hAnsi="Times New Roman" w:cs="Times New Roman"/>
          <w:sz w:val="24"/>
          <w:szCs w:val="24"/>
        </w:rPr>
        <w:t xml:space="preserve"> mammosphere assay using tumour cells from first generation treated MCF-7 xenografts showed no change in the MFE between control and tamoxifen treated tumours (MFE=3.5 %, control</w:t>
      </w:r>
      <w:r w:rsidR="00F23F52" w:rsidRPr="00CF0CBF">
        <w:rPr>
          <w:rFonts w:ascii="Times New Roman" w:hAnsi="Times New Roman" w:cs="Times New Roman"/>
          <w:sz w:val="24"/>
          <w:szCs w:val="24"/>
        </w:rPr>
        <w:t xml:space="preserve"> (n=6)</w:t>
      </w:r>
      <w:r w:rsidR="00E27DE4" w:rsidRPr="00CF0CBF">
        <w:rPr>
          <w:rFonts w:ascii="Times New Roman" w:hAnsi="Times New Roman" w:cs="Times New Roman"/>
          <w:sz w:val="24"/>
          <w:szCs w:val="24"/>
        </w:rPr>
        <w:t xml:space="preserve"> vs. MFE =3.3 %, tamoxifen</w:t>
      </w:r>
      <w:r w:rsidR="00F23F52" w:rsidRPr="00CF0CBF">
        <w:rPr>
          <w:rFonts w:ascii="Times New Roman" w:hAnsi="Times New Roman" w:cs="Times New Roman"/>
          <w:sz w:val="24"/>
          <w:szCs w:val="24"/>
        </w:rPr>
        <w:t xml:space="preserve"> (n=4</w:t>
      </w:r>
      <w:r w:rsidR="00E27DE4" w:rsidRPr="00CF0CBF">
        <w:rPr>
          <w:rFonts w:ascii="Times New Roman" w:hAnsi="Times New Roman" w:cs="Times New Roman"/>
          <w:sz w:val="24"/>
          <w:szCs w:val="24"/>
        </w:rPr>
        <w:t>)</w:t>
      </w:r>
      <w:r w:rsidR="00991CD8" w:rsidRPr="00CF0CBF">
        <w:rPr>
          <w:rFonts w:ascii="Times New Roman" w:hAnsi="Times New Roman" w:cs="Times New Roman"/>
          <w:sz w:val="24"/>
          <w:szCs w:val="24"/>
        </w:rPr>
        <w:t>; Fig. 6</w:t>
      </w:r>
      <w:r w:rsidR="000B4E06" w:rsidRPr="00CF0CBF">
        <w:rPr>
          <w:rFonts w:ascii="Times New Roman" w:hAnsi="Times New Roman" w:cs="Times New Roman"/>
          <w:sz w:val="24"/>
          <w:szCs w:val="24"/>
        </w:rPr>
        <w:t>A</w:t>
      </w:r>
      <w:r w:rsidR="00BA20E5" w:rsidRPr="00CF0CBF">
        <w:rPr>
          <w:rFonts w:ascii="Times New Roman" w:hAnsi="Times New Roman" w:cs="Times New Roman"/>
          <w:sz w:val="24"/>
          <w:szCs w:val="24"/>
        </w:rPr>
        <w:t>)</w:t>
      </w:r>
      <w:r w:rsidR="00E44EB2" w:rsidRPr="00CF0CBF">
        <w:rPr>
          <w:rFonts w:ascii="Times New Roman" w:hAnsi="Times New Roman" w:cs="Times New Roman"/>
          <w:sz w:val="24"/>
          <w:szCs w:val="24"/>
        </w:rPr>
        <w:t xml:space="preserve">. </w:t>
      </w:r>
      <w:r w:rsidR="00E27DE4" w:rsidRPr="00CF0CBF">
        <w:rPr>
          <w:rFonts w:ascii="Times New Roman" w:hAnsi="Times New Roman" w:cs="Times New Roman"/>
          <w:sz w:val="24"/>
          <w:szCs w:val="24"/>
        </w:rPr>
        <w:t xml:space="preserve">ALM201 alone or in combination with tamoxifen led to a significant reduction in the </w:t>
      </w:r>
      <w:r w:rsidR="002B218D" w:rsidRPr="00CF0CBF">
        <w:rPr>
          <w:rFonts w:ascii="Times New Roman" w:hAnsi="Times New Roman" w:cs="Times New Roman"/>
          <w:sz w:val="24"/>
          <w:szCs w:val="24"/>
        </w:rPr>
        <w:t>MFE</w:t>
      </w:r>
      <w:r w:rsidR="00E27DE4" w:rsidRPr="00CF0CBF">
        <w:rPr>
          <w:rFonts w:ascii="Times New Roman" w:hAnsi="Times New Roman" w:cs="Times New Roman"/>
          <w:sz w:val="24"/>
          <w:szCs w:val="24"/>
        </w:rPr>
        <w:t xml:space="preserve"> (</w:t>
      </w:r>
      <w:r w:rsidR="00937EC1" w:rsidRPr="00CF0CBF">
        <w:rPr>
          <w:rFonts w:ascii="Times New Roman" w:hAnsi="Times New Roman" w:cs="Times New Roman"/>
          <w:sz w:val="24"/>
          <w:szCs w:val="24"/>
        </w:rPr>
        <w:t>MFE=2%, ALM201</w:t>
      </w:r>
      <w:r w:rsidR="00F23F52" w:rsidRPr="00CF0CBF">
        <w:rPr>
          <w:rFonts w:ascii="Times New Roman" w:hAnsi="Times New Roman" w:cs="Times New Roman"/>
          <w:sz w:val="24"/>
          <w:szCs w:val="24"/>
        </w:rPr>
        <w:t xml:space="preserve"> (n=4)</w:t>
      </w:r>
      <w:r w:rsidR="006345D2" w:rsidRPr="00CF0CBF">
        <w:rPr>
          <w:rFonts w:ascii="Times New Roman" w:hAnsi="Times New Roman" w:cs="Times New Roman"/>
          <w:sz w:val="24"/>
          <w:szCs w:val="24"/>
        </w:rPr>
        <w:t>, p</w:t>
      </w:r>
      <w:r w:rsidR="00DA3C24" w:rsidRPr="00CF0CBF">
        <w:rPr>
          <w:rFonts w:ascii="Times New Roman" w:hAnsi="Times New Roman" w:cs="Times New Roman"/>
          <w:sz w:val="24"/>
          <w:szCs w:val="24"/>
        </w:rPr>
        <w:t>&lt;</w:t>
      </w:r>
      <w:r w:rsidR="00AC2E28" w:rsidRPr="00CF0CBF">
        <w:rPr>
          <w:rFonts w:ascii="Times New Roman" w:hAnsi="Times New Roman" w:cs="Times New Roman"/>
          <w:sz w:val="24"/>
          <w:szCs w:val="24"/>
        </w:rPr>
        <w:t>0.0</w:t>
      </w:r>
      <w:r w:rsidR="006345D2" w:rsidRPr="00CF0CBF">
        <w:rPr>
          <w:rFonts w:ascii="Times New Roman" w:hAnsi="Times New Roman" w:cs="Times New Roman"/>
          <w:sz w:val="24"/>
          <w:szCs w:val="24"/>
        </w:rPr>
        <w:t>1;</w:t>
      </w:r>
      <w:r w:rsidR="00937EC1" w:rsidRPr="00CF0CBF">
        <w:rPr>
          <w:rFonts w:ascii="Times New Roman" w:hAnsi="Times New Roman" w:cs="Times New Roman"/>
          <w:sz w:val="24"/>
          <w:szCs w:val="24"/>
        </w:rPr>
        <w:t xml:space="preserve"> and MFE= 0.5%, ALM201 and tamoxifen</w:t>
      </w:r>
      <w:r w:rsidR="008578D0" w:rsidRPr="00CF0CBF">
        <w:rPr>
          <w:rFonts w:ascii="Times New Roman" w:hAnsi="Times New Roman" w:cs="Times New Roman"/>
          <w:sz w:val="24"/>
          <w:szCs w:val="24"/>
        </w:rPr>
        <w:t xml:space="preserve"> (n=4</w:t>
      </w:r>
      <w:r w:rsidR="00F23F52" w:rsidRPr="00CF0CBF">
        <w:rPr>
          <w:rFonts w:ascii="Times New Roman" w:hAnsi="Times New Roman" w:cs="Times New Roman"/>
          <w:sz w:val="24"/>
          <w:szCs w:val="24"/>
        </w:rPr>
        <w:t>)</w:t>
      </w:r>
      <w:r w:rsidR="00377F5B" w:rsidRPr="00CF0CBF">
        <w:rPr>
          <w:rFonts w:ascii="Times New Roman" w:hAnsi="Times New Roman" w:cs="Times New Roman"/>
          <w:sz w:val="24"/>
          <w:szCs w:val="24"/>
        </w:rPr>
        <w:t>,</w:t>
      </w:r>
      <w:r w:rsidR="006345D2" w:rsidRPr="00CF0CBF">
        <w:rPr>
          <w:rFonts w:ascii="Times New Roman" w:hAnsi="Times New Roman" w:cs="Times New Roman"/>
          <w:sz w:val="24"/>
          <w:szCs w:val="24"/>
        </w:rPr>
        <w:t xml:space="preserve"> p</w:t>
      </w:r>
      <w:r w:rsidR="00DA3C24" w:rsidRPr="00CF0CBF">
        <w:rPr>
          <w:rFonts w:ascii="Times New Roman" w:hAnsi="Times New Roman" w:cs="Times New Roman"/>
          <w:sz w:val="24"/>
          <w:szCs w:val="24"/>
        </w:rPr>
        <w:t>&lt;</w:t>
      </w:r>
      <w:r w:rsidR="00AC2E28" w:rsidRPr="00CF0CBF">
        <w:rPr>
          <w:rFonts w:ascii="Times New Roman" w:hAnsi="Times New Roman" w:cs="Times New Roman"/>
          <w:sz w:val="24"/>
          <w:szCs w:val="24"/>
        </w:rPr>
        <w:t>0.0</w:t>
      </w:r>
      <w:r w:rsidR="00E43973" w:rsidRPr="00CF0CBF">
        <w:rPr>
          <w:rFonts w:ascii="Times New Roman" w:hAnsi="Times New Roman" w:cs="Times New Roman"/>
          <w:sz w:val="24"/>
          <w:szCs w:val="24"/>
        </w:rPr>
        <w:t>0</w:t>
      </w:r>
      <w:r w:rsidR="006345D2" w:rsidRPr="00CF0CBF">
        <w:rPr>
          <w:rFonts w:ascii="Times New Roman" w:hAnsi="Times New Roman" w:cs="Times New Roman"/>
          <w:sz w:val="24"/>
          <w:szCs w:val="24"/>
        </w:rPr>
        <w:t xml:space="preserve">1; </w:t>
      </w:r>
      <w:r w:rsidR="00991CD8" w:rsidRPr="00CF0CBF">
        <w:rPr>
          <w:rFonts w:ascii="Times New Roman" w:hAnsi="Times New Roman" w:cs="Times New Roman"/>
          <w:sz w:val="24"/>
          <w:szCs w:val="24"/>
        </w:rPr>
        <w:t>Fig. 6</w:t>
      </w:r>
      <w:r w:rsidR="00377F5B" w:rsidRPr="00CF0CBF">
        <w:rPr>
          <w:rFonts w:ascii="Times New Roman" w:hAnsi="Times New Roman" w:cs="Times New Roman"/>
          <w:sz w:val="24"/>
          <w:szCs w:val="24"/>
        </w:rPr>
        <w:t>A</w:t>
      </w:r>
      <w:r w:rsidR="00937EC1" w:rsidRPr="00CF0CBF">
        <w:rPr>
          <w:rFonts w:ascii="Times New Roman" w:hAnsi="Times New Roman" w:cs="Times New Roman"/>
          <w:sz w:val="24"/>
          <w:szCs w:val="24"/>
        </w:rPr>
        <w:t>)</w:t>
      </w:r>
      <w:r w:rsidR="00AC2E28" w:rsidRPr="00CF0CBF">
        <w:rPr>
          <w:rFonts w:ascii="Times New Roman" w:hAnsi="Times New Roman" w:cs="Times New Roman"/>
          <w:sz w:val="24"/>
          <w:szCs w:val="24"/>
        </w:rPr>
        <w:t xml:space="preserve"> compared to tamoxifen treatment</w:t>
      </w:r>
      <w:r w:rsidR="00937EC1" w:rsidRPr="00CF0CBF">
        <w:rPr>
          <w:rFonts w:ascii="Times New Roman" w:hAnsi="Times New Roman" w:cs="Times New Roman"/>
          <w:sz w:val="24"/>
          <w:szCs w:val="24"/>
        </w:rPr>
        <w:t xml:space="preserve">. </w:t>
      </w:r>
      <w:r w:rsidR="00E43973" w:rsidRPr="00CF0CBF">
        <w:rPr>
          <w:rFonts w:ascii="Times New Roman" w:hAnsi="Times New Roman" w:cs="Times New Roman"/>
          <w:sz w:val="24"/>
          <w:szCs w:val="24"/>
        </w:rPr>
        <w:t xml:space="preserve">Interestingly, the combination of tamoxifen and ALM201 appears even more effective at inhibiting the MFE than ALM201 </w:t>
      </w:r>
      <w:r w:rsidR="00E43973" w:rsidRPr="00CF0CBF">
        <w:rPr>
          <w:rFonts w:ascii="Times New Roman" w:hAnsi="Times New Roman" w:cs="Times New Roman"/>
          <w:sz w:val="24"/>
          <w:szCs w:val="24"/>
        </w:rPr>
        <w:lastRenderedPageBreak/>
        <w:t xml:space="preserve">alone (Fig. 6A, p&lt;0.01). </w:t>
      </w:r>
      <w:r w:rsidR="00614F40" w:rsidRPr="00CF0CBF">
        <w:rPr>
          <w:rFonts w:ascii="Times New Roman" w:hAnsi="Times New Roman" w:cs="Times New Roman"/>
          <w:sz w:val="24"/>
          <w:szCs w:val="24"/>
        </w:rPr>
        <w:t xml:space="preserve">When tumour cells were re-implanted into the second generation </w:t>
      </w:r>
      <w:r w:rsidR="00462A51" w:rsidRPr="00CF0CBF">
        <w:rPr>
          <w:rFonts w:ascii="Times New Roman" w:hAnsi="Times New Roman" w:cs="Times New Roman"/>
          <w:sz w:val="24"/>
          <w:szCs w:val="24"/>
        </w:rPr>
        <w:t xml:space="preserve">untreated </w:t>
      </w:r>
      <w:r w:rsidR="00614F40" w:rsidRPr="00CF0CBF">
        <w:rPr>
          <w:rFonts w:ascii="Times New Roman" w:hAnsi="Times New Roman" w:cs="Times New Roman"/>
          <w:sz w:val="24"/>
          <w:szCs w:val="24"/>
        </w:rPr>
        <w:t>mice, there was no delay in the number of days to palpable tumours between vehicle-treated or tamoxife</w:t>
      </w:r>
      <w:r w:rsidR="005473ED" w:rsidRPr="00CF0CBF">
        <w:rPr>
          <w:rFonts w:ascii="Times New Roman" w:hAnsi="Times New Roman" w:cs="Times New Roman"/>
          <w:sz w:val="24"/>
          <w:szCs w:val="24"/>
        </w:rPr>
        <w:t>n</w:t>
      </w:r>
      <w:r w:rsidR="00251045" w:rsidRPr="00CF0CBF">
        <w:rPr>
          <w:rFonts w:ascii="Times New Roman" w:hAnsi="Times New Roman" w:cs="Times New Roman"/>
          <w:sz w:val="24"/>
          <w:szCs w:val="24"/>
        </w:rPr>
        <w:t>-</w:t>
      </w:r>
      <w:r w:rsidR="00991CD8" w:rsidRPr="00CF0CBF">
        <w:rPr>
          <w:rFonts w:ascii="Times New Roman" w:hAnsi="Times New Roman" w:cs="Times New Roman"/>
          <w:sz w:val="24"/>
          <w:szCs w:val="24"/>
        </w:rPr>
        <w:t>treated tumour cells (Fig. 6</w:t>
      </w:r>
      <w:r w:rsidR="00BB75F2" w:rsidRPr="00CF0CBF">
        <w:rPr>
          <w:rFonts w:ascii="Times New Roman" w:hAnsi="Times New Roman" w:cs="Times New Roman"/>
          <w:sz w:val="24"/>
          <w:szCs w:val="24"/>
        </w:rPr>
        <w:t>B</w:t>
      </w:r>
      <w:r w:rsidR="005473ED" w:rsidRPr="00CF0CBF">
        <w:rPr>
          <w:rFonts w:ascii="Times New Roman" w:hAnsi="Times New Roman" w:cs="Times New Roman"/>
          <w:sz w:val="24"/>
          <w:szCs w:val="24"/>
        </w:rPr>
        <w:t>)</w:t>
      </w:r>
      <w:r w:rsidR="00E71120" w:rsidRPr="00CF0CBF">
        <w:rPr>
          <w:rFonts w:ascii="Times New Roman" w:hAnsi="Times New Roman" w:cs="Times New Roman"/>
          <w:sz w:val="24"/>
          <w:szCs w:val="24"/>
        </w:rPr>
        <w:t>,</w:t>
      </w:r>
      <w:r w:rsidR="00BB75F2" w:rsidRPr="00CF0CBF">
        <w:rPr>
          <w:rFonts w:ascii="Times New Roman" w:hAnsi="Times New Roman" w:cs="Times New Roman"/>
          <w:sz w:val="24"/>
          <w:szCs w:val="24"/>
        </w:rPr>
        <w:t xml:space="preserve"> suggesting</w:t>
      </w:r>
      <w:r w:rsidR="00E71120" w:rsidRPr="00CF0CBF">
        <w:rPr>
          <w:rFonts w:ascii="Times New Roman" w:hAnsi="Times New Roman" w:cs="Times New Roman"/>
          <w:sz w:val="24"/>
          <w:szCs w:val="24"/>
        </w:rPr>
        <w:t xml:space="preserve"> that tamoxifen </w:t>
      </w:r>
      <w:r w:rsidR="00F5516E" w:rsidRPr="00CF0CBF">
        <w:rPr>
          <w:rFonts w:ascii="Times New Roman" w:hAnsi="Times New Roman" w:cs="Times New Roman"/>
          <w:sz w:val="24"/>
          <w:szCs w:val="24"/>
        </w:rPr>
        <w:t xml:space="preserve">does </w:t>
      </w:r>
      <w:r w:rsidR="00E71120" w:rsidRPr="00CF0CBF">
        <w:rPr>
          <w:rFonts w:ascii="Times New Roman" w:hAnsi="Times New Roman" w:cs="Times New Roman"/>
          <w:sz w:val="24"/>
          <w:szCs w:val="24"/>
        </w:rPr>
        <w:t>not target the tumour initiating cell population</w:t>
      </w:r>
      <w:r w:rsidR="005473ED" w:rsidRPr="00CF0CBF">
        <w:rPr>
          <w:rFonts w:ascii="Times New Roman" w:hAnsi="Times New Roman" w:cs="Times New Roman"/>
          <w:sz w:val="24"/>
          <w:szCs w:val="24"/>
        </w:rPr>
        <w:t xml:space="preserve">. </w:t>
      </w:r>
      <w:r w:rsidR="00A26BB8" w:rsidRPr="00CF0CBF">
        <w:rPr>
          <w:rFonts w:ascii="Times New Roman" w:hAnsi="Times New Roman" w:cs="Times New Roman"/>
          <w:sz w:val="24"/>
          <w:szCs w:val="24"/>
        </w:rPr>
        <w:t>However</w:t>
      </w:r>
      <w:r w:rsidR="005473ED" w:rsidRPr="00CF0CBF">
        <w:rPr>
          <w:rFonts w:ascii="Times New Roman" w:hAnsi="Times New Roman" w:cs="Times New Roman"/>
          <w:sz w:val="24"/>
          <w:szCs w:val="24"/>
        </w:rPr>
        <w:t xml:space="preserve">, </w:t>
      </w:r>
      <w:r w:rsidR="00E71120" w:rsidRPr="00CF0CBF">
        <w:rPr>
          <w:rFonts w:ascii="Times New Roman" w:hAnsi="Times New Roman" w:cs="Times New Roman"/>
          <w:sz w:val="24"/>
          <w:szCs w:val="24"/>
        </w:rPr>
        <w:t xml:space="preserve">cells derived from </w:t>
      </w:r>
      <w:r w:rsidR="008475C5" w:rsidRPr="00CF0CBF">
        <w:rPr>
          <w:rFonts w:ascii="Times New Roman" w:hAnsi="Times New Roman" w:cs="Times New Roman"/>
          <w:sz w:val="24"/>
          <w:szCs w:val="24"/>
        </w:rPr>
        <w:t xml:space="preserve">the </w:t>
      </w:r>
      <w:r w:rsidR="00BB75F2" w:rsidRPr="00CF0CBF">
        <w:rPr>
          <w:rFonts w:ascii="Times New Roman" w:hAnsi="Times New Roman" w:cs="Times New Roman"/>
          <w:sz w:val="24"/>
          <w:szCs w:val="24"/>
        </w:rPr>
        <w:t xml:space="preserve">first generation </w:t>
      </w:r>
      <w:r w:rsidR="005473ED" w:rsidRPr="00CF0CBF">
        <w:rPr>
          <w:rFonts w:ascii="Times New Roman" w:hAnsi="Times New Roman" w:cs="Times New Roman"/>
          <w:sz w:val="24"/>
          <w:szCs w:val="24"/>
        </w:rPr>
        <w:t xml:space="preserve">ALM201-treated </w:t>
      </w:r>
      <w:r w:rsidR="00993460" w:rsidRPr="00CF0CBF">
        <w:rPr>
          <w:rFonts w:ascii="Times New Roman" w:hAnsi="Times New Roman" w:cs="Times New Roman"/>
          <w:sz w:val="24"/>
          <w:szCs w:val="24"/>
        </w:rPr>
        <w:t xml:space="preserve">mice </w:t>
      </w:r>
      <w:r w:rsidR="005473ED" w:rsidRPr="00CF0CBF">
        <w:rPr>
          <w:rFonts w:ascii="Times New Roman" w:hAnsi="Times New Roman" w:cs="Times New Roman"/>
          <w:sz w:val="24"/>
          <w:szCs w:val="24"/>
        </w:rPr>
        <w:t xml:space="preserve">showed </w:t>
      </w:r>
      <w:r w:rsidR="00BB75F2" w:rsidRPr="00CF0CBF">
        <w:rPr>
          <w:rFonts w:ascii="Times New Roman" w:hAnsi="Times New Roman" w:cs="Times New Roman"/>
          <w:sz w:val="24"/>
          <w:szCs w:val="24"/>
        </w:rPr>
        <w:t>a</w:t>
      </w:r>
      <w:r w:rsidR="005473ED" w:rsidRPr="00CF0CBF">
        <w:rPr>
          <w:rFonts w:ascii="Times New Roman" w:hAnsi="Times New Roman" w:cs="Times New Roman"/>
          <w:sz w:val="24"/>
          <w:szCs w:val="24"/>
        </w:rPr>
        <w:t xml:space="preserve"> significant delay in tumo</w:t>
      </w:r>
      <w:r w:rsidR="00034AA7" w:rsidRPr="00CF0CBF">
        <w:rPr>
          <w:rFonts w:ascii="Times New Roman" w:hAnsi="Times New Roman" w:cs="Times New Roman"/>
          <w:sz w:val="24"/>
          <w:szCs w:val="24"/>
        </w:rPr>
        <w:t xml:space="preserve">ur recurrence of </w:t>
      </w:r>
      <w:r w:rsidR="00462A51" w:rsidRPr="00CF0CBF">
        <w:rPr>
          <w:rFonts w:ascii="Times New Roman" w:hAnsi="Times New Roman" w:cs="Times New Roman"/>
          <w:sz w:val="24"/>
          <w:szCs w:val="24"/>
        </w:rPr>
        <w:t>~</w:t>
      </w:r>
      <w:r w:rsidR="00034AA7" w:rsidRPr="00CF0CBF">
        <w:rPr>
          <w:rFonts w:ascii="Times New Roman" w:hAnsi="Times New Roman" w:cs="Times New Roman"/>
          <w:sz w:val="24"/>
          <w:szCs w:val="24"/>
        </w:rPr>
        <w:t>12</w:t>
      </w:r>
      <w:r w:rsidR="005473ED" w:rsidRPr="00CF0CBF">
        <w:rPr>
          <w:rFonts w:ascii="Times New Roman" w:hAnsi="Times New Roman" w:cs="Times New Roman"/>
          <w:sz w:val="24"/>
          <w:szCs w:val="24"/>
        </w:rPr>
        <w:t xml:space="preserve"> days</w:t>
      </w:r>
      <w:r w:rsidR="00091C73" w:rsidRPr="00CF0CBF">
        <w:rPr>
          <w:rFonts w:ascii="Times New Roman" w:hAnsi="Times New Roman" w:cs="Times New Roman"/>
          <w:sz w:val="24"/>
          <w:szCs w:val="24"/>
        </w:rPr>
        <w:t xml:space="preserve"> c</w:t>
      </w:r>
      <w:r w:rsidR="0021272E" w:rsidRPr="00CF0CBF">
        <w:rPr>
          <w:rFonts w:ascii="Times New Roman" w:hAnsi="Times New Roman" w:cs="Times New Roman"/>
          <w:sz w:val="24"/>
          <w:szCs w:val="24"/>
        </w:rPr>
        <w:t>ompared to control or tamoxifen</w:t>
      </w:r>
      <w:r w:rsidR="00991CD8" w:rsidRPr="00CF0CBF">
        <w:rPr>
          <w:rFonts w:ascii="Times New Roman" w:hAnsi="Times New Roman" w:cs="Times New Roman"/>
          <w:sz w:val="24"/>
          <w:szCs w:val="24"/>
        </w:rPr>
        <w:t xml:space="preserve"> (Fig. 6B</w:t>
      </w:r>
      <w:r w:rsidR="00473150" w:rsidRPr="00CF0CBF">
        <w:rPr>
          <w:rFonts w:ascii="Times New Roman" w:hAnsi="Times New Roman" w:cs="Times New Roman"/>
          <w:sz w:val="24"/>
          <w:szCs w:val="24"/>
        </w:rPr>
        <w:t>, p</w:t>
      </w:r>
      <w:r w:rsidR="00DA3C24" w:rsidRPr="00CF0CBF">
        <w:rPr>
          <w:rFonts w:ascii="Times New Roman" w:hAnsi="Times New Roman" w:cs="Times New Roman"/>
          <w:sz w:val="24"/>
          <w:szCs w:val="24"/>
        </w:rPr>
        <w:t>&lt;</w:t>
      </w:r>
      <w:r w:rsidR="000A7DC5" w:rsidRPr="00CF0CBF">
        <w:rPr>
          <w:rFonts w:ascii="Times New Roman" w:hAnsi="Times New Roman" w:cs="Times New Roman"/>
          <w:sz w:val="24"/>
          <w:szCs w:val="24"/>
        </w:rPr>
        <w:t>0.05</w:t>
      </w:r>
      <w:r w:rsidR="00F5516E" w:rsidRPr="00CF0CBF">
        <w:rPr>
          <w:rFonts w:ascii="Times New Roman" w:hAnsi="Times New Roman" w:cs="Times New Roman"/>
          <w:sz w:val="24"/>
          <w:szCs w:val="24"/>
        </w:rPr>
        <w:t xml:space="preserve">).  Importantly, the </w:t>
      </w:r>
      <w:r w:rsidR="005473ED" w:rsidRPr="00CF0CBF">
        <w:rPr>
          <w:rFonts w:ascii="Times New Roman" w:hAnsi="Times New Roman" w:cs="Times New Roman"/>
          <w:sz w:val="24"/>
          <w:szCs w:val="24"/>
        </w:rPr>
        <w:t xml:space="preserve">time to palpable tumour was even further delayed by 22 days </w:t>
      </w:r>
      <w:r w:rsidR="00B943D9" w:rsidRPr="00CF0CBF">
        <w:rPr>
          <w:rFonts w:ascii="Times New Roman" w:hAnsi="Times New Roman" w:cs="Times New Roman"/>
          <w:sz w:val="24"/>
          <w:szCs w:val="24"/>
        </w:rPr>
        <w:t xml:space="preserve">when </w:t>
      </w:r>
      <w:r w:rsidR="00F5516E" w:rsidRPr="00CF0CBF">
        <w:rPr>
          <w:rFonts w:ascii="Times New Roman" w:hAnsi="Times New Roman" w:cs="Times New Roman"/>
          <w:sz w:val="24"/>
          <w:szCs w:val="24"/>
        </w:rPr>
        <w:t>cells from</w:t>
      </w:r>
      <w:r w:rsidR="00484725" w:rsidRPr="00CF0CBF">
        <w:rPr>
          <w:rFonts w:ascii="Times New Roman" w:hAnsi="Times New Roman" w:cs="Times New Roman"/>
          <w:sz w:val="24"/>
          <w:szCs w:val="24"/>
        </w:rPr>
        <w:t xml:space="preserve"> the</w:t>
      </w:r>
      <w:r w:rsidR="00BB75F2" w:rsidRPr="00CF0CBF">
        <w:rPr>
          <w:rFonts w:ascii="Times New Roman" w:hAnsi="Times New Roman" w:cs="Times New Roman"/>
          <w:sz w:val="24"/>
          <w:szCs w:val="24"/>
        </w:rPr>
        <w:t xml:space="preserve"> first generation</w:t>
      </w:r>
      <w:r w:rsidR="00F5516E" w:rsidRPr="00CF0CBF">
        <w:rPr>
          <w:rFonts w:ascii="Times New Roman" w:hAnsi="Times New Roman" w:cs="Times New Roman"/>
          <w:sz w:val="24"/>
          <w:szCs w:val="24"/>
        </w:rPr>
        <w:t xml:space="preserve"> </w:t>
      </w:r>
      <w:r w:rsidR="00B943D9" w:rsidRPr="00CF0CBF">
        <w:rPr>
          <w:rFonts w:ascii="Times New Roman" w:hAnsi="Times New Roman" w:cs="Times New Roman"/>
          <w:sz w:val="24"/>
          <w:szCs w:val="24"/>
        </w:rPr>
        <w:t xml:space="preserve">tamoxifen and ALM201 </w:t>
      </w:r>
      <w:r w:rsidR="00F5516E" w:rsidRPr="00CF0CBF">
        <w:rPr>
          <w:rFonts w:ascii="Times New Roman" w:hAnsi="Times New Roman" w:cs="Times New Roman"/>
          <w:sz w:val="24"/>
          <w:szCs w:val="24"/>
        </w:rPr>
        <w:t xml:space="preserve">treated </w:t>
      </w:r>
      <w:r w:rsidR="00BB75F2" w:rsidRPr="00CF0CBF">
        <w:rPr>
          <w:rFonts w:ascii="Times New Roman" w:hAnsi="Times New Roman" w:cs="Times New Roman"/>
          <w:sz w:val="24"/>
          <w:szCs w:val="24"/>
        </w:rPr>
        <w:t>mice</w:t>
      </w:r>
      <w:r w:rsidR="00F5516E" w:rsidRPr="00CF0CBF">
        <w:rPr>
          <w:rFonts w:ascii="Times New Roman" w:hAnsi="Times New Roman" w:cs="Times New Roman"/>
          <w:sz w:val="24"/>
          <w:szCs w:val="24"/>
        </w:rPr>
        <w:t xml:space="preserve"> </w:t>
      </w:r>
      <w:r w:rsidR="00B943D9" w:rsidRPr="00CF0CBF">
        <w:rPr>
          <w:rFonts w:ascii="Times New Roman" w:hAnsi="Times New Roman" w:cs="Times New Roman"/>
          <w:sz w:val="24"/>
          <w:szCs w:val="24"/>
        </w:rPr>
        <w:t>were</w:t>
      </w:r>
      <w:r w:rsidR="005473ED" w:rsidRPr="00CF0CBF">
        <w:rPr>
          <w:rFonts w:ascii="Times New Roman" w:hAnsi="Times New Roman" w:cs="Times New Roman"/>
          <w:sz w:val="24"/>
          <w:szCs w:val="24"/>
        </w:rPr>
        <w:t xml:space="preserve"> used in combination </w:t>
      </w:r>
      <w:r w:rsidR="00091C73" w:rsidRPr="00CF0CBF">
        <w:rPr>
          <w:rFonts w:ascii="Times New Roman" w:hAnsi="Times New Roman" w:cs="Times New Roman"/>
          <w:sz w:val="24"/>
          <w:szCs w:val="24"/>
        </w:rPr>
        <w:t xml:space="preserve">compared to tamoxifen alone </w:t>
      </w:r>
      <w:r w:rsidR="00991CD8" w:rsidRPr="00CF0CBF">
        <w:rPr>
          <w:rFonts w:ascii="Times New Roman" w:hAnsi="Times New Roman" w:cs="Times New Roman"/>
          <w:sz w:val="24"/>
          <w:szCs w:val="24"/>
        </w:rPr>
        <w:t>(Fig. 6</w:t>
      </w:r>
      <w:r w:rsidR="00BB75F2" w:rsidRPr="00CF0CBF">
        <w:rPr>
          <w:rFonts w:ascii="Times New Roman" w:hAnsi="Times New Roman" w:cs="Times New Roman"/>
          <w:sz w:val="24"/>
          <w:szCs w:val="24"/>
        </w:rPr>
        <w:t>B</w:t>
      </w:r>
      <w:r w:rsidR="00473150" w:rsidRPr="00CF0CBF">
        <w:rPr>
          <w:rFonts w:ascii="Times New Roman" w:hAnsi="Times New Roman" w:cs="Times New Roman"/>
          <w:sz w:val="24"/>
          <w:szCs w:val="24"/>
        </w:rPr>
        <w:t>, p</w:t>
      </w:r>
      <w:r w:rsidR="00DA3C24" w:rsidRPr="00CF0CBF">
        <w:rPr>
          <w:rFonts w:ascii="Times New Roman" w:hAnsi="Times New Roman" w:cs="Times New Roman"/>
          <w:sz w:val="24"/>
          <w:szCs w:val="24"/>
        </w:rPr>
        <w:t>&lt;</w:t>
      </w:r>
      <w:r w:rsidR="00473150" w:rsidRPr="00CF0CBF">
        <w:rPr>
          <w:rFonts w:ascii="Times New Roman" w:hAnsi="Times New Roman" w:cs="Times New Roman"/>
          <w:sz w:val="24"/>
          <w:szCs w:val="24"/>
        </w:rPr>
        <w:t>0.001</w:t>
      </w:r>
      <w:r w:rsidR="00A70236" w:rsidRPr="00CF0CBF">
        <w:rPr>
          <w:rFonts w:ascii="Times New Roman" w:hAnsi="Times New Roman" w:cs="Times New Roman"/>
          <w:sz w:val="24"/>
          <w:szCs w:val="24"/>
        </w:rPr>
        <w:t>). Weight and wellbeing of each mouse were monitored closely and no significant weight reduction</w:t>
      </w:r>
      <w:r w:rsidR="00E473BD" w:rsidRPr="00CF0CBF">
        <w:rPr>
          <w:rFonts w:ascii="Times New Roman" w:hAnsi="Times New Roman" w:cs="Times New Roman"/>
          <w:sz w:val="24"/>
          <w:szCs w:val="24"/>
        </w:rPr>
        <w:t>s</w:t>
      </w:r>
      <w:r w:rsidR="00A70236" w:rsidRPr="00CF0CBF">
        <w:rPr>
          <w:rFonts w:ascii="Times New Roman" w:hAnsi="Times New Roman" w:cs="Times New Roman"/>
          <w:sz w:val="24"/>
          <w:szCs w:val="24"/>
        </w:rPr>
        <w:t xml:space="preserve"> (≥</w:t>
      </w:r>
      <w:r w:rsidR="00E473BD" w:rsidRPr="00CF0CBF">
        <w:rPr>
          <w:rFonts w:ascii="Times New Roman" w:hAnsi="Times New Roman" w:cs="Times New Roman"/>
          <w:sz w:val="24"/>
          <w:szCs w:val="24"/>
        </w:rPr>
        <w:t>15%) were</w:t>
      </w:r>
      <w:r w:rsidR="00A70236" w:rsidRPr="00CF0CBF">
        <w:rPr>
          <w:rFonts w:ascii="Times New Roman" w:hAnsi="Times New Roman" w:cs="Times New Roman"/>
          <w:sz w:val="24"/>
          <w:szCs w:val="24"/>
        </w:rPr>
        <w:t xml:space="preserve"> observed. Any mouse showing signs of poor wellbeing was euthanized according to the approved protocol. Drug was generally well tolerated and all animals displaying tumours were included in the analysis</w:t>
      </w:r>
      <w:r w:rsidR="00BC5572" w:rsidRPr="00CF0CBF">
        <w:rPr>
          <w:rFonts w:ascii="Times New Roman" w:hAnsi="Times New Roman" w:cs="Times New Roman"/>
          <w:sz w:val="24"/>
          <w:szCs w:val="24"/>
        </w:rPr>
        <w:t>; vehicle-treated</w:t>
      </w:r>
      <w:r w:rsidR="009F4E85" w:rsidRPr="00CF0CBF">
        <w:rPr>
          <w:rFonts w:ascii="Times New Roman" w:hAnsi="Times New Roman" w:cs="Times New Roman"/>
          <w:sz w:val="24"/>
          <w:szCs w:val="24"/>
        </w:rPr>
        <w:t>/control</w:t>
      </w:r>
      <w:r w:rsidR="00BC5572" w:rsidRPr="00CF0CBF">
        <w:rPr>
          <w:rFonts w:ascii="Times New Roman" w:hAnsi="Times New Roman" w:cs="Times New Roman"/>
          <w:sz w:val="24"/>
          <w:szCs w:val="24"/>
        </w:rPr>
        <w:t xml:space="preserve"> (13/16), tamoxifen (14/15), ALM201 (5/7) and tamoxifen+ALM201 (5/6)</w:t>
      </w:r>
      <w:r w:rsidR="00A70236" w:rsidRPr="00CF0CBF">
        <w:rPr>
          <w:rFonts w:ascii="Times New Roman" w:hAnsi="Times New Roman" w:cs="Times New Roman"/>
          <w:sz w:val="24"/>
          <w:szCs w:val="24"/>
        </w:rPr>
        <w:t>.</w:t>
      </w:r>
    </w:p>
    <w:p w14:paraId="3A4C7E4F" w14:textId="77777777" w:rsidR="000A7685" w:rsidRPr="00CF0CBF" w:rsidRDefault="000A7685" w:rsidP="00A70236">
      <w:pPr>
        <w:tabs>
          <w:tab w:val="left" w:pos="1620"/>
        </w:tabs>
        <w:spacing w:after="0" w:line="480" w:lineRule="auto"/>
        <w:jc w:val="both"/>
        <w:rPr>
          <w:rFonts w:ascii="Times New Roman" w:hAnsi="Times New Roman" w:cs="Times New Roman"/>
          <w:sz w:val="24"/>
          <w:szCs w:val="24"/>
        </w:rPr>
      </w:pPr>
    </w:p>
    <w:p w14:paraId="5E2630A6" w14:textId="3CED00BC" w:rsidR="00210261" w:rsidRPr="00CF0CBF" w:rsidRDefault="00B943D9" w:rsidP="00BD5653">
      <w:pPr>
        <w:spacing w:line="480" w:lineRule="auto"/>
        <w:jc w:val="both"/>
        <w:rPr>
          <w:rFonts w:ascii="Times New Roman" w:hAnsi="Times New Roman" w:cs="Times New Roman"/>
          <w:sz w:val="24"/>
          <w:szCs w:val="24"/>
        </w:rPr>
      </w:pPr>
      <w:r w:rsidRPr="00CF0CBF">
        <w:rPr>
          <w:rFonts w:ascii="Times New Roman" w:hAnsi="Times New Roman" w:cs="Times New Roman"/>
          <w:sz w:val="24"/>
          <w:szCs w:val="24"/>
        </w:rPr>
        <w:t>When secondary tumours were excised and tumour cell</w:t>
      </w:r>
      <w:r w:rsidR="00091C73" w:rsidRPr="00CF0CBF">
        <w:rPr>
          <w:rFonts w:ascii="Times New Roman" w:hAnsi="Times New Roman" w:cs="Times New Roman"/>
          <w:sz w:val="24"/>
          <w:szCs w:val="24"/>
        </w:rPr>
        <w:t xml:space="preserve">s </w:t>
      </w:r>
      <w:r w:rsidR="00462A51" w:rsidRPr="00CF0CBF">
        <w:rPr>
          <w:rFonts w:ascii="Times New Roman" w:hAnsi="Times New Roman" w:cs="Times New Roman"/>
          <w:sz w:val="24"/>
          <w:szCs w:val="24"/>
        </w:rPr>
        <w:t>were subjected to</w:t>
      </w:r>
      <w:r w:rsidR="00034AA7" w:rsidRPr="00CF0CBF">
        <w:rPr>
          <w:rFonts w:ascii="Times New Roman" w:hAnsi="Times New Roman" w:cs="Times New Roman"/>
          <w:sz w:val="24"/>
          <w:szCs w:val="24"/>
        </w:rPr>
        <w:t xml:space="preserve"> an </w:t>
      </w:r>
      <w:r w:rsidR="00034AA7" w:rsidRPr="00CF0CBF">
        <w:rPr>
          <w:rFonts w:ascii="Times New Roman" w:hAnsi="Times New Roman" w:cs="Times New Roman"/>
          <w:i/>
          <w:sz w:val="24"/>
          <w:szCs w:val="24"/>
        </w:rPr>
        <w:t>ex vivo</w:t>
      </w:r>
      <w:r w:rsidR="00484725" w:rsidRPr="00CF0CBF">
        <w:rPr>
          <w:rFonts w:ascii="Times New Roman" w:hAnsi="Times New Roman" w:cs="Times New Roman"/>
          <w:sz w:val="24"/>
          <w:szCs w:val="24"/>
        </w:rPr>
        <w:t xml:space="preserve"> mammosphere assay, no effect on the MFE </w:t>
      </w:r>
      <w:r w:rsidR="00C66EF4" w:rsidRPr="00CF0CBF">
        <w:rPr>
          <w:rFonts w:ascii="Times New Roman" w:hAnsi="Times New Roman" w:cs="Times New Roman"/>
          <w:sz w:val="24"/>
          <w:szCs w:val="24"/>
        </w:rPr>
        <w:t xml:space="preserve">was observed in </w:t>
      </w:r>
      <w:r w:rsidR="000E7762" w:rsidRPr="00CF0CBF">
        <w:rPr>
          <w:rFonts w:ascii="Times New Roman" w:hAnsi="Times New Roman" w:cs="Times New Roman"/>
          <w:sz w:val="24"/>
          <w:szCs w:val="24"/>
        </w:rPr>
        <w:t xml:space="preserve">the </w:t>
      </w:r>
      <w:r w:rsidR="00C66EF4" w:rsidRPr="00CF0CBF">
        <w:rPr>
          <w:rFonts w:ascii="Times New Roman" w:hAnsi="Times New Roman" w:cs="Times New Roman"/>
          <w:sz w:val="24"/>
          <w:szCs w:val="24"/>
        </w:rPr>
        <w:t>tamoxifen-treated group</w:t>
      </w:r>
      <w:r w:rsidR="00B730F6" w:rsidRPr="00CF0CBF">
        <w:rPr>
          <w:rFonts w:ascii="Times New Roman" w:hAnsi="Times New Roman" w:cs="Times New Roman"/>
          <w:sz w:val="24"/>
          <w:szCs w:val="24"/>
        </w:rPr>
        <w:t xml:space="preserve"> (n=4</w:t>
      </w:r>
      <w:r w:rsidR="00B17A10" w:rsidRPr="00CF0CBF">
        <w:rPr>
          <w:rFonts w:ascii="Times New Roman" w:hAnsi="Times New Roman" w:cs="Times New Roman"/>
          <w:sz w:val="24"/>
          <w:szCs w:val="24"/>
        </w:rPr>
        <w:t>, p</w:t>
      </w:r>
      <w:r w:rsidR="000A7DC5" w:rsidRPr="00CF0CBF">
        <w:rPr>
          <w:rFonts w:ascii="Times New Roman" w:hAnsi="Times New Roman" w:cs="Times New Roman"/>
          <w:sz w:val="24"/>
          <w:szCs w:val="24"/>
        </w:rPr>
        <w:t>=0.1</w:t>
      </w:r>
      <w:r w:rsidR="00B730F6" w:rsidRPr="00CF0CBF">
        <w:rPr>
          <w:rFonts w:ascii="Times New Roman" w:hAnsi="Times New Roman" w:cs="Times New Roman"/>
          <w:sz w:val="24"/>
          <w:szCs w:val="24"/>
        </w:rPr>
        <w:t>) compared to control</w:t>
      </w:r>
      <w:r w:rsidR="00696110" w:rsidRPr="00CF0CBF">
        <w:rPr>
          <w:rFonts w:ascii="Times New Roman" w:hAnsi="Times New Roman" w:cs="Times New Roman"/>
          <w:sz w:val="24"/>
          <w:szCs w:val="24"/>
        </w:rPr>
        <w:t xml:space="preserve"> (</w:t>
      </w:r>
      <w:r w:rsidR="00B730F6" w:rsidRPr="00CF0CBF">
        <w:rPr>
          <w:rFonts w:ascii="Times New Roman" w:hAnsi="Times New Roman" w:cs="Times New Roman"/>
          <w:sz w:val="24"/>
          <w:szCs w:val="24"/>
        </w:rPr>
        <w:t xml:space="preserve">n=6; </w:t>
      </w:r>
      <w:r w:rsidR="00991CD8" w:rsidRPr="00CF0CBF">
        <w:rPr>
          <w:rFonts w:ascii="Times New Roman" w:hAnsi="Times New Roman" w:cs="Times New Roman"/>
          <w:sz w:val="24"/>
          <w:szCs w:val="24"/>
        </w:rPr>
        <w:t>Fig. 6</w:t>
      </w:r>
      <w:r w:rsidR="00FC3750" w:rsidRPr="00CF0CBF">
        <w:rPr>
          <w:rFonts w:ascii="Times New Roman" w:hAnsi="Times New Roman" w:cs="Times New Roman"/>
          <w:sz w:val="24"/>
          <w:szCs w:val="24"/>
        </w:rPr>
        <w:t>C</w:t>
      </w:r>
      <w:r w:rsidR="00696110" w:rsidRPr="00CF0CBF">
        <w:rPr>
          <w:rFonts w:ascii="Times New Roman" w:hAnsi="Times New Roman" w:cs="Times New Roman"/>
          <w:sz w:val="24"/>
          <w:szCs w:val="24"/>
        </w:rPr>
        <w:t>)</w:t>
      </w:r>
      <w:r w:rsidR="00C66EF4" w:rsidRPr="00CF0CBF">
        <w:rPr>
          <w:rFonts w:ascii="Times New Roman" w:hAnsi="Times New Roman" w:cs="Times New Roman"/>
          <w:sz w:val="24"/>
          <w:szCs w:val="24"/>
        </w:rPr>
        <w:t xml:space="preserve">. </w:t>
      </w:r>
      <w:r w:rsidR="00484725" w:rsidRPr="00CF0CBF">
        <w:rPr>
          <w:rFonts w:ascii="Times New Roman" w:hAnsi="Times New Roman" w:cs="Times New Roman"/>
          <w:sz w:val="24"/>
          <w:szCs w:val="24"/>
        </w:rPr>
        <w:t xml:space="preserve">However, in combination with ALM201, the MFE </w:t>
      </w:r>
      <w:r w:rsidR="00C64F54">
        <w:rPr>
          <w:rFonts w:ascii="Times New Roman" w:hAnsi="Times New Roman" w:cs="Times New Roman"/>
          <w:sz w:val="24"/>
          <w:szCs w:val="24"/>
        </w:rPr>
        <w:t>appeared</w:t>
      </w:r>
      <w:r w:rsidR="00484725" w:rsidRPr="00CF0CBF">
        <w:rPr>
          <w:rFonts w:ascii="Times New Roman" w:hAnsi="Times New Roman" w:cs="Times New Roman"/>
          <w:sz w:val="24"/>
          <w:szCs w:val="24"/>
        </w:rPr>
        <w:t xml:space="preserve"> reduced compared to tamoxifen alone</w:t>
      </w:r>
      <w:r w:rsidR="00696110" w:rsidRPr="00CF0CBF">
        <w:rPr>
          <w:rFonts w:ascii="Times New Roman" w:hAnsi="Times New Roman" w:cs="Times New Roman"/>
          <w:sz w:val="24"/>
          <w:szCs w:val="24"/>
        </w:rPr>
        <w:t xml:space="preserve"> (</w:t>
      </w:r>
      <w:r w:rsidR="00EB3355" w:rsidRPr="00CF0CBF">
        <w:rPr>
          <w:rFonts w:ascii="Times New Roman" w:hAnsi="Times New Roman" w:cs="Times New Roman"/>
          <w:sz w:val="24"/>
          <w:szCs w:val="24"/>
        </w:rPr>
        <w:t xml:space="preserve">n=3; </w:t>
      </w:r>
      <w:r w:rsidR="00991CD8" w:rsidRPr="00CF0CBF">
        <w:rPr>
          <w:rFonts w:ascii="Times New Roman" w:hAnsi="Times New Roman" w:cs="Times New Roman"/>
          <w:sz w:val="24"/>
          <w:szCs w:val="24"/>
        </w:rPr>
        <w:t>Fig. 6</w:t>
      </w:r>
      <w:r w:rsidR="00FC3750" w:rsidRPr="00CF0CBF">
        <w:rPr>
          <w:rFonts w:ascii="Times New Roman" w:hAnsi="Times New Roman" w:cs="Times New Roman"/>
          <w:sz w:val="24"/>
          <w:szCs w:val="24"/>
        </w:rPr>
        <w:t>C</w:t>
      </w:r>
      <w:r w:rsidR="00B17A10" w:rsidRPr="00CF0CBF">
        <w:rPr>
          <w:rFonts w:ascii="Times New Roman" w:hAnsi="Times New Roman" w:cs="Times New Roman"/>
          <w:sz w:val="24"/>
          <w:szCs w:val="24"/>
        </w:rPr>
        <w:t>, p</w:t>
      </w:r>
      <w:r w:rsidR="000A7DC5" w:rsidRPr="00CF0CBF">
        <w:rPr>
          <w:rFonts w:ascii="Times New Roman" w:hAnsi="Times New Roman" w:cs="Times New Roman"/>
          <w:sz w:val="24"/>
          <w:szCs w:val="24"/>
        </w:rPr>
        <w:t>=0.15</w:t>
      </w:r>
      <w:r w:rsidR="00696110" w:rsidRPr="00CF0CBF">
        <w:rPr>
          <w:rFonts w:ascii="Times New Roman" w:hAnsi="Times New Roman" w:cs="Times New Roman"/>
          <w:sz w:val="24"/>
          <w:szCs w:val="24"/>
        </w:rPr>
        <w:t>)</w:t>
      </w:r>
      <w:r w:rsidR="0004068F" w:rsidRPr="00CF0CBF">
        <w:rPr>
          <w:rFonts w:ascii="Times New Roman" w:hAnsi="Times New Roman" w:cs="Times New Roman"/>
          <w:sz w:val="24"/>
          <w:szCs w:val="24"/>
        </w:rPr>
        <w:t>,</w:t>
      </w:r>
      <w:r w:rsidR="000A7DC5" w:rsidRPr="00CF0CBF">
        <w:rPr>
          <w:rFonts w:ascii="Times New Roman" w:hAnsi="Times New Roman" w:cs="Times New Roman"/>
          <w:sz w:val="24"/>
          <w:szCs w:val="24"/>
        </w:rPr>
        <w:t xml:space="preserve"> however not statistically significant</w:t>
      </w:r>
      <w:r w:rsidR="00C66EF4" w:rsidRPr="00CF0CBF">
        <w:rPr>
          <w:rFonts w:ascii="Times New Roman" w:hAnsi="Times New Roman" w:cs="Times New Roman"/>
          <w:sz w:val="24"/>
          <w:szCs w:val="24"/>
        </w:rPr>
        <w:t xml:space="preserve">. </w:t>
      </w:r>
      <w:r w:rsidR="00FC3750" w:rsidRPr="00CF0CBF">
        <w:rPr>
          <w:rFonts w:ascii="Times New Roman" w:hAnsi="Times New Roman" w:cs="Times New Roman"/>
          <w:sz w:val="24"/>
          <w:szCs w:val="24"/>
        </w:rPr>
        <w:t>Treatment with</w:t>
      </w:r>
      <w:r w:rsidR="00C66EF4" w:rsidRPr="00CF0CBF">
        <w:rPr>
          <w:rFonts w:ascii="Times New Roman" w:hAnsi="Times New Roman" w:cs="Times New Roman"/>
          <w:sz w:val="24"/>
          <w:szCs w:val="24"/>
        </w:rPr>
        <w:t xml:space="preserve"> </w:t>
      </w:r>
      <w:r w:rsidR="00EB3355" w:rsidRPr="00CF0CBF">
        <w:rPr>
          <w:rFonts w:ascii="Times New Roman" w:hAnsi="Times New Roman" w:cs="Times New Roman"/>
          <w:sz w:val="24"/>
          <w:szCs w:val="24"/>
        </w:rPr>
        <w:t>ALM201 alone did not lead to any significant change</w:t>
      </w:r>
      <w:r w:rsidR="00FC3750" w:rsidRPr="00CF0CBF">
        <w:rPr>
          <w:rFonts w:ascii="Times New Roman" w:hAnsi="Times New Roman" w:cs="Times New Roman"/>
          <w:sz w:val="24"/>
          <w:szCs w:val="24"/>
        </w:rPr>
        <w:t xml:space="preserve"> in the MFE </w:t>
      </w:r>
      <w:r w:rsidR="00991CD8" w:rsidRPr="00CF0CBF">
        <w:rPr>
          <w:rFonts w:ascii="Times New Roman" w:hAnsi="Times New Roman" w:cs="Times New Roman"/>
          <w:sz w:val="24"/>
          <w:szCs w:val="24"/>
        </w:rPr>
        <w:t>compared to control (n=2; Fig. 6</w:t>
      </w:r>
      <w:r w:rsidR="00FC3750" w:rsidRPr="00CF0CBF">
        <w:rPr>
          <w:rFonts w:ascii="Times New Roman" w:hAnsi="Times New Roman" w:cs="Times New Roman"/>
          <w:sz w:val="24"/>
          <w:szCs w:val="24"/>
        </w:rPr>
        <w:t>C</w:t>
      </w:r>
      <w:r w:rsidR="00EB3355" w:rsidRPr="00CF0CBF">
        <w:rPr>
          <w:rFonts w:ascii="Times New Roman" w:hAnsi="Times New Roman" w:cs="Times New Roman"/>
          <w:sz w:val="24"/>
          <w:szCs w:val="24"/>
        </w:rPr>
        <w:t>).</w:t>
      </w:r>
      <w:r w:rsidR="00B316CF" w:rsidRPr="00CF0CBF">
        <w:rPr>
          <w:rFonts w:ascii="Times New Roman" w:hAnsi="Times New Roman" w:cs="Times New Roman"/>
          <w:sz w:val="24"/>
          <w:szCs w:val="24"/>
        </w:rPr>
        <w:t xml:space="preserve"> This could be due to the sma</w:t>
      </w:r>
      <w:r w:rsidR="00FC3750" w:rsidRPr="00CF0CBF">
        <w:rPr>
          <w:rFonts w:ascii="Times New Roman" w:hAnsi="Times New Roman" w:cs="Times New Roman"/>
          <w:sz w:val="24"/>
          <w:szCs w:val="24"/>
        </w:rPr>
        <w:t>ll number of tumours excised or interrupted treatment</w:t>
      </w:r>
      <w:r w:rsidR="007A471A" w:rsidRPr="00CF0CBF">
        <w:rPr>
          <w:rFonts w:ascii="Times New Roman" w:hAnsi="Times New Roman" w:cs="Times New Roman"/>
          <w:sz w:val="24"/>
          <w:szCs w:val="24"/>
        </w:rPr>
        <w:t xml:space="preserve"> with ALM201</w:t>
      </w:r>
      <w:r w:rsidR="00FC3750" w:rsidRPr="00CF0CBF">
        <w:rPr>
          <w:rFonts w:ascii="Times New Roman" w:hAnsi="Times New Roman" w:cs="Times New Roman"/>
          <w:sz w:val="24"/>
          <w:szCs w:val="24"/>
        </w:rPr>
        <w:t xml:space="preserve"> in the second generation mice</w:t>
      </w:r>
      <w:r w:rsidR="00B316CF" w:rsidRPr="00CF0CBF">
        <w:rPr>
          <w:rFonts w:ascii="Times New Roman" w:hAnsi="Times New Roman" w:cs="Times New Roman"/>
          <w:sz w:val="24"/>
          <w:szCs w:val="24"/>
        </w:rPr>
        <w:t>.</w:t>
      </w:r>
      <w:r w:rsidR="00CE20AD" w:rsidRPr="00CF0CBF">
        <w:rPr>
          <w:rFonts w:ascii="Times New Roman" w:hAnsi="Times New Roman" w:cs="Times New Roman"/>
          <w:sz w:val="24"/>
          <w:szCs w:val="24"/>
        </w:rPr>
        <w:t xml:space="preserve"> Interestingly, </w:t>
      </w:r>
      <w:r w:rsidR="00CE20AD" w:rsidRPr="00CF0CBF">
        <w:rPr>
          <w:rFonts w:ascii="Times New Roman" w:hAnsi="Times New Roman" w:cs="Times New Roman"/>
          <w:i/>
          <w:sz w:val="24"/>
          <w:szCs w:val="24"/>
        </w:rPr>
        <w:t>ex vivo</w:t>
      </w:r>
      <w:r w:rsidR="00CE20AD" w:rsidRPr="00CF0CBF">
        <w:rPr>
          <w:rFonts w:ascii="Times New Roman" w:hAnsi="Times New Roman" w:cs="Times New Roman"/>
          <w:sz w:val="24"/>
          <w:szCs w:val="24"/>
        </w:rPr>
        <w:t xml:space="preserve"> qPCR analysis of MCF-7 xenografts treated with both ALM201 and tamoxifen</w:t>
      </w:r>
      <w:r w:rsidR="00725E57" w:rsidRPr="00CF0CBF">
        <w:rPr>
          <w:rFonts w:ascii="Times New Roman" w:hAnsi="Times New Roman" w:cs="Times New Roman"/>
          <w:sz w:val="24"/>
          <w:szCs w:val="24"/>
        </w:rPr>
        <w:t xml:space="preserve"> </w:t>
      </w:r>
      <w:r w:rsidR="00CE20AD" w:rsidRPr="00CF0CBF">
        <w:rPr>
          <w:rFonts w:ascii="Times New Roman" w:hAnsi="Times New Roman" w:cs="Times New Roman"/>
          <w:sz w:val="24"/>
          <w:szCs w:val="24"/>
        </w:rPr>
        <w:t>also showed a trend towards downregulation of DLL4 m</w:t>
      </w:r>
      <w:r w:rsidR="00991CD8" w:rsidRPr="00CF0CBF">
        <w:rPr>
          <w:rFonts w:ascii="Times New Roman" w:hAnsi="Times New Roman" w:cs="Times New Roman"/>
          <w:sz w:val="24"/>
          <w:szCs w:val="24"/>
        </w:rPr>
        <w:t>RNA compared to control (Fig. 6</w:t>
      </w:r>
      <w:r w:rsidR="00725E57" w:rsidRPr="00CF0CBF">
        <w:rPr>
          <w:rFonts w:ascii="Times New Roman" w:hAnsi="Times New Roman" w:cs="Times New Roman"/>
          <w:sz w:val="24"/>
          <w:szCs w:val="24"/>
        </w:rPr>
        <w:t>D</w:t>
      </w:r>
      <w:r w:rsidR="00CE20AD" w:rsidRPr="00CF0CBF">
        <w:rPr>
          <w:rFonts w:ascii="Times New Roman" w:hAnsi="Times New Roman" w:cs="Times New Roman"/>
          <w:sz w:val="24"/>
          <w:szCs w:val="24"/>
        </w:rPr>
        <w:t>; p=0.178; n=3).</w:t>
      </w:r>
    </w:p>
    <w:p w14:paraId="7A2530E2" w14:textId="77777777" w:rsidR="008B13D4" w:rsidRPr="00CF0CBF" w:rsidRDefault="008B13D4" w:rsidP="00A94A05">
      <w:pPr>
        <w:spacing w:line="480" w:lineRule="auto"/>
        <w:jc w:val="both"/>
        <w:rPr>
          <w:rFonts w:ascii="Times New Roman" w:hAnsi="Times New Roman" w:cs="Times New Roman"/>
          <w:sz w:val="24"/>
          <w:szCs w:val="24"/>
        </w:rPr>
      </w:pPr>
    </w:p>
    <w:p w14:paraId="7FD15378" w14:textId="77777777" w:rsidR="005E7761" w:rsidRPr="00CF0CBF" w:rsidRDefault="00FC5075" w:rsidP="00A94A05">
      <w:pPr>
        <w:spacing w:line="480" w:lineRule="auto"/>
        <w:jc w:val="both"/>
        <w:rPr>
          <w:rFonts w:ascii="Times New Roman" w:hAnsi="Times New Roman" w:cs="Times New Roman"/>
          <w:sz w:val="24"/>
          <w:szCs w:val="24"/>
        </w:rPr>
      </w:pPr>
      <w:r w:rsidRPr="00CF0CBF">
        <w:rPr>
          <w:rFonts w:ascii="Times New Roman" w:hAnsi="Times New Roman" w:cs="Times New Roman"/>
          <w:b/>
          <w:sz w:val="24"/>
          <w:szCs w:val="24"/>
        </w:rPr>
        <w:lastRenderedPageBreak/>
        <w:t>Discussion</w:t>
      </w:r>
    </w:p>
    <w:p w14:paraId="38CD611C" w14:textId="3A0C5282" w:rsidR="00DF73C2" w:rsidRPr="00CF0CBF" w:rsidRDefault="00BA47A8" w:rsidP="000A7685">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We have previously </w:t>
      </w:r>
      <w:r w:rsidR="00394912" w:rsidRPr="00CF0CBF">
        <w:rPr>
          <w:rFonts w:ascii="Times New Roman" w:hAnsi="Times New Roman" w:cs="Times New Roman"/>
          <w:sz w:val="24"/>
          <w:szCs w:val="24"/>
        </w:rPr>
        <w:t xml:space="preserve">demonstrated </w:t>
      </w:r>
      <w:r w:rsidR="00A26BB8" w:rsidRPr="00CF0CBF">
        <w:rPr>
          <w:rFonts w:ascii="Times New Roman" w:hAnsi="Times New Roman" w:cs="Times New Roman"/>
          <w:sz w:val="24"/>
          <w:szCs w:val="24"/>
        </w:rPr>
        <w:t xml:space="preserve">a role for FKBPL </w:t>
      </w:r>
      <w:r w:rsidRPr="00CF0CBF">
        <w:rPr>
          <w:rFonts w:ascii="Times New Roman" w:hAnsi="Times New Roman" w:cs="Times New Roman"/>
          <w:sz w:val="24"/>
          <w:szCs w:val="24"/>
        </w:rPr>
        <w:t xml:space="preserve">in ER signalling, </w:t>
      </w:r>
      <w:r w:rsidR="009B33DA" w:rsidRPr="00CF0CBF">
        <w:rPr>
          <w:rFonts w:ascii="Times New Roman" w:hAnsi="Times New Roman" w:cs="Times New Roman"/>
          <w:sz w:val="24"/>
          <w:szCs w:val="24"/>
        </w:rPr>
        <w:t xml:space="preserve">endocrine therapy response, </w:t>
      </w:r>
      <w:r w:rsidRPr="00CF0CBF">
        <w:rPr>
          <w:rFonts w:ascii="Times New Roman" w:hAnsi="Times New Roman" w:cs="Times New Roman"/>
          <w:sz w:val="24"/>
          <w:szCs w:val="24"/>
        </w:rPr>
        <w:t>angiogenesis and CSC differentiation</w:t>
      </w:r>
      <w:r w:rsidR="009B33DA"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{"citationItems":[{"id":"ITEM-1","itemData":{"DOI":"10.1158/0008-5472.CAN-09-2515","ISSN":"1538-7445","PMID":"20103631","abstract":"The HSP90 chaperone and immunophilin FKBPL is an estrogen-responsive gene that interacts with estogen receptor alpha (ERalpha) and regulates its levels. In this study, we explored the effects of FKBPL on breast cancer proliferation. Breast cancer cells stably overexpressing FKBPL became dependent on estrogen for their growth and were dramatically more sensitive to the antiestrogens tamoxifen and fulvestrant, whereas FKBPL knockdown reverses this phenotype. FKBPL knockdown also decreased the levels of the cell cycle inhibitor p21WAF1 and increased ERalpha phosphorylation on Ser(118) in response to 17beta-estradiol and tamoxifen. In support of the likelihood that these effects explained FKBPL-mediated cell growth inhibition and sensitivity to endocrine therapies, FKBPL expression was correlated with increased overall survival and distant metastasis-free survival in breast cancer patients. Our findings suggest that FKBPL may have prognostic value based on its impact on tumor proliferative capacity and sensitivity to endocrine therapies, which improve outcome.","author":[{"dropping-particle":"","family":"McKeen","given":"Hayley D","non-dropping-particle":"","parse-names":false,"suffix":""},{"dropping-particle":"","family":"Byrne","given":"Christopher","non-dropping-particle":"","parse-names":false,"suffix":""},{"dropping-particle":"V","family":"Jithesh","given":"Puthen","non-dropping-particle":"","parse-names":false,"suffix":""},{"dropping-particle":"","family":"Donley","given":"Christopher","non-dropping-particle":"","parse-names":false,"suffix":""},{"dropping-particle":"","family":"Valentine","given":"Andrea","non-dropping-particle":"","parse-names":false,"suffix":""},{"dropping-particle":"","family":"Yakkundi","given":"Anita","non-dropping-particle":"","parse-names":false,"suffix":""},{"dropping-particle":"","family":"O'Rourke","given":"Martin","non-dropping-particle":"","parse-names":false,"suffix":""},{"dropping-particle":"","family":"Swanton","given":"Charles","non-dropping-particle":"","parse-names":false,"suffix":""},{"dropping-particle":"","family":"McCarthy","given":"Helen O","non-dropping-particle":"","parse-names":false,"suffix":""},{"dropping-particle":"","family":"Hirst","given":"David G","non-dropping-particle":"","parse-names":false,"suffix":""},{"dropping-particle":"","family":"Robson","given":"Tracy","non-dropping-particle":"","parse-names":false,"suffix":""}],"container-title":"Cancer research","id":"ITEM-1","issue":"3","issued":{"date-parts":[["2010","2","1"]]},"page":"1090-100","title":"FKBPL regulates estrogen receptor signaling and determines response to endocrine therapy.","type":"article-journal","volume":"70"},"uris":["http://www.mendeley.com/documents/?uuid=65436ef8-7462-4e16-bf48-d53f3bc7c380"]},{"id":"ITEM-2","itemData":{"DOI":"10.1158/1078-0432.CCR-10-2241","ISSN":"1078-0432","PMID":"21364036","abstract":"PURPOSE: Antiangiogenic therapies can be an important adjunct to the management of many malignancies. Here we investigated a novel protein, FKBPL, and peptide derivative for their antiangiogenic activity and mechanism of action.\n\nEXPERIMENTAL DESIGN: Recombinant FKBPL (rFKBPL) and its peptide derivative were assessed in a range of human microvascular endothelial cell (HMEC-1) assays in vitro. Their ability to inhibit proliferation, migration, and Matrigel-dependent tubule formation was determined. They were further evaluated in an ex vivo rat model of neovascularization and in two in vivo mouse models of angiogenesis, that is, the sponge implantation and the intravital microscopy models. Antitumor efficacy was determined in two human tumor xenograft models grown in severe compromised immunodeficient (SCID) mice. Finally, the dependence of peptide on CD44 was determined using a CD44-targeted siRNA approach or in cell lines of differing CD44 status.\n\nRESULTS: rFKBPL inhibited endothelial cell migration, tubule formation, and microvessel formation in vitro and in vivo. The region responsible for FKBPL's antiangiogenic activity was identified, and a 24-amino acid peptide (AD-01) spanning this sequence was synthesized. It was potently antiangiogenic and inhibited growth in two human tumor xenograft models (DU145 and MDA-231) when administered systemically, either on its own or in combination with docetaxel. The antiangiogenic activity of FKBPL and AD-01 was dependent on the cell-surface receptor CD44, and signaling downstream of this receptor promoted an antimigratory phenotype.\n\nCONCLUSION: FKBPL and its peptide derivative AD-01 have potent antiangiogenic activity. Thus, these agents offer the potential of an attractive new approach to antiangiogenic therapy.","author":[{"dropping-particle":"","family":"Valentine","given":"Andrea","non-dropping-particle":"","parse-names":false,"suffix":""},{"dropping-particle":"","family":"O'Rourke","given":"Martin","non-dropping-particle":"","parse-names":false,"suffix":""},{"dropping-particle":"","family":"Yakkundi","given":"Anita","non-dropping-particle":"","parse-names":false,"suffix":""},{"dropping-particle":"","family":"Worthington","given":"Jenny","non-dropping-particle":"","parse-names":false,"suffix":""},{"dropping-particle":"","family":"Hookham","given":"Michelle","non-dropping-particle":"","parse-names":false,"suffix":""},{"dropping-particle":"","family":"Bicknell","given":"Roy","non-dropping-particle":"","parse-names":false,"suffix":""},{"dropping-particle":"","family":"McCarthy","given":"Helen O","non-dropping-particle":"","parse-names":false,"suffix":""},{"dropping-particle":"","family":"McClelland","given":"Keeva","non-dropping-particle":"","parse-names":false,"suffix":""},{"dropping-particle":"","family":"McCallum","given":"Lynn","non-dropping-particle":"","parse-names":false,"suffix":""},{"dropping-particle":"","family":"Dyer","given":"Hayder","non-dropping-particle":"","parse-names":false,"suffix":""},{"dropping-particle":"","family":"McKeen","given":"Hayley","non-dropping-particle":"","parse-names":false,"suffix":""},{"dropping-particle":"","family":"Waugh","given":"David J J","non-dropping-particle":"","parse-names":false,"suffix":""},{"dropping-particle":"","family":"Roberts","given":"Jennifer","non-dropping-particle":"","parse-names":false,"suffix":""},{"dropping-particle":"","family":"McGregor","given":"Joanne","non-dropping-particle":"","parse-names":false,"suffix":""},{"dropping-particle":"","family":"Cotton","given":"Graham","non-dropping-particle":"","parse-names":false,"suffix":""},{"dropping-particle":"","family":"James","given":"Iain","non-dropping-particle":"","parse-names":false,"suffix":""},{"dropping-particle":"","family":"Harrison","given":"Timothy","non-dropping-particle":"","parse-names":false,"suffix":""},{"dropping-particle":"","family":"Hirst","given":"David G","non-dropping-particle":"","parse-names":false,"suffix":""},{"dropping-particle":"","family":"Robson","given":"Tracy","non-dropping-particle":"","parse-names":false,"suffix":""}],"container-title":"Clinical cancer research : an official journal of the American Association for Cancer Research","id":"ITEM-2","issue":"5","issued":{"date-parts":[["2011","3","1"]]},"page":"1044-56","title":"FKBPL and peptide derivatives: novel biological agents that inhibit angiogenesis by a CD44-dependent mechanism.","type":"article-journal","volume":"17"},"uris":["http://www.mendeley.com/documents/?uuid=62596a0f-2ae9-4014-a6f2-5f461d408183"]},{"id":"ITEM-3","itemData":{"DOI":"10.1158/1078-0432.CCR-13-0595","ISSN":"1078-0432","PMID":"23741069","abstract":"PURPOSE: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Research","id":"ITEM-3","issue":"14","issued":{"date-parts":[["2013","7","15"]]},"page":"3881-93","title":"Targeting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(5,22,24)","plainTextFormattedCitation":"(5,22,24)","previouslyFormattedCitation":"(5,22,24)"},"properties":{"noteIndex":0},"schema":"https://github.com/citation-style-language/schema/raw/master/csl-citation.json"}</w:instrText>
      </w:r>
      <w:r w:rsidR="009B33DA"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(5,22,24)</w:t>
      </w:r>
      <w:r w:rsidR="009B33DA" w:rsidRPr="00CF0CBF">
        <w:rPr>
          <w:rFonts w:ascii="Times New Roman" w:hAnsi="Times New Roman" w:cs="Times New Roman"/>
          <w:sz w:val="24"/>
          <w:szCs w:val="24"/>
        </w:rPr>
        <w:fldChar w:fldCharType="end"/>
      </w:r>
      <w:r w:rsidRPr="00CF0CBF">
        <w:rPr>
          <w:rFonts w:ascii="Times New Roman" w:hAnsi="Times New Roman" w:cs="Times New Roman"/>
          <w:sz w:val="24"/>
          <w:szCs w:val="24"/>
        </w:rPr>
        <w:t xml:space="preserve">. </w:t>
      </w:r>
      <w:r w:rsidR="00A26BB8" w:rsidRPr="00CF0CBF">
        <w:rPr>
          <w:rFonts w:ascii="Times New Roman" w:hAnsi="Times New Roman" w:cs="Times New Roman"/>
          <w:sz w:val="24"/>
          <w:szCs w:val="24"/>
        </w:rPr>
        <w:t>To date</w:t>
      </w:r>
      <w:r w:rsidR="009B33DA" w:rsidRPr="00CF0CBF">
        <w:rPr>
          <w:rFonts w:ascii="Times New Roman" w:hAnsi="Times New Roman" w:cs="Times New Roman"/>
          <w:sz w:val="24"/>
          <w:szCs w:val="24"/>
        </w:rPr>
        <w:t>, the mechanism of action has been attributed to</w:t>
      </w:r>
      <w:r w:rsidR="00A26BB8" w:rsidRPr="00CF0CBF">
        <w:rPr>
          <w:rFonts w:ascii="Times New Roman" w:hAnsi="Times New Roman" w:cs="Times New Roman"/>
          <w:sz w:val="24"/>
          <w:szCs w:val="24"/>
        </w:rPr>
        <w:t xml:space="preserve"> a potential role in the</w:t>
      </w:r>
      <w:r w:rsidR="009B33DA" w:rsidRPr="00CF0CBF">
        <w:rPr>
          <w:rFonts w:ascii="Times New Roman" w:hAnsi="Times New Roman" w:cs="Times New Roman"/>
          <w:sz w:val="24"/>
          <w:szCs w:val="24"/>
        </w:rPr>
        <w:t xml:space="preserve"> CD44 pathway</w:t>
      </w:r>
      <w:r w:rsidR="00394912" w:rsidRPr="00CF0CBF">
        <w:rPr>
          <w:rFonts w:ascii="Times New Roman" w:hAnsi="Times New Roman" w:cs="Times New Roman"/>
          <w:sz w:val="24"/>
          <w:szCs w:val="24"/>
        </w:rPr>
        <w:t xml:space="preserve"> and </w:t>
      </w:r>
      <w:r w:rsidR="00A26BB8" w:rsidRPr="00CF0CBF">
        <w:rPr>
          <w:rFonts w:ascii="Times New Roman" w:hAnsi="Times New Roman" w:cs="Times New Roman"/>
          <w:sz w:val="24"/>
          <w:szCs w:val="24"/>
        </w:rPr>
        <w:t xml:space="preserve">stabilisation of </w:t>
      </w:r>
      <w:r w:rsidR="00394912" w:rsidRPr="00CF0CBF">
        <w:rPr>
          <w:rFonts w:ascii="Times New Roman" w:hAnsi="Times New Roman" w:cs="Times New Roman"/>
          <w:sz w:val="24"/>
          <w:szCs w:val="24"/>
        </w:rPr>
        <w:t>p21</w:t>
      </w:r>
      <w:r w:rsidR="009B33DA"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pathway.","type":"article-journal","volume":"19"},"uris":["http://www.mendeley.com/documents/?uuid=d7a4339d-9464-4330-a430-d6a7360811f5"]},{"id":"ITEM-2","itemData":{"DOI":"10.1161/ATVBAHA.114.304539","ISSN":"1524-4636","PMID":"25767277","abstract":"OBJECTIVE: The antitumor effects of FK506-binding protein like (FKBPL) and its extracellular role in angiogenesis are well characterized; however, its role in physiological/developmental angiogenesis and the effect of FKBPL ablation has not been evaluated. This is important as effects of some angiogenic proteins are dosage dependent. Here we evaluate the regulation of FKBPL secretion under angiogenic stimuli, as well as the effect of FKBPL ablation in angiogenesis using mouse and zebrafish models.\n\nAPPROACH AND RESULTS: FKBPL is secreted maximally by human microvascular endothelial cells and fibroblasts, and this was specifically downregulated by proangiogenic hypoxic signals, but not by the angiogenic cytokines, VEGF or IL8. FKBPL's critical role in angiogenesis was supported by our inability to generate an Fkbpl knockout mouse, with embryonic lethality occurring before E8.5. However, whilst Fkbpl heterozygotic embryos showed some vasculature irregularities, the mice developed normally. In murine angiogenesis models, including the ex vivo aortic ring assay, in vivo sponge assay, and tumor growth assay, Fkbpl(+/-) mice exhibited increased sprouting, enhanced vessel recruitment, and faster tumor growth, respectively, supporting the antiangiogenic function of FKBPL. In zebrafish, knockdown of zFkbpl using morpholinos disrupted the vasculature, and the phenotype was rescued with hFKBPL. Interestingly, this vessel disruption was ineffective when zcd44 was knocked-down, supporting the dependency of zFkbpl on zCd44 in zebrafish.\n\nCONCLUSIONS: FKBPL is an important regulator of angiogenesis, having an essential role in murine and zebrafish blood vessel development. Mouse models of angiogenesis demonstrated a proangiogenic phenotype in Fkbpl heterozygotes.","author":[{"dropping-particle":"","family":"Yakkundi","given":"Anita","non-dropping-particle":"","parse-names":false,"suffix":""},{"dropping-particle":"","family":"Bennett","given":"Rachel","non-dropping-particle":"","parse-names":false,"suffix":""},{"dropping-particle":"","family":"Hernández-Negrete","given":"Ivette","non-dropping-particle":"","parse-names":false,"suffix":""},{"dropping-particle":"","family":"Delalande","given":"Jean-Marie","non-dropping-particle":"","parse-names":false,"suffix":""},{"dropping-particle":"","family":"Hanna","given":"Mary","non-dropping-particle":"","parse-names":false,"suffix":""},{"dropping-particle":"","family":"Lyubomska","given":"Oksana","non-dropping-particle":"","parse-names":false,"suffix":""},{"dropping-particle":"","family":"Arthur","given":"Kenneth","non-dropping-particle":"","parse-names":false,"suffix":""},{"dropping-particle":"","family":"Short","given":"Amy","non-dropping-particle":"","parse-names":false,"suffix":""},{"dropping-particle":"","family":"McKeen","given":"Hayley","non-dropping-particle":"","parse-names":false,"suffix":""},{"dropping-particle":"","family":"Nelson","given":"Laura","non-dropping-particle":"","parse-names":false,"suffix":""},{"dropping-particle":"","family":"McCrudden","given":"Cian M","non-dropping-particle":"","parse-names":false,"suffix":""},{"dropping-particle":"","family":"McNally","given":"Ross","non-dropping-particle":"","parse-names":false,"suffix":""},{"dropping-particle":"","family":"McClements","given":"Lana","non-dropping-particle":"","parse-names":false,"suffix":""},{"dropping-particle":"","family":"McCarthy","given":"Helen O","non-dropping-particle":"","parse-names":false,"suffix":""},{"dropping-particle":"","family":"Burns","given":"Alan J","non-dropping-particle":"","parse-names":false,"suffix":""},{"dropping-particle":"","family":"Bicknell","given":"Roy","non-dropping-particle":"","parse-names":false,"suffix":""},{"dropping-particle":"","family":"Kissenpfennig","given":"Adrien","non-dropping-particle":"","parse-names":false,"suffix":""},{"dropping-particle":"","family":"Robson","given":"Tracy","non-dropping-particle":"","parse-names":false,"suffix":""}],"container-title":"Arteriosclerosis, thrombosis, and vascular biology","id":"ITEM-2","issue":"4","issued":{"date-parts":[["2015","3","12"]]},"page":"845-54","title":"FKBPL Is a Critical Antiangiogenic Regulator of Developmental and Pathological Angiogenesis.","type":"article-journal","volume":"35"},"uris":["http://www.mendeley.com/documents/?uuid=01383e29-de8f-451c-91a8-dc847455d9e4"]},{"id":"ITEM-3","itemData":{"DOI":"10.1158/0008-5472.CAN-09-2515","ISSN":"1538-7445","PMID":"20103631","abstract":"The HSP90 chaperone and immunophilin FKBPL is an estrogen-responsive gene that interacts with estogen receptor alpha (ERalpha) and regulates its levels. In this study, we explored the effects of FKBPL on breast cancer proliferation. Breast cancer cells stably overexpressing FKBPL became dependent on estrogen for their growth and were dramatically more sensitive to the antiestrogens tamoxifen and fulvestrant, whereas FKBPL knockdown reverses this phenotype. FKBPL knockdown also decreased the levels of the cell cycle inhibitor p21WAF1 and increased ERalpha phosphorylation on Ser(118) in response to 17beta-estradiol and tamoxifen. In support of the likelihood that these effects explained FKBPL-mediated cell growth inhibition and sensitivity to endocrine therapies, FKBPL expression was correlated with increased overall survival and distant metastasis-free survival in breast cancer patients. Our findings suggest that FKBPL may have prognostic value based on its impact on tumor proliferative capacity and sensitivity to endocrine therapies, which improve outcome.","author":[{"dropping-particle":"","family":"McKeen","given":"Hayley D","non-dropping-particle":"","parse-names":false,"suffix":""},{"dropping-particle":"","family":"Byrne","given":"Christopher","non-dropping-particle":"","parse-names":false,"suffix":""},{"dropping-particle":"V","family":"Jithesh","given":"Puthen","non-dropping-particle":"","parse-names":false,"suffix":""},{"dropping-particle":"","family":"Donley","given":"Christopher","non-dropping-particle":"","parse-names":false,"suffix":""},{"dropping-particle":"","family":"Valentine","given":"Andrea","non-dropping-particle":"","parse-names":false,"suffix":""},{"dropping-particle":"","family":"Yakkundi","given":"Anita","non-dropping-particle":"","parse-names":false,"suffix":""},{"dropping-particle":"","family":"O'Rourke","given":"Martin","non-dropping-particle":"","parse-names":false,"suffix":""},{"dropping-particle":"","family":"Swanton","given":"Charles","non-dropping-particle":"","parse-names":false,"suffix":""},{"dropping-particle":"","family":"McCarthy","given":"Helen O","non-dropping-particle":"","parse-names":false,"suffix":""},{"dropping-particle":"","family":"Hirst","given":"David G","non-dropping-particle":"","parse-names":false,"suffix":""},{"dropping-particle":"","family":"Robson","given":"Tracy","non-dropping-particle":"","parse-names":false,"suffix":""}],"container-title":"Cancer research","id":"ITEM-3","issue":"3","issued":{"date-parts":[["2010","2","1"]]},"page":"1090-100","title":"FKBPL regulates estrogen receptor signaling and determines response to endocrine therapy.","type":"article-journal","volume":"70"},"uris":["http://www.mendeley.com/documents/?uuid=65436ef8-7462-4e16-bf48-d53f3bc7c380"]}],"mendeley":{"formattedCitation":"(5,22,36)","plainTextFormattedCitation":"(5,22,36)","previouslyFormattedCitation":"(5,22,36)"},"properties":{"noteIndex":0},"schema":"https://github.com/citation-style-language/schema/raw/master/csl-citation.json"}</w:instrText>
      </w:r>
      <w:r w:rsidR="009B33DA"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(5,22,36)</w:t>
      </w:r>
      <w:r w:rsidR="009B33DA" w:rsidRPr="00CF0CBF">
        <w:rPr>
          <w:rFonts w:ascii="Times New Roman" w:hAnsi="Times New Roman" w:cs="Times New Roman"/>
          <w:sz w:val="24"/>
          <w:szCs w:val="24"/>
        </w:rPr>
        <w:fldChar w:fldCharType="end"/>
      </w:r>
      <w:r w:rsidR="00394912" w:rsidRPr="00CF0CBF">
        <w:rPr>
          <w:rFonts w:ascii="Times New Roman" w:hAnsi="Times New Roman" w:cs="Times New Roman"/>
          <w:sz w:val="24"/>
          <w:szCs w:val="24"/>
        </w:rPr>
        <w:t xml:space="preserve">. In addition to this, </w:t>
      </w:r>
      <w:r w:rsidR="006174EB" w:rsidRPr="00CF0CBF">
        <w:rPr>
          <w:rFonts w:ascii="Times New Roman" w:hAnsi="Times New Roman" w:cs="Times New Roman"/>
          <w:sz w:val="24"/>
          <w:szCs w:val="24"/>
        </w:rPr>
        <w:t xml:space="preserve">we have shown that </w:t>
      </w:r>
      <w:r w:rsidR="00394912" w:rsidRPr="00CF0CBF">
        <w:rPr>
          <w:rFonts w:ascii="Times New Roman" w:hAnsi="Times New Roman" w:cs="Times New Roman"/>
          <w:sz w:val="24"/>
          <w:szCs w:val="24"/>
        </w:rPr>
        <w:t xml:space="preserve">high FKBPL levels are associated with </w:t>
      </w:r>
      <w:r w:rsidR="00A26BB8" w:rsidRPr="00CF0CBF">
        <w:rPr>
          <w:rFonts w:ascii="Times New Roman" w:hAnsi="Times New Roman" w:cs="Times New Roman"/>
          <w:sz w:val="24"/>
          <w:szCs w:val="24"/>
        </w:rPr>
        <w:t xml:space="preserve">a </w:t>
      </w:r>
      <w:r w:rsidR="00394912" w:rsidRPr="00CF0CBF">
        <w:rPr>
          <w:rFonts w:ascii="Times New Roman" w:hAnsi="Times New Roman" w:cs="Times New Roman"/>
          <w:sz w:val="24"/>
          <w:szCs w:val="24"/>
        </w:rPr>
        <w:t>positive prognosis in breast cancer</w:t>
      </w:r>
      <w:r w:rsidR="00394912" w:rsidRPr="00CF0CBF">
        <w:rPr>
          <w:rFonts w:ascii="Times New Roman" w:hAnsi="Times New Roman" w:cs="Times New Roman"/>
          <w:sz w:val="24"/>
          <w:szCs w:val="24"/>
        </w:rPr>
        <w:fldChar w:fldCharType="begin" w:fldLock="1"/>
      </w:r>
      <w:r w:rsidR="00F54854" w:rsidRPr="00CF0CBF">
        <w:rPr>
          <w:rFonts w:ascii="Times New Roman" w:hAnsi="Times New Roman" w:cs="Times New Roman"/>
          <w:sz w:val="24"/>
          <w:szCs w:val="24"/>
        </w:rPr>
        <w:instrText>ADDIN CSL_CITATION {"citationItems":[{"id":"ITEM-1","itemData":{"ISSN":"1949-2553","PMID":"25906750","abstract":"FK506-binding protein-like (FKBPL) has established roles as an anti-tumor protein, with a therapeutic peptide based on this protein, ALM201, shortly entering phase I/II clinical trials. Here, we evaluated FKBPL's prognostic ability in primary breast cancer tissue, represented on tissue microarrays (TMA) from 3277 women recruited into five independent retrospective studies, using immunohistochemistry (IHC). In a meta-analysis, FKBPL levels were a significant predictor of BCSS; low FKBPL levels indicated poorer breast cancer specific survival (BCSS) (hazard ratio (HR) = 1.30, 95% confidence interval (CI) 1.14-1.49, p &lt; 0.001). The prognostic impact of FKBPL remained significant after adjusting for other known prognostic factors (HR = 1.25, 95% CI 1.07-1.45, p = 0.004). For the sub-groups of 2365 estrogen receptor (ER) positive patients and 1649 tamoxifen treated patients, FKBPL was significantly associated with BCSS (HR = 1.34, 95% CI 1.13-1.58, p &lt; 0.001, and HR = 1.25, 95% CI 1.04-1.49, p = 0.02, respectively). A univariate analysis revealed that FKBPL was also a significant predictor of relapse free interval (RFI) within the ER positive patient group, but it was only borderline significant within the smaller tamoxifen treated patient group (HR = 1.32 95% CI 1.05-1.65, p = 0.02 and HR = 1.23 95% CI 0.99-1.54, p = 0.06, respectively). The data suggests a role for FKBPL as a prognostic factor for BCSS, with the potential to be routinely evaluated within the clinic.","author":[{"dropping-particle":"","family":"Nelson","given":"Laura","non-dropping-particle":"","parse-names":false,"suffix":""},{"dropping-particle":"","family":"McKeen","given":"Hayley D","non-dropping-particle":"","parse-names":false,"suffix":""},{"dropping-particle":"","family":"Marshall","given":"Andrea","non-dropping-particle":"","parse-names":false,"suffix":""},{"dropping-particle":"","family":"Mulrane","given":"Laoighse","non-dropping-particle":"","parse-names":false,"suffix":""},{"dropping-particle":"","family":"Starczynski","given":"Jane","non-dropping-particle":"","parse-names":false,"suffix":""},{"dropping-particle":"","family":"Storr","given":"Sarah J","non-dropping-particle":"","parse-names":false,"suffix":""},{"dropping-particle":"","family":"Lanigan","given":"Fiona","non-dropping-particle":"","parse-names":false,"suffix":""},{"dropping-particle":"","family":"Byrne","given":"Christopher","non-dropping-particle":"","parse-names":false,"suffix":""},{"dropping-particle":"","family":"Arthur","given":"Ken","non-dropping-particle":"","parse-names":false,"suffix":""},{"dropping-particle":"","family":"Hegarty","given":"Shauna","non-dropping-particle":"","parse-names":false,"suffix":""},{"dropping-particle":"","family":"Ali","given":"Ahlam Abdunnabi","non-dropping-particle":"","parse-names":false,"suffix":""},{"dropping-particle":"","family":"Furlong","given":"Fiona","non-dropping-particle":"","parse-names":false,"suffix":""},{"dropping-particle":"","family":"McCarthy","given":"Helen O","non-dropping-particle":"","parse-names":false,"suffix":""},{"dropping-particle":"","family":"Ellis","given":"Ian O","non-dropping-particle":"","parse-names":false,"suffix":""},{"dropping-particle":"","family":"Green","given":"Andrew R","non-dropping-particle":"","parse-names":false,"suffix":""},{"dropping-particle":"","family":"Rakha","given":"Emad","non-dropping-particle":"","parse-names":false,"suffix":""},{"dropping-particle":"","family":"Young","given":"Leonie","non-dropping-particle":"","parse-names":false,"suffix":""},{"dropping-particle":"","family":"Kunkler","given":"Ian","non-dropping-particle":"","parse-names":false,"suffix":""},{"dropping-particle":"","family":"Thomas","given":"Jeremy","non-dropping-particle":"","parse-names":false,"suffix":""},{"dropping-particle":"","family":"Jack","given":"Wilma","non-dropping-particle":"","parse-names":false,"suffix":""},{"dropping-particle":"","family":"Cameron","given":"David","non-dropping-particle":"","parse-names":false,"suffix":""},{"dropping-particle":"","family":"Jirström","given":"Karin","non-dropping-particle":"","parse-names":false,"suffix":""},{"dropping-particle":"","family":"Yakkundi","given":"Anita","non-dropping-particle":"","parse-names":false,"suffix":""},{"dropping-particle":"","family":"McClements","given":"Lana","non-dropping-particle":"","parse-names":false,"suffix":""},{"dropping-particle":"","family":"Martin","given":"Stewart G","non-dropping-particle":"","parse-names":false,"suffix":""},{"dropping-particle":"","family":"Gallagher","given":"William M","non-dropping-particle":"","parse-names":false,"suffix":""},{"dropping-particle":"","family":"Dunn","given":"Janet","non-dropping-particle":"","parse-names":false,"suffix":""},{"dropping-particle":"","family":"Bartlett","given":"John","non-dropping-particle":"","parse-names":false,"suffix":""},{"dropping-particle":"","family":"O'Connor","given":"Darran","non-dropping-particle":"","parse-names":false,"suffix":""},{"dropping-particle":"","family":"Robson","given":"Tracy","non-dropping-particle":"","parse-names":false,"suffix":""}],"container-title":"Oncotarget","id":"ITEM-1","issue":"14","issued":{"date-parts":[["2015","5","20"]]},"page":"12209-23","title":"FKBPL: a marker of good prognosis in breast cancer.","type":"article-journal","volume":"6"},"uris":["http://www.mendeley.com/documents/?uuid=b2a866b6-06dc-43cd-af7c-4bcbd38c3b56"]}],"mendeley":{"formattedCitation":"(21)","plainTextFormattedCitation":"(21)","previouslyFormattedCitation":"(21)"},"properties":{"noteIndex":0},"schema":"https://github.com/citation-style-language/schema/raw/master/csl-citation.json"}</w:instrText>
      </w:r>
      <w:r w:rsidR="00394912" w:rsidRPr="00CF0CBF">
        <w:rPr>
          <w:rFonts w:ascii="Times New Roman" w:hAnsi="Times New Roman" w:cs="Times New Roman"/>
          <w:sz w:val="24"/>
          <w:szCs w:val="24"/>
        </w:rPr>
        <w:fldChar w:fldCharType="separate"/>
      </w:r>
      <w:r w:rsidR="00F54854" w:rsidRPr="00CF0CBF">
        <w:rPr>
          <w:rFonts w:ascii="Times New Roman" w:hAnsi="Times New Roman" w:cs="Times New Roman"/>
          <w:noProof/>
          <w:sz w:val="24"/>
          <w:szCs w:val="24"/>
        </w:rPr>
        <w:t>(21)</w:t>
      </w:r>
      <w:r w:rsidR="00394912" w:rsidRPr="00CF0CBF">
        <w:rPr>
          <w:rFonts w:ascii="Times New Roman" w:hAnsi="Times New Roman" w:cs="Times New Roman"/>
          <w:sz w:val="24"/>
          <w:szCs w:val="24"/>
        </w:rPr>
        <w:fldChar w:fldCharType="end"/>
      </w:r>
      <w:r w:rsidR="00394912" w:rsidRPr="00CF0CBF">
        <w:rPr>
          <w:rFonts w:ascii="Times New Roman" w:hAnsi="Times New Roman" w:cs="Times New Roman"/>
          <w:sz w:val="24"/>
          <w:szCs w:val="24"/>
        </w:rPr>
        <w:t xml:space="preserve">. </w:t>
      </w:r>
      <w:r w:rsidR="004612DD" w:rsidRPr="00CF0CBF">
        <w:rPr>
          <w:rFonts w:ascii="Times New Roman" w:hAnsi="Times New Roman" w:cs="Times New Roman"/>
          <w:sz w:val="24"/>
          <w:szCs w:val="24"/>
        </w:rPr>
        <w:t>In this study,</w:t>
      </w:r>
      <w:r w:rsidR="007B5577" w:rsidRPr="00CF0CBF">
        <w:rPr>
          <w:rFonts w:ascii="Times New Roman" w:hAnsi="Times New Roman" w:cs="Times New Roman"/>
          <w:sz w:val="24"/>
          <w:szCs w:val="24"/>
        </w:rPr>
        <w:t xml:space="preserve"> </w:t>
      </w:r>
      <w:r w:rsidR="004612DD" w:rsidRPr="00CF0CBF">
        <w:rPr>
          <w:rFonts w:ascii="Times New Roman" w:hAnsi="Times New Roman" w:cs="Times New Roman"/>
          <w:sz w:val="24"/>
          <w:szCs w:val="24"/>
        </w:rPr>
        <w:t>for the first time, we assessed the pre-clinical activity of novel systemic anti-cancer therapeutic peptides, ALM201 &amp; AD-01, in the metastatic setting, and highlighted their impact on endocrine therapy resistant cancer stem cells; both areas of unmet clinical need.</w:t>
      </w:r>
      <w:r w:rsidR="0004068F" w:rsidRPr="00CF0CBF">
        <w:rPr>
          <w:rFonts w:ascii="Times New Roman" w:hAnsi="Times New Roman" w:cs="Times New Roman"/>
          <w:sz w:val="24"/>
          <w:szCs w:val="24"/>
        </w:rPr>
        <w:t xml:space="preserve"> </w:t>
      </w:r>
      <w:r w:rsidR="00DF73C2" w:rsidRPr="00CF0CBF">
        <w:rPr>
          <w:rFonts w:ascii="Times New Roman" w:hAnsi="Times New Roman" w:cs="Times New Roman"/>
          <w:sz w:val="24"/>
          <w:szCs w:val="24"/>
        </w:rPr>
        <w:t xml:space="preserve">These effects were demonstrated using a range of experiments with cell lines, primary breast cancer samples and </w:t>
      </w:r>
      <w:r w:rsidR="00DF73C2" w:rsidRPr="00CF0CBF">
        <w:rPr>
          <w:rFonts w:ascii="Times New Roman" w:hAnsi="Times New Roman" w:cs="Times New Roman"/>
          <w:i/>
          <w:sz w:val="24"/>
          <w:szCs w:val="24"/>
        </w:rPr>
        <w:t xml:space="preserve">in vivo </w:t>
      </w:r>
      <w:r w:rsidR="00DF73C2" w:rsidRPr="00CF0CBF">
        <w:rPr>
          <w:rFonts w:ascii="Times New Roman" w:hAnsi="Times New Roman" w:cs="Times New Roman"/>
          <w:sz w:val="24"/>
          <w:szCs w:val="24"/>
        </w:rPr>
        <w:t xml:space="preserve">models. </w:t>
      </w:r>
    </w:p>
    <w:p w14:paraId="05C62151" w14:textId="77777777" w:rsidR="000A7685" w:rsidRPr="00CF0CBF" w:rsidRDefault="000A7685" w:rsidP="000A7685">
      <w:pPr>
        <w:spacing w:after="0" w:line="480" w:lineRule="auto"/>
        <w:jc w:val="both"/>
        <w:rPr>
          <w:rFonts w:ascii="Times New Roman" w:hAnsi="Times New Roman" w:cs="Times New Roman"/>
          <w:sz w:val="24"/>
          <w:szCs w:val="24"/>
        </w:rPr>
      </w:pPr>
    </w:p>
    <w:p w14:paraId="1C7C2F16" w14:textId="0DC8C680" w:rsidR="00C93693" w:rsidRDefault="00F74822" w:rsidP="00C93693">
      <w:pPr>
        <w:spacing w:line="48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In triple negative breast cancer using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w:t>
      </w:r>
      <w:r w:rsidR="001A6821" w:rsidRPr="00CF0CBF">
        <w:rPr>
          <w:rFonts w:ascii="Times New Roman" w:hAnsi="Times New Roman" w:cs="Times New Roman"/>
          <w:sz w:val="24"/>
          <w:szCs w:val="24"/>
        </w:rPr>
        <w:t>, we demonstrated</w:t>
      </w:r>
      <w:r w:rsidRPr="00CF0CBF">
        <w:rPr>
          <w:rFonts w:ascii="Times New Roman" w:hAnsi="Times New Roman" w:cs="Times New Roman"/>
          <w:sz w:val="24"/>
          <w:szCs w:val="24"/>
        </w:rPr>
        <w:t xml:space="preserve"> FKBPL-</w:t>
      </w:r>
      <w:r w:rsidR="00394912" w:rsidRPr="00CF0CBF">
        <w:rPr>
          <w:rFonts w:ascii="Times New Roman" w:hAnsi="Times New Roman" w:cs="Times New Roman"/>
          <w:sz w:val="24"/>
          <w:szCs w:val="24"/>
        </w:rPr>
        <w:t>mediated differentiation</w:t>
      </w:r>
      <w:r w:rsidR="00746EA1" w:rsidRPr="00CF0CBF">
        <w:rPr>
          <w:rFonts w:ascii="Times New Roman" w:hAnsi="Times New Roman" w:cs="Times New Roman"/>
          <w:sz w:val="24"/>
          <w:szCs w:val="24"/>
        </w:rPr>
        <w:t xml:space="preserve"> of </w:t>
      </w:r>
      <w:r w:rsidRPr="00CF0CBF">
        <w:rPr>
          <w:rFonts w:ascii="Times New Roman" w:hAnsi="Times New Roman" w:cs="Times New Roman"/>
          <w:sz w:val="24"/>
          <w:szCs w:val="24"/>
        </w:rPr>
        <w:t>CSC</w:t>
      </w:r>
      <w:r w:rsidR="00394912" w:rsidRPr="00CF0CBF">
        <w:rPr>
          <w:rFonts w:ascii="Times New Roman" w:hAnsi="Times New Roman" w:cs="Times New Roman"/>
          <w:sz w:val="24"/>
          <w:szCs w:val="24"/>
        </w:rPr>
        <w:t>s to more “mature” cancer cells</w:t>
      </w:r>
      <w:r w:rsidR="00C03408" w:rsidRPr="00CF0CBF">
        <w:rPr>
          <w:rFonts w:ascii="Times New Roman" w:hAnsi="Times New Roman" w:cs="Times New Roman"/>
          <w:sz w:val="24"/>
          <w:szCs w:val="24"/>
        </w:rPr>
        <w:t>, no cytotoxic effect</w:t>
      </w:r>
      <w:r w:rsidR="00394912" w:rsidRPr="00CF0CBF">
        <w:rPr>
          <w:rFonts w:ascii="Times New Roman" w:hAnsi="Times New Roman" w:cs="Times New Roman"/>
          <w:sz w:val="24"/>
          <w:szCs w:val="24"/>
        </w:rPr>
        <w:t xml:space="preserve"> and inhibition of</w:t>
      </w:r>
      <w:r w:rsidRPr="00CF0CBF">
        <w:rPr>
          <w:rFonts w:ascii="Times New Roman" w:hAnsi="Times New Roman" w:cs="Times New Roman"/>
          <w:sz w:val="24"/>
          <w:szCs w:val="24"/>
        </w:rPr>
        <w:t xml:space="preserve"> cell migration, invasion and</w:t>
      </w:r>
      <w:r w:rsidR="00746EA1" w:rsidRPr="00CF0CBF">
        <w:rPr>
          <w:rFonts w:ascii="Times New Roman" w:hAnsi="Times New Roman" w:cs="Times New Roman"/>
          <w:sz w:val="24"/>
          <w:szCs w:val="24"/>
        </w:rPr>
        <w:t xml:space="preserve"> metastasis</w:t>
      </w:r>
      <w:r w:rsidRPr="00CF0CBF">
        <w:rPr>
          <w:rFonts w:ascii="Times New Roman" w:hAnsi="Times New Roman" w:cs="Times New Roman"/>
          <w:sz w:val="24"/>
          <w:szCs w:val="24"/>
        </w:rPr>
        <w:t>.</w:t>
      </w:r>
      <w:r w:rsidR="001D511F" w:rsidRPr="00CF0CBF">
        <w:rPr>
          <w:rFonts w:ascii="Times New Roman" w:hAnsi="Times New Roman" w:cs="Times New Roman"/>
          <w:sz w:val="24"/>
          <w:szCs w:val="24"/>
        </w:rPr>
        <w:t xml:space="preserve"> In our </w:t>
      </w:r>
      <w:r w:rsidR="001D511F" w:rsidRPr="00CF0CBF">
        <w:rPr>
          <w:rFonts w:ascii="Times New Roman" w:hAnsi="Times New Roman" w:cs="Times New Roman"/>
          <w:i/>
          <w:sz w:val="24"/>
          <w:szCs w:val="24"/>
        </w:rPr>
        <w:t>in vivo</w:t>
      </w:r>
      <w:r w:rsidR="001D511F" w:rsidRPr="00CF0CBF">
        <w:rPr>
          <w:rFonts w:ascii="Times New Roman" w:hAnsi="Times New Roman" w:cs="Times New Roman"/>
          <w:sz w:val="24"/>
          <w:szCs w:val="24"/>
        </w:rPr>
        <w:t xml:space="preserve"> </w:t>
      </w:r>
      <w:r w:rsidR="000E2B4B" w:rsidRPr="00CF0CBF">
        <w:rPr>
          <w:rFonts w:ascii="Times New Roman" w:hAnsi="Times New Roman" w:cs="Times New Roman"/>
          <w:sz w:val="24"/>
          <w:szCs w:val="24"/>
        </w:rPr>
        <w:t>lung metastasi</w:t>
      </w:r>
      <w:r w:rsidR="001D511F" w:rsidRPr="00CF0CBF">
        <w:rPr>
          <w:rFonts w:ascii="Times New Roman" w:hAnsi="Times New Roman" w:cs="Times New Roman"/>
          <w:sz w:val="24"/>
          <w:szCs w:val="24"/>
        </w:rPr>
        <w:t xml:space="preserve">s model we demonstrated that pre-treatment with AD-01 prevents lung colonization of breast cancer cells which is, likely, through prevention of engraftment of the tumour cells given AD-01’s inhibitory effect on cell migration and invasion. </w:t>
      </w:r>
      <w:r w:rsidRPr="00CF0CBF">
        <w:rPr>
          <w:rFonts w:ascii="Times New Roman" w:hAnsi="Times New Roman" w:cs="Times New Roman"/>
          <w:sz w:val="24"/>
          <w:szCs w:val="24"/>
        </w:rPr>
        <w:t xml:space="preserve"> In ER+ breast cancer using MCF-7 cells and </w:t>
      </w:r>
      <w:r w:rsidR="00F429CF" w:rsidRPr="00CF0CBF">
        <w:rPr>
          <w:rFonts w:ascii="Times New Roman" w:hAnsi="Times New Roman" w:cs="Times New Roman"/>
          <w:sz w:val="24"/>
          <w:szCs w:val="24"/>
        </w:rPr>
        <w:t>ER+ breast cancer</w:t>
      </w:r>
      <w:r w:rsidRPr="00CF0CBF">
        <w:rPr>
          <w:rFonts w:ascii="Times New Roman" w:hAnsi="Times New Roman" w:cs="Times New Roman"/>
          <w:sz w:val="24"/>
          <w:szCs w:val="24"/>
        </w:rPr>
        <w:t xml:space="preserve"> samples we </w:t>
      </w:r>
      <w:r w:rsidR="00394912" w:rsidRPr="00CF0CBF">
        <w:rPr>
          <w:rFonts w:ascii="Times New Roman" w:hAnsi="Times New Roman" w:cs="Times New Roman"/>
          <w:sz w:val="24"/>
          <w:szCs w:val="24"/>
        </w:rPr>
        <w:t xml:space="preserve">also </w:t>
      </w:r>
      <w:r w:rsidRPr="00CF0CBF">
        <w:rPr>
          <w:rFonts w:ascii="Times New Roman" w:hAnsi="Times New Roman" w:cs="Times New Roman"/>
          <w:sz w:val="24"/>
          <w:szCs w:val="24"/>
        </w:rPr>
        <w:t>demonstrated F</w:t>
      </w:r>
      <w:r w:rsidR="00746EA1" w:rsidRPr="00CF0CBF">
        <w:rPr>
          <w:rFonts w:ascii="Times New Roman" w:hAnsi="Times New Roman" w:cs="Times New Roman"/>
          <w:sz w:val="24"/>
          <w:szCs w:val="24"/>
        </w:rPr>
        <w:t xml:space="preserve">KBPL-mediated </w:t>
      </w:r>
      <w:r w:rsidR="00F429CF" w:rsidRPr="00CF0CBF">
        <w:rPr>
          <w:rFonts w:ascii="Times New Roman" w:hAnsi="Times New Roman" w:cs="Times New Roman"/>
          <w:sz w:val="24"/>
          <w:szCs w:val="24"/>
        </w:rPr>
        <w:t xml:space="preserve">CSC </w:t>
      </w:r>
      <w:r w:rsidR="00746EA1" w:rsidRPr="00CF0CBF">
        <w:rPr>
          <w:rFonts w:ascii="Times New Roman" w:hAnsi="Times New Roman" w:cs="Times New Roman"/>
          <w:sz w:val="24"/>
          <w:szCs w:val="24"/>
        </w:rPr>
        <w:t>differentiation</w:t>
      </w:r>
      <w:r w:rsidR="000365F9" w:rsidRPr="00CF0CBF">
        <w:rPr>
          <w:rFonts w:ascii="Times New Roman" w:hAnsi="Times New Roman" w:cs="Times New Roman"/>
          <w:sz w:val="24"/>
          <w:szCs w:val="24"/>
        </w:rPr>
        <w:t xml:space="preserve"> as a result of </w:t>
      </w:r>
      <w:r w:rsidR="0004068F" w:rsidRPr="00CF0CBF">
        <w:rPr>
          <w:rFonts w:ascii="Times New Roman" w:hAnsi="Times New Roman" w:cs="Times New Roman"/>
          <w:sz w:val="24"/>
          <w:szCs w:val="24"/>
        </w:rPr>
        <w:t>inhibition</w:t>
      </w:r>
      <w:r w:rsidR="00F429CF" w:rsidRPr="00CF0CBF">
        <w:rPr>
          <w:rFonts w:ascii="Times New Roman" w:hAnsi="Times New Roman" w:cs="Times New Roman"/>
          <w:sz w:val="24"/>
          <w:szCs w:val="24"/>
        </w:rPr>
        <w:t xml:space="preserve"> of CSC</w:t>
      </w:r>
      <w:r w:rsidR="000365F9" w:rsidRPr="00CF0CBF">
        <w:rPr>
          <w:rFonts w:ascii="Times New Roman" w:hAnsi="Times New Roman" w:cs="Times New Roman"/>
          <w:sz w:val="24"/>
          <w:szCs w:val="24"/>
        </w:rPr>
        <w:t>s</w:t>
      </w:r>
      <w:r w:rsidR="00F429CF" w:rsidRPr="00CF0CBF">
        <w:rPr>
          <w:rFonts w:ascii="Times New Roman" w:hAnsi="Times New Roman" w:cs="Times New Roman"/>
          <w:sz w:val="24"/>
          <w:szCs w:val="24"/>
        </w:rPr>
        <w:t xml:space="preserve"> </w:t>
      </w:r>
      <w:r w:rsidR="0004068F" w:rsidRPr="00CF0CBF">
        <w:rPr>
          <w:rFonts w:ascii="Times New Roman" w:hAnsi="Times New Roman" w:cs="Times New Roman"/>
          <w:sz w:val="24"/>
          <w:szCs w:val="24"/>
        </w:rPr>
        <w:t>resistant to</w:t>
      </w:r>
      <w:r w:rsidR="00F429CF" w:rsidRPr="00CF0CBF">
        <w:rPr>
          <w:rFonts w:ascii="Times New Roman" w:hAnsi="Times New Roman" w:cs="Times New Roman"/>
          <w:sz w:val="24"/>
          <w:szCs w:val="24"/>
        </w:rPr>
        <w:t xml:space="preserve"> endocrine therapy and delay in tumour initiation</w:t>
      </w:r>
      <w:r w:rsidR="00746EA1" w:rsidRPr="00CF0CBF">
        <w:rPr>
          <w:rFonts w:ascii="Times New Roman" w:hAnsi="Times New Roman" w:cs="Times New Roman"/>
          <w:sz w:val="24"/>
          <w:szCs w:val="24"/>
        </w:rPr>
        <w:t>.</w:t>
      </w:r>
      <w:r w:rsidR="003B26EA" w:rsidRPr="00CF0CBF">
        <w:rPr>
          <w:rFonts w:ascii="Times New Roman" w:hAnsi="Times New Roman" w:cs="Times New Roman"/>
          <w:sz w:val="24"/>
          <w:szCs w:val="24"/>
        </w:rPr>
        <w:t xml:space="preserve"> Interestingly, ALM201 in combination with tamoxifen appeared even more effective at inhibiting CSC population than ALM201 alone while tamoxifen shows no effect</w:t>
      </w:r>
      <w:r w:rsidR="00C03408" w:rsidRPr="00CF0CBF">
        <w:rPr>
          <w:rFonts w:ascii="Times New Roman" w:hAnsi="Times New Roman" w:cs="Times New Roman"/>
          <w:sz w:val="24"/>
          <w:szCs w:val="24"/>
        </w:rPr>
        <w:t xml:space="preserve"> on CSCs</w:t>
      </w:r>
      <w:r w:rsidR="003B26EA" w:rsidRPr="00CF0CBF">
        <w:rPr>
          <w:rFonts w:ascii="Times New Roman" w:hAnsi="Times New Roman" w:cs="Times New Roman"/>
          <w:sz w:val="24"/>
          <w:szCs w:val="24"/>
        </w:rPr>
        <w:t>.</w:t>
      </w:r>
      <w:r w:rsidR="00746EA1" w:rsidRPr="00CF0CBF">
        <w:rPr>
          <w:rFonts w:ascii="Times New Roman" w:hAnsi="Times New Roman" w:cs="Times New Roman"/>
          <w:sz w:val="24"/>
          <w:szCs w:val="24"/>
        </w:rPr>
        <w:t xml:space="preserve"> </w:t>
      </w:r>
      <w:r w:rsidR="003B26EA" w:rsidRPr="00CF0CBF">
        <w:rPr>
          <w:rFonts w:ascii="Times New Roman" w:hAnsi="Times New Roman" w:cs="Times New Roman"/>
          <w:sz w:val="24"/>
          <w:szCs w:val="24"/>
        </w:rPr>
        <w:t>Furthermore</w:t>
      </w:r>
      <w:r w:rsidR="00746EA1" w:rsidRPr="00CF0CBF">
        <w:rPr>
          <w:rFonts w:ascii="Times New Roman" w:hAnsi="Times New Roman" w:cs="Times New Roman"/>
          <w:sz w:val="24"/>
          <w:szCs w:val="24"/>
        </w:rPr>
        <w:t xml:space="preserve">, FKBPL appears to </w:t>
      </w:r>
      <w:r w:rsidR="00BB6C52" w:rsidRPr="00CF0CBF">
        <w:rPr>
          <w:rFonts w:ascii="Times New Roman" w:hAnsi="Times New Roman" w:cs="Times New Roman"/>
          <w:sz w:val="24"/>
          <w:szCs w:val="24"/>
        </w:rPr>
        <w:t xml:space="preserve">downregulate </w:t>
      </w:r>
      <w:r w:rsidR="00746EA1" w:rsidRPr="00CF0CBF">
        <w:rPr>
          <w:rFonts w:ascii="Times New Roman" w:hAnsi="Times New Roman" w:cs="Times New Roman"/>
          <w:sz w:val="24"/>
          <w:szCs w:val="24"/>
        </w:rPr>
        <w:t xml:space="preserve">DLL4 and </w:t>
      </w:r>
      <w:r w:rsidR="00C93693" w:rsidRPr="00CF0CBF">
        <w:rPr>
          <w:rFonts w:ascii="Times New Roman" w:hAnsi="Times New Roman" w:cs="Times New Roman"/>
          <w:sz w:val="24"/>
          <w:szCs w:val="24"/>
        </w:rPr>
        <w:t>Notch4</w:t>
      </w:r>
      <w:r w:rsidR="00BB6C52" w:rsidRPr="00CF0CBF">
        <w:rPr>
          <w:rFonts w:ascii="Times New Roman" w:hAnsi="Times New Roman" w:cs="Times New Roman"/>
          <w:sz w:val="24"/>
          <w:szCs w:val="24"/>
        </w:rPr>
        <w:t xml:space="preserve"> levels</w:t>
      </w:r>
      <w:r w:rsidR="00C93693" w:rsidRPr="00CF0CBF">
        <w:rPr>
          <w:rFonts w:ascii="Times New Roman" w:hAnsi="Times New Roman" w:cs="Times New Roman"/>
          <w:sz w:val="24"/>
          <w:szCs w:val="24"/>
        </w:rPr>
        <w:t>, which</w:t>
      </w:r>
      <w:r w:rsidR="00746EA1" w:rsidRPr="00CF0CBF">
        <w:rPr>
          <w:rFonts w:ascii="Times New Roman" w:hAnsi="Times New Roman" w:cs="Times New Roman"/>
          <w:sz w:val="24"/>
          <w:szCs w:val="24"/>
        </w:rPr>
        <w:t xml:space="preserve"> has not been </w:t>
      </w:r>
      <w:r w:rsidR="00F74F8F" w:rsidRPr="00CF0CBF">
        <w:rPr>
          <w:rFonts w:ascii="Times New Roman" w:hAnsi="Times New Roman" w:cs="Times New Roman"/>
          <w:sz w:val="24"/>
          <w:szCs w:val="24"/>
        </w:rPr>
        <w:t xml:space="preserve">previously </w:t>
      </w:r>
      <w:r w:rsidR="00114445" w:rsidRPr="00CF0CBF">
        <w:rPr>
          <w:rFonts w:ascii="Times New Roman" w:hAnsi="Times New Roman" w:cs="Times New Roman"/>
          <w:sz w:val="24"/>
          <w:szCs w:val="24"/>
        </w:rPr>
        <w:t>reported</w:t>
      </w:r>
      <w:r w:rsidR="00746EA1" w:rsidRPr="00CF0CBF">
        <w:rPr>
          <w:rFonts w:ascii="Times New Roman" w:hAnsi="Times New Roman" w:cs="Times New Roman"/>
          <w:sz w:val="24"/>
          <w:szCs w:val="24"/>
        </w:rPr>
        <w:t xml:space="preserve">. </w:t>
      </w:r>
      <w:r w:rsidR="00114445" w:rsidRPr="00CF0CBF">
        <w:rPr>
          <w:rFonts w:ascii="Times New Roman" w:hAnsi="Times New Roman" w:cs="Times New Roman"/>
          <w:sz w:val="24"/>
          <w:szCs w:val="24"/>
        </w:rPr>
        <w:t>Therefore</w:t>
      </w:r>
      <w:r w:rsidR="00746EA1" w:rsidRPr="00CF0CBF">
        <w:rPr>
          <w:rFonts w:ascii="Times New Roman" w:hAnsi="Times New Roman" w:cs="Times New Roman"/>
          <w:sz w:val="24"/>
          <w:szCs w:val="24"/>
        </w:rPr>
        <w:t xml:space="preserve">, we </w:t>
      </w:r>
      <w:r w:rsidR="006C75D7" w:rsidRPr="00CF0CBF">
        <w:rPr>
          <w:rFonts w:ascii="Times New Roman" w:hAnsi="Times New Roman" w:cs="Times New Roman"/>
          <w:sz w:val="24"/>
          <w:szCs w:val="24"/>
        </w:rPr>
        <w:t xml:space="preserve">identified a novel </w:t>
      </w:r>
      <w:r w:rsidR="00BF5469" w:rsidRPr="00CF0CBF">
        <w:rPr>
          <w:rFonts w:ascii="Times New Roman" w:hAnsi="Times New Roman" w:cs="Times New Roman"/>
          <w:sz w:val="24"/>
          <w:szCs w:val="24"/>
        </w:rPr>
        <w:t>role</w:t>
      </w:r>
      <w:r w:rsidR="006C75D7" w:rsidRPr="00CF0CBF">
        <w:rPr>
          <w:rFonts w:ascii="Times New Roman" w:hAnsi="Times New Roman" w:cs="Times New Roman"/>
          <w:sz w:val="24"/>
          <w:szCs w:val="24"/>
        </w:rPr>
        <w:t xml:space="preserve"> </w:t>
      </w:r>
      <w:r w:rsidR="00BF5469" w:rsidRPr="00CF0CBF">
        <w:rPr>
          <w:rFonts w:ascii="Times New Roman" w:hAnsi="Times New Roman" w:cs="Times New Roman"/>
          <w:sz w:val="24"/>
          <w:szCs w:val="24"/>
        </w:rPr>
        <w:t>for</w:t>
      </w:r>
      <w:r w:rsidR="006C75D7" w:rsidRPr="00CF0CBF">
        <w:rPr>
          <w:rFonts w:ascii="Times New Roman" w:hAnsi="Times New Roman" w:cs="Times New Roman"/>
          <w:sz w:val="24"/>
          <w:szCs w:val="24"/>
        </w:rPr>
        <w:t xml:space="preserve"> FKBPL in reducing the metastatic burden which </w:t>
      </w:r>
      <w:r w:rsidR="00BF5469" w:rsidRPr="00CF0CBF">
        <w:rPr>
          <w:rFonts w:ascii="Times New Roman" w:hAnsi="Times New Roman" w:cs="Times New Roman"/>
          <w:sz w:val="24"/>
          <w:szCs w:val="24"/>
        </w:rPr>
        <w:t>could be</w:t>
      </w:r>
      <w:r w:rsidR="006C75D7" w:rsidRPr="00CF0CBF">
        <w:rPr>
          <w:rFonts w:ascii="Times New Roman" w:hAnsi="Times New Roman" w:cs="Times New Roman"/>
          <w:sz w:val="24"/>
          <w:szCs w:val="24"/>
        </w:rPr>
        <w:t xml:space="preserve"> linke</w:t>
      </w:r>
      <w:r w:rsidR="000365F9" w:rsidRPr="00CF0CBF">
        <w:rPr>
          <w:rFonts w:ascii="Times New Roman" w:hAnsi="Times New Roman" w:cs="Times New Roman"/>
          <w:sz w:val="24"/>
          <w:szCs w:val="24"/>
        </w:rPr>
        <w:t xml:space="preserve">d to the inhibition of CSCs and </w:t>
      </w:r>
      <w:r w:rsidR="00BF0D40" w:rsidRPr="00CF0CBF">
        <w:rPr>
          <w:rFonts w:ascii="Times New Roman" w:hAnsi="Times New Roman" w:cs="Times New Roman"/>
          <w:sz w:val="24"/>
          <w:szCs w:val="24"/>
        </w:rPr>
        <w:t>the regulation of</w:t>
      </w:r>
      <w:r w:rsidR="006C75D7" w:rsidRPr="00CF0CBF">
        <w:rPr>
          <w:rFonts w:ascii="Times New Roman" w:hAnsi="Times New Roman" w:cs="Times New Roman"/>
          <w:sz w:val="24"/>
          <w:szCs w:val="24"/>
        </w:rPr>
        <w:t xml:space="preserve"> CD44, DLL4 and Notch4. </w:t>
      </w:r>
      <w:r w:rsidR="002537FC" w:rsidRPr="00CF0CBF">
        <w:rPr>
          <w:rFonts w:ascii="Times New Roman" w:hAnsi="Times New Roman" w:cs="Times New Roman"/>
          <w:sz w:val="24"/>
          <w:szCs w:val="24"/>
        </w:rPr>
        <w:t>This is very important since other anti-angiog</w:t>
      </w:r>
      <w:r w:rsidR="002B7998" w:rsidRPr="00CF0CBF">
        <w:rPr>
          <w:rFonts w:ascii="Times New Roman" w:hAnsi="Times New Roman" w:cs="Times New Roman"/>
          <w:sz w:val="24"/>
          <w:szCs w:val="24"/>
        </w:rPr>
        <w:t>enic agents show</w:t>
      </w:r>
      <w:r w:rsidR="002537FC" w:rsidRPr="00CF0CBF">
        <w:rPr>
          <w:rFonts w:ascii="Times New Roman" w:hAnsi="Times New Roman" w:cs="Times New Roman"/>
          <w:sz w:val="24"/>
          <w:szCs w:val="24"/>
        </w:rPr>
        <w:t xml:space="preserve"> increased metastatic potential</w:t>
      </w:r>
      <w:r w:rsidR="002537FC"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{"citationItems":[{"id":"ITEM-1","itemData":{"DOI":"10.1016/j.ccr.2009.01.021","ISSN":"1878-3686","PMID":"19249681","abstract":"Herein we report that the VEGFR/PDGFR kinase inhibitor sunitinib/SU11248 can accelerate metastatic tumor growth and decrease overall survival in mice receiving short-term therapy in various metastasis assays, including after intravenous injection of tumor cells or after removal of primary orthotopically grown tumors. Acceleration of metastasis was also observed in mice receiving sunitinib prior to intravenous implantation of tumor cells, suggesting possible \"metastatic conditioning\" in multiple organs. Similar findings with additional VEGF receptor tyrosine kinase inhibitors implicate a class-specific effect for such agents. Importantly, these observations of metastatic acceleration were in contrast to the demonstrable antitumor benefits obtained when the same human breast cancer cells, as well as mouse or human melanoma cells, were grown orthotopically as primary tumors and subjected to identical sunitinib treatments.","author":[{"dropping-particle":"","family":"Ebos","given":"John M L","non-dropping-particle":"","parse-names":false,"suffix":""},{"dropping-particle":"","family":"Lee","given":"Christina R","non-dropping-particle":"","parse-names":false,"suffix":""},{"dropping-particle":"","family":"Cruz-Munoz","given":"William","non-dropping-particle":"","parse-names":false,"suffix":""},{"dropping-particle":"","family":"Bjarnason","given":"Georg A","non-dropping-particle":"","parse-names":false,"suffix":""},{"dropping-particle":"","family":"Christensen","given":"James G","non-dropping-particle":"","parse-names":false,"suffix":""},{"dropping-particle":"","family":"Kerbel","given":"Robert S","non-dropping-particle":"","parse-names":false,"suffix":""}],"container-title":"Cancer cell","id":"ITEM-1","issue":"3","issued":{"date-parts":[["2009","3","3"]]},"page":"232-9","title":"Accelerated metastasis after short-term treatment with a potent inhibitor of tumor angiogenesis.","type":"article-journal","volume":"15"},"uris":["http://www.mendeley.com/documents/?uuid=ae543b19-b66b-3184-be29-ec49aea2f33e"]}],"mendeley":{"formattedCitation":"(33)","plainTextFormattedCitation":"(33)","previouslyFormattedCitation":"(33)"},"properties":{"noteIndex":0},"schema":"https://github.com/citation-style-language/schema/raw/master/csl-citation.json"}</w:instrText>
      </w:r>
      <w:r w:rsidR="002537FC"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(33)</w:t>
      </w:r>
      <w:r w:rsidR="002537FC" w:rsidRPr="00CF0CBF">
        <w:rPr>
          <w:rFonts w:ascii="Times New Roman" w:hAnsi="Times New Roman" w:cs="Times New Roman"/>
          <w:sz w:val="24"/>
          <w:szCs w:val="24"/>
        </w:rPr>
        <w:fldChar w:fldCharType="end"/>
      </w:r>
      <w:r w:rsidR="002537FC" w:rsidRPr="00CF0CBF">
        <w:rPr>
          <w:rFonts w:ascii="Times New Roman" w:hAnsi="Times New Roman" w:cs="Times New Roman"/>
          <w:sz w:val="24"/>
          <w:szCs w:val="24"/>
        </w:rPr>
        <w:t xml:space="preserve">. </w:t>
      </w:r>
      <w:r w:rsidR="006C75D7" w:rsidRPr="00CF0CBF">
        <w:rPr>
          <w:rFonts w:ascii="Times New Roman" w:hAnsi="Times New Roman" w:cs="Times New Roman"/>
          <w:sz w:val="24"/>
          <w:szCs w:val="24"/>
        </w:rPr>
        <w:t xml:space="preserve">CSCs have been </w:t>
      </w:r>
      <w:r w:rsidR="006C75D7" w:rsidRPr="00CF0CBF">
        <w:rPr>
          <w:rFonts w:ascii="Times New Roman" w:hAnsi="Times New Roman" w:cs="Times New Roman"/>
          <w:sz w:val="24"/>
          <w:szCs w:val="24"/>
        </w:rPr>
        <w:lastRenderedPageBreak/>
        <w:t>implicated in cancer metastasis</w:t>
      </w:r>
      <w:r w:rsidR="00BF5469" w:rsidRPr="00CF0CBF">
        <w:rPr>
          <w:rFonts w:ascii="Times New Roman" w:hAnsi="Times New Roman" w:cs="Times New Roman"/>
          <w:sz w:val="24"/>
          <w:szCs w:val="24"/>
        </w:rPr>
        <w:t>,</w:t>
      </w:r>
      <w:r w:rsidR="006C75D7" w:rsidRPr="00CF0CBF">
        <w:rPr>
          <w:rFonts w:ascii="Times New Roman" w:hAnsi="Times New Roman" w:cs="Times New Roman"/>
          <w:sz w:val="24"/>
          <w:szCs w:val="24"/>
        </w:rPr>
        <w:t xml:space="preserve"> as the </w:t>
      </w:r>
      <w:r w:rsidR="00114445" w:rsidRPr="00CF0CBF">
        <w:rPr>
          <w:rFonts w:ascii="Times New Roman" w:hAnsi="Times New Roman" w:cs="Times New Roman"/>
          <w:sz w:val="24"/>
          <w:szCs w:val="24"/>
        </w:rPr>
        <w:t>primary</w:t>
      </w:r>
      <w:r w:rsidR="006C75D7" w:rsidRPr="00CF0CBF">
        <w:rPr>
          <w:rFonts w:ascii="Times New Roman" w:hAnsi="Times New Roman" w:cs="Times New Roman"/>
          <w:sz w:val="24"/>
          <w:szCs w:val="24"/>
        </w:rPr>
        <w:t xml:space="preserve"> cells likely to migrate </w:t>
      </w:r>
      <w:r w:rsidR="00C112B5" w:rsidRPr="00CF0CBF">
        <w:rPr>
          <w:rFonts w:ascii="Times New Roman" w:hAnsi="Times New Roman" w:cs="Times New Roman"/>
          <w:sz w:val="24"/>
          <w:szCs w:val="24"/>
        </w:rPr>
        <w:t>and populate metastatic sites</w:t>
      </w:r>
      <w:r w:rsidR="00BF5469" w:rsidRPr="00CF0CBF">
        <w:rPr>
          <w:rFonts w:ascii="Times New Roman" w:hAnsi="Times New Roman" w:cs="Times New Roman"/>
          <w:sz w:val="24"/>
          <w:szCs w:val="24"/>
        </w:rPr>
        <w:t>,</w:t>
      </w:r>
      <w:r w:rsidR="006C75D7" w:rsidRPr="00CF0CBF">
        <w:rPr>
          <w:rFonts w:ascii="Times New Roman" w:hAnsi="Times New Roman" w:cs="Times New Roman"/>
          <w:sz w:val="24"/>
          <w:szCs w:val="24"/>
        </w:rPr>
        <w:t xml:space="preserve"> due to </w:t>
      </w:r>
      <w:r w:rsidR="00C112B5" w:rsidRPr="00CF0CBF">
        <w:rPr>
          <w:rFonts w:ascii="Times New Roman" w:hAnsi="Times New Roman" w:cs="Times New Roman"/>
          <w:sz w:val="24"/>
          <w:szCs w:val="24"/>
        </w:rPr>
        <w:t>their</w:t>
      </w:r>
      <w:r w:rsidR="006C75D7" w:rsidRPr="00CF0CBF">
        <w:rPr>
          <w:rFonts w:ascii="Times New Roman" w:hAnsi="Times New Roman" w:cs="Times New Roman"/>
          <w:sz w:val="24"/>
          <w:szCs w:val="24"/>
        </w:rPr>
        <w:t xml:space="preserve"> </w:t>
      </w:r>
      <w:r w:rsidR="00BF5469" w:rsidRPr="00CF0CBF">
        <w:rPr>
          <w:rFonts w:ascii="Times New Roman" w:hAnsi="Times New Roman" w:cs="Times New Roman"/>
          <w:sz w:val="24"/>
          <w:szCs w:val="24"/>
        </w:rPr>
        <w:t>strong</w:t>
      </w:r>
      <w:r w:rsidR="00114445" w:rsidRPr="00CF0CBF">
        <w:rPr>
          <w:rFonts w:ascii="Times New Roman" w:hAnsi="Times New Roman" w:cs="Times New Roman"/>
          <w:sz w:val="24"/>
          <w:szCs w:val="24"/>
        </w:rPr>
        <w:t xml:space="preserve"> migratory and </w:t>
      </w:r>
      <w:r w:rsidR="006C75D7" w:rsidRPr="00CF0CBF">
        <w:rPr>
          <w:rFonts w:ascii="Times New Roman" w:hAnsi="Times New Roman" w:cs="Times New Roman"/>
          <w:sz w:val="24"/>
          <w:szCs w:val="24"/>
        </w:rPr>
        <w:t>pluripotent potential</w:t>
      </w:r>
      <w:r w:rsidR="00E85948"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{"citationItems":[{"id":"ITEM-1","itemData":{"DOI":"10.1016/j.canlet.2014.03.036","ISSN":"03043835","PMID":"24727284","abstract":"Breast cancer is the leading cause of cancer death among women worldwide. Accumulating evidence indicates that the local recurrent and/or distant metastatic tumors, the major causes of lethality in the clinic, are related to the aggressive phenotype of a small fraction of cancer cells loosely termed as cancer stem cells (CSCs), tumor initiating cells (TICs), or cancer metastasis-initiating cells (CMICs). Breast cancer stem cells (BCSCs) are shown to exhibit unique growth abilities including self-renewal, differentiation potential, and resistance to most anti-cancer agents including chemo- and/or radiotherapy, all of which are believed to contribute to the development and overall aggressiveness of the recurrent or metastatic lesions. It is in the urgent need not only to further define the nature of heterogeneity in each tumor but also to characterize the precise mechanisms governing tumor-host cross-talk which is assumed to be initiated by BCSCs. In this review, we will focus on recently identified key factors, including the BCSCs among circulating tumor cells, interaction of BCSCs with the host, epithelial mesenchymal transition (EMT), tumor microenvironment, the intrinsic resistance due to HER2 expression, potential biomarkers of BCSCs and cancer cell immune signaling. We believe that new evidence coming from both bench and clinical research will help to develop more effective approaches to control or significantly reduce the aggressiveness of metastatic tumors.","author":[{"dropping-particle":"","family":"Geng","given":"Shao-Qing","non-dropping-particle":"","parse-names":false,"suffix":""},{"dropping-particle":"","family":"Alexandrou","given":"Aris T.","non-dropping-particle":"","parse-names":false,"suffix":""},{"dropping-particle":"","family":"Li","given":"Jian Jian","non-dropping-particle":"","parse-names":false,"suffix":""}],"container-title":"Cancer Letters","id":"ITEM-1","issue":"1","issued":{"date-parts":[["2014","7","10"]]},"page":"1-7","title":"Breast cancer stem cells: Multiple capacities in tumor metastasis","type":"article-journal","volume":"349"},"uris":["http://www.mendeley.com/documents/?uuid=626b67fe-9b7d-352c-9c1e-01f9126261b1"]}],"mendeley":{"formattedCitation":"(37)","plainTextFormattedCitation":"(37)","previouslyFormattedCitation":"(37)"},"properties":{"noteIndex":0},"schema":"https://github.com/citation-style-language/schema/raw/master/csl-citation.json"}</w:instrText>
      </w:r>
      <w:r w:rsidR="00E85948"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(37)</w:t>
      </w:r>
      <w:r w:rsidR="00E85948" w:rsidRPr="00CF0CBF">
        <w:rPr>
          <w:rFonts w:ascii="Times New Roman" w:hAnsi="Times New Roman" w:cs="Times New Roman"/>
          <w:sz w:val="24"/>
          <w:szCs w:val="24"/>
        </w:rPr>
        <w:fldChar w:fldCharType="end"/>
      </w:r>
      <w:r w:rsidR="00746EA1" w:rsidRPr="00CF0CBF">
        <w:rPr>
          <w:rFonts w:ascii="Times New Roman" w:hAnsi="Times New Roman" w:cs="Times New Roman"/>
          <w:sz w:val="24"/>
          <w:szCs w:val="24"/>
        </w:rPr>
        <w:t xml:space="preserve">. </w:t>
      </w:r>
      <w:r w:rsidR="00C93693" w:rsidRPr="00CF0CBF">
        <w:rPr>
          <w:rFonts w:ascii="Times New Roman" w:hAnsi="Times New Roman" w:cs="Times New Roman"/>
          <w:sz w:val="24"/>
          <w:szCs w:val="24"/>
        </w:rPr>
        <w:t xml:space="preserve">High Notch activity has been implicated in cancer pathogenesis and Notch4 is specifically </w:t>
      </w:r>
      <w:r w:rsidR="00BF5469" w:rsidRPr="00CF0CBF">
        <w:rPr>
          <w:rFonts w:ascii="Times New Roman" w:hAnsi="Times New Roman" w:cs="Times New Roman"/>
          <w:sz w:val="24"/>
          <w:szCs w:val="24"/>
        </w:rPr>
        <w:t>activ</w:t>
      </w:r>
      <w:r w:rsidR="000C296E" w:rsidRPr="00CF0CBF">
        <w:rPr>
          <w:rFonts w:ascii="Times New Roman" w:hAnsi="Times New Roman" w:cs="Times New Roman"/>
          <w:sz w:val="24"/>
          <w:szCs w:val="24"/>
        </w:rPr>
        <w:t xml:space="preserve">e within breast </w:t>
      </w:r>
      <w:r w:rsidR="005C6203" w:rsidRPr="00CF0CBF">
        <w:rPr>
          <w:rFonts w:ascii="Times New Roman" w:hAnsi="Times New Roman" w:cs="Times New Roman"/>
          <w:sz w:val="24"/>
          <w:szCs w:val="24"/>
        </w:rPr>
        <w:t>CSCs</w:t>
      </w:r>
      <w:r w:rsidR="005C6203"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10.1158/0008-5472.CAN-10-1559","ISSN":"0008-5472","author":[{"dropping-particle":"","family":"Harrison","given":"H.","non-dropping-particle":"","parse-names":false,"suffix":""},{"dropping-particle":"","family":"Farnie","given":"G.","non-dropping-particle":"","parse-names":false,"suffix":""},{"dropping-particle":"","family":"Brennan","given":"K. R.","non-dropping-particle":"","parse-names":false,"suffix":""},{"dropping-particle":"","family":"Clarke","given":"R. B.","non-dropping-particle":"","parse-names":false,"suffix":""}],"container-title":"Cancer Research","id":"ITEM-1","issue":"22","issued":{"date-parts":[["2010","11","15"]]},"page":"8973-8976","title":"Breast Cancer Stem Cells: Something Out of Notching?","type":"article-journal","volume":"70"},"uris":["http://www.mendeley.com/documents/?uuid=8559400b-3fe1-30b4-94df-a54e87e11ddc"]},{"id":"ITEM-2","itemData":{"DOI":"10.1158/0008-5472.CAN-09-1681","ISSN":"1538-7445","PMID":"20068161","abstract":"Notch receptor signaling pathways play an important role not only in normal breast development but also in breast cancer development and progression. We assessed the role of Notch receptors in stem cell activity in breast cancer cell lines and nine primary human tumor samples. Stem cells were enriched by selection of anoikis-resistant cells or cells expressing the membrane phenotype ESA(+)/CD44(+)/CD24(low). Using these breast cancer stem cell populations, we compared the activation status of Notch receptors with the status in luminally differentiated cells, and we evaluated the consequences of pathway inhibition in vitro and in vivo. We found that Notch4 signaling activity was 8-fold higher in stem cell-enriched cell populations compared with differentiated cells, whereas Notch1 signaling activity was 4-fold lower in the stem cell-enriched cell populations. Pharmacologic or genetic inhibition of Notch1 or Notch4 reduced stem cell activity in vitro and reduced tumor formation in vivo, but Notch4 inhibition produced a more robust effect with a complete inhibition of tumor initiation observed. Our findings suggest that Notch4-targeted therapies will be more effective than targeting Notch1 in suppressing breast cancer recurrence, as it is initiated by breast cancer stem cells.","author":[{"dropping-particle":"","family":"Harrison","given":"Hannah","non-dropping-particle":"","parse-names":false,"suffix":""},{"dropping-particle":"","family":"Farnie","given":"Gillian","non-dropping-particle":"","parse-names":false,"suffix":""},{"dropping-particle":"","family":"Howell","given":"Sacha J","non-dropping-particle":"","parse-names":false,"suffix":""},{"dropping-particle":"","family":"Rock","given":"Rebecca E","non-dropping-particle":"","parse-names":false,"suffix":""},{"dropping-particle":"","family":"Stylianou","given":"Spyros","non-dropping-particle":"","parse-names":false,"suffix":""},{"dropping-particle":"","family":"Brennan","given":"Keith R","non-dropping-particle":"","parse-names":false,"suffix":""},{"dropping-particle":"","family":"Bundred","given":"Nigel J","non-dropping-particle":"","parse-names":false,"suffix":""},{"dropping-particle":"","family":"Clarke","given":"Robert B","non-dropping-particle":"","parse-names":false,"suffix":""}],"container-title":"Cancer research","id":"ITEM-2","issue":"2","issued":{"date-parts":[["2010","1","15"]]},"page":"709-18","publisher":"Europe PMC Funders","title":"Regulation of breast cancer stem cell activity by signaling through the Notch4 receptor.","type":"article-journal","volume":"70"},"uris":["http://www.mendeley.com/documents/?uuid=7148ec61-a2cb-328b-8753-cac85e45792f"]}],"mendeley":{"formattedCitation":"(11,38)","plainTextFormattedCitation":"(11,38)","previouslyFormattedCitation":"(11,38)"},"properties":{"noteIndex":0},"schema":"https://github.com/citation-style-language/schema/raw/master/csl-citation.json"}</w:instrText>
      </w:r>
      <w:r w:rsidR="005C6203"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(11,38)</w:t>
      </w:r>
      <w:r w:rsidR="005C6203" w:rsidRPr="00CF0CBF">
        <w:rPr>
          <w:rFonts w:ascii="Times New Roman" w:hAnsi="Times New Roman" w:cs="Times New Roman"/>
          <w:sz w:val="24"/>
          <w:szCs w:val="24"/>
        </w:rPr>
        <w:fldChar w:fldCharType="end"/>
      </w:r>
      <w:r w:rsidR="005C6203" w:rsidRPr="00CF0CBF">
        <w:rPr>
          <w:rFonts w:ascii="Times New Roman" w:hAnsi="Times New Roman" w:cs="Times New Roman"/>
          <w:sz w:val="24"/>
          <w:szCs w:val="24"/>
        </w:rPr>
        <w:t xml:space="preserve">. </w:t>
      </w:r>
      <w:r w:rsidR="00C93693" w:rsidRPr="00CF0CBF">
        <w:rPr>
          <w:rFonts w:ascii="Times New Roman" w:hAnsi="Times New Roman" w:cs="Times New Roman"/>
          <w:sz w:val="24"/>
          <w:szCs w:val="24"/>
        </w:rPr>
        <w:t xml:space="preserve">Moreover, </w:t>
      </w:r>
      <w:r w:rsidR="00F501FE" w:rsidRPr="00CF0CBF">
        <w:rPr>
          <w:rFonts w:ascii="Times New Roman" w:hAnsi="Times New Roman" w:cs="Times New Roman"/>
          <w:sz w:val="24"/>
          <w:szCs w:val="24"/>
        </w:rPr>
        <w:t>both Notch and CD44 have been</w:t>
      </w:r>
      <w:r w:rsidR="00C93693" w:rsidRPr="00CF0CBF">
        <w:rPr>
          <w:rFonts w:ascii="Times New Roman" w:hAnsi="Times New Roman" w:cs="Times New Roman"/>
          <w:sz w:val="24"/>
          <w:szCs w:val="24"/>
        </w:rPr>
        <w:t xml:space="preserve"> implicated i</w:t>
      </w:r>
      <w:r w:rsidR="00F501FE" w:rsidRPr="00CF0CBF">
        <w:rPr>
          <w:rFonts w:ascii="Times New Roman" w:hAnsi="Times New Roman" w:cs="Times New Roman"/>
          <w:sz w:val="24"/>
          <w:szCs w:val="24"/>
        </w:rPr>
        <w:t>n hypoxia-driven enrichment of CSC</w:t>
      </w:r>
      <w:r w:rsidR="00090971" w:rsidRPr="00CF0CBF">
        <w:rPr>
          <w:rFonts w:ascii="Times New Roman" w:hAnsi="Times New Roman" w:cs="Times New Roman"/>
          <w:sz w:val="24"/>
          <w:szCs w:val="24"/>
        </w:rPr>
        <w:t xml:space="preserve"> </w:t>
      </w:r>
      <w:r w:rsidR="00F501FE" w:rsidRPr="00CF0CBF">
        <w:rPr>
          <w:rFonts w:ascii="Times New Roman" w:hAnsi="Times New Roman" w:cs="Times New Roman"/>
          <w:sz w:val="24"/>
          <w:szCs w:val="24"/>
        </w:rPr>
        <w:t>population</w:t>
      </w:r>
      <w:r w:rsidR="00090971" w:rsidRPr="00CF0CBF">
        <w:rPr>
          <w:rFonts w:ascii="Times New Roman" w:hAnsi="Times New Roman" w:cs="Times New Roman"/>
          <w:sz w:val="24"/>
          <w:szCs w:val="24"/>
        </w:rPr>
        <w:t>, tumour recurrence and enhanced metastatic phenotype</w:t>
      </w:r>
      <w:r w:rsidR="00C93693" w:rsidRPr="00CF0CBF">
        <w:rPr>
          <w:rFonts w:ascii="Times New Roman" w:hAnsi="Times New Roman" w:cs="Times New Roman"/>
          <w:sz w:val="24"/>
          <w:szCs w:val="24"/>
        </w:rPr>
        <w:t xml:space="preserve"> after treatment with anti-angiogenic agents</w:t>
      </w:r>
      <w:r w:rsidR="00F501FE" w:rsidRPr="00CF0CBF">
        <w:rPr>
          <w:rFonts w:ascii="Times New Roman" w:hAnsi="Times New Roman" w:cs="Times New Roman"/>
          <w:sz w:val="24"/>
          <w:szCs w:val="24"/>
        </w:rPr>
        <w:t xml:space="preserve"> or hypoxia inducible factors</w:t>
      </w:r>
      <w:r w:rsidR="0081359C"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{"citationItems":[{"id":"ITEM-1","itemData":{"DOI":"10.18632/oncotarget.24919","ISSN":"1949-2553","PMID":"29721188","abstract":"Hypoxia-inducible factors (HIFs) facilitate cellular adaptation to environmental stress such as low oxygen conditions (hypoxia) and consequently promote tumor growth. While HIF-1α functions in cancer progression have been increasingly recognized, the contribution of HIF-2α remains widely unclear despite accumulating reports showing its overexpression in cancer cells. Here, we report that HIF-2α up-regulates the expression of CD70, a cancer-related surface antigen that improves anchorage-independent growth in cancer cells and is associated with poor clinical prognosis, which can be induced via epigenetic modifications mediated by DNMT1. The ablation of CD70 by RNAi led to decreased colony forming efficiency in soft agar. Most strikingly, we identified the emergence of CD70-expressing cells derived from CD70-negative cell lines upon prolonged hypoxia exposure or DNMT1 inhibition, both of which significantly reduced CpG-nucleotide methylations within CD70 promoter region. Interestingly, DNMT1 expression was decreased under hypoxia, which was rescued by HIF-2α knockdown. In addition, the expression of CD70 and colony forming efficiency in soft agar were decreased by knockdown of HIF-2α. These findings indicate that CD70 expression and an aggressive phenotype of cancer cells is driven under hypoxic conditions and mediated by HIF-2α functions and epigenetic modifications. This provides additional insights into the role of HIF-2α in coordinated regulation of stem-like functions and epigenetics that are important for cancer progression and may present additional targets for the development of novel combinatorial therapeutics.","author":[{"dropping-particle":"","family":"Kitajima","given":"Shojiro","non-dropping-particle":"","parse-names":false,"suffix":""},{"dropping-particle":"","family":"Lee","given":"Kian Leong","non-dropping-particle":"","parse-names":false,"suffix":""},{"dropping-particle":"","family":"Fujioka","given":"Masaki","non-dropping-particle":"","parse-names":false,"suffix":""},{"dropping-particle":"","family":"Sun","given":"Wendi","non-dropping-particle":"","parse-names":false,"suffix":""},{"dropping-particle":"","family":"You","given":"Jia","non-dropping-particle":"","parse-names":false,"suffix":""},{"dropping-particle":"","family":"Chia","given":"Grace Sushin","non-dropping-particle":"","parse-names":false,"suffix":""},{"dropping-particle":"","family":"Wanibuchi","given":"Hideki","non-dropping-particle":"","parse-names":false,"suffix":""},{"dropping-particle":"","family":"Tomita","given":"Shuhei","non-dropping-particle":"","parse-names":false,"suffix":""},{"dropping-particle":"","family":"Araki","given":"Marito","non-dropping-particle":"","parse-names":false,"suffix":""},{"dropping-particle":"","family":"Kato","given":"Hiroyuki","non-dropping-particle":"","parse-names":false,"suffix":""},{"dropping-particle":"","family":"Poellinger","given":"Lorenz","non-dropping-particle":"","parse-names":false,"suffix":""}],"container-title":"Oncotarget","id":"ITEM-1","issue":"27","issued":{"date-parts":[["2018","4","9"]]},"page":"19123-19135","title":"Hypoxia-inducible factor-2 alpha up-regulates CD70 under hypoxia and enhances anchorage-independent growth and aggressiveness in cancer cells","type":"article-journal","volume":"9"},"uris":["http://www.mendeley.com/documents/?uuid=3e6d16d5-c062-3ee9-bc79-94fb3fb9f60f"]},{"id":"ITEM-2","itemData":{"DOI":"10.1016/j.devcel.2005.09.010","ISSN":"1534-5807","PMID":"16256737","abstract":"In addition to controlling a switch to glycolytic metabolism and induction of erythropoiesis and angiogenesis, hypoxia promotes the undifferentiated cell state in various stem and precursor cell populations. Here, we show that the latter process requires Notch signaling. Hypoxia blocks neuronal and myogenic differentiation in a Notch-dependent manner. Hypoxia activates Notch-responsive promoters and increases expression of Notch direct downstream genes. The Notch intracellular domain interacts with HIF-1alpha, a global regulator of oxygen homeostasis, and HIF-1alpha is recruited to Notch-responsive promoters upon Notch activation under hypoxic conditions. Taken together, these data provide molecular insights into how reduced oxygen levels control the cellular differentiation status and demonstrate a role for Notch in this process.","author":[{"dropping-particle":"V","family":"Gustafsson","given":"Maria","non-dropping-particle":"","parse-names":false,"suffix":""},{"dropping-particle":"","family":"Zheng","given":"Xiaowei","non-dropping-particle":"","parse-names":false,"suffix":""},{"dropping-particle":"","family":"Pereira","given":"Teresa","non-dropping-particle":"","parse-names":false,"suffix":""},{"dropping-particle":"","family":"Gradin","given":"Katarina","non-dropping-particle":"","parse-names":false,"suffix":""},{"dropping-particle":"","family":"Jin","given":"Shaobo","non-dropping-particle":"","parse-names":false,"suffix":""},{"dropping-particle":"","family":"Lundkvist","given":"Johan","non-dropping-particle":"","parse-names":false,"suffix":""},{"dropping-particle":"","family":"Ruas","given":"Jorge L","non-dropping-particle":"","parse-names":false,"suffix":""},{"dropping-particle":"","family":"Poellinger","given":"Lorenz","non-dropping-particle":"","parse-names":false,"suffix":""},{"dropping-particle":"","family":"Lendahl","given":"Urban","non-dropping-particle":"","parse-names":false,"suffix":""},{"dropping-particle":"","family":"Bondesson","given":"Maria","non-dropping-particle":"","parse-names":false,"suffix":""}],"container-title":"Developmental cell","id":"ITEM-2","issue":"5","issued":{"date-parts":[["2005","11","1"]]},"page":"617-28","publisher":"Elsevier","title":"Hypoxia requires notch signaling to maintain the undifferentiated cell state.","type":"article-journal","volume":"9"},"uris":["http://www.mendeley.com/documents/?uuid=4cd1669a-cc9b-3646-a6ae-84eae46c5c4b"]},{"id":"ITEM-3","itemData":{"DOI":"10.1158/0008-5472.CAN-12-2505","ISSN":"0008-5472","author":[{"dropping-particle":"","family":"Harrison","given":"H.","non-dropping-particle":"","parse-names":false,"suffix":""},{"dropping-particle":"","family":"Rogerson","given":"L.","non-dropping-particle":"","parse-names":false,"suffix":""},{"dropping-particle":"","family":"Gregson","given":"H. J.","non-dropping-particle":"","parse-names":false,"suffix":""},{"dropping-particle":"","family":"Brennan","given":"K. R.","non-dropping-particle":"","parse-names":false,"suffix":""},{"dropping-particle":"","family":"Clarke","given":"R. B.","non-dropping-particle":"","parse-names":false,"suffix":""},{"dropping-particle":"","family":"Landberg","given":"G.","non-dropping-particle":"","parse-names":false,"suffix":""}],"container-title":"Cancer Research","id":"ITEM-3","issue":"4","issued":{"date-parts":[["2013","2","15"]]},"page":"1420-1433","title":"Contrasting Hypoxic Effects on Breast Cancer Stem Cell Hierarchy Is Dependent on ER-  Status","type":"article-journal","volume":"73"},"uris":["http://www.mendeley.com/documents/?uuid=8ed70a71-67fa-3108-9167-16a6aaf6db00"]}],"mendeley":{"formattedCitation":"(39–41)","plainTextFormattedCitation":"(39–41)","previouslyFormattedCitation":"(39–41)"},"properties":{"noteIndex":0},"schema":"https://github.com/citation-style-language/schema/raw/master/csl-citation.json"}</w:instrText>
      </w:r>
      <w:r w:rsidR="0081359C"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(39–41)</w:t>
      </w:r>
      <w:r w:rsidR="0081359C" w:rsidRPr="00CF0CBF">
        <w:rPr>
          <w:rFonts w:ascii="Times New Roman" w:hAnsi="Times New Roman" w:cs="Times New Roman"/>
          <w:sz w:val="24"/>
          <w:szCs w:val="24"/>
        </w:rPr>
        <w:fldChar w:fldCharType="end"/>
      </w:r>
      <w:r w:rsidR="0081359C" w:rsidRPr="00CF0CBF">
        <w:rPr>
          <w:rFonts w:ascii="Times New Roman" w:hAnsi="Times New Roman" w:cs="Times New Roman"/>
          <w:sz w:val="24"/>
          <w:szCs w:val="24"/>
        </w:rPr>
        <w:t xml:space="preserve">. </w:t>
      </w:r>
      <w:r w:rsidR="00C93693" w:rsidRPr="00CF0CBF">
        <w:rPr>
          <w:rFonts w:ascii="Times New Roman" w:hAnsi="Times New Roman" w:cs="Times New Roman"/>
          <w:sz w:val="24"/>
          <w:szCs w:val="24"/>
        </w:rPr>
        <w:t xml:space="preserve">Our data suggests </w:t>
      </w:r>
      <w:r w:rsidR="00090971" w:rsidRPr="00CF0CBF">
        <w:rPr>
          <w:rFonts w:ascii="Times New Roman" w:hAnsi="Times New Roman" w:cs="Times New Roman"/>
          <w:sz w:val="24"/>
          <w:szCs w:val="24"/>
        </w:rPr>
        <w:t>that FKBPL-based peptides</w:t>
      </w:r>
      <w:r w:rsidR="00C93693" w:rsidRPr="00CF0CBF">
        <w:rPr>
          <w:rFonts w:ascii="Times New Roman" w:hAnsi="Times New Roman" w:cs="Times New Roman"/>
          <w:sz w:val="24"/>
          <w:szCs w:val="24"/>
        </w:rPr>
        <w:t xml:space="preserve"> in addition to their well-esta</w:t>
      </w:r>
      <w:r w:rsidR="0081359C" w:rsidRPr="00CF0CBF">
        <w:rPr>
          <w:rFonts w:ascii="Times New Roman" w:hAnsi="Times New Roman" w:cs="Times New Roman"/>
          <w:sz w:val="24"/>
          <w:szCs w:val="24"/>
        </w:rPr>
        <w:t>blished anti-angiogenic</w:t>
      </w:r>
      <w:r w:rsidR="0081359C" w:rsidRPr="00CF0CBF">
        <w:rPr>
          <w:rFonts w:ascii="Times New Roman" w:hAnsi="Times New Roman" w:cs="Times New Roman"/>
          <w:sz w:val="24"/>
          <w:szCs w:val="24"/>
        </w:rPr>
        <w:fldChar w:fldCharType="begin" w:fldLock="1"/>
      </w:r>
      <w:r w:rsidR="00C70043" w:rsidRPr="00CF0CBF">
        <w:rPr>
          <w:rFonts w:ascii="Times New Roman" w:hAnsi="Times New Roman" w:cs="Times New Roman"/>
          <w:sz w:val="24"/>
          <w:szCs w:val="24"/>
        </w:rPr>
        <w:instrText>ADDIN CSL_CITATION {"citationItems":[{"id":"ITEM-1","itemData":{"DOI":"10.1158/1078-0432.CCR-10-2241","ISSN":"1078-0432","PMID":"21364036","abstract":"PURPOSE: Antiangiogenic therapies can be an important adjunct to the management of many malignancies. Here we investigated a novel protein, FKBPL, and peptide derivative for their antiangiogenic activity and mechanism of action.\n\nEXPERIMENTAL DESIGN: Recombinant FKBPL (rFKBPL) and its peptide derivative were assessed in a range of human microvascular endothelial cell (HMEC-1) assays in vitro. Their ability to inhibit proliferation, migration, and Matrigel-dependent tubule formation was determined. They were further evaluated in an ex vivo rat model of neovascularization and in two in vivo mouse models of angiogenesis, that is, the sponge implantation and the intravital microscopy models. Antitumor efficacy was determined in two human tumor xenograft models grown in severe compromised immunodeficient (SCID) mice. Finally, the dependence of peptide on CD44 was determined using a CD44-targeted siRNA approach or in cell lines of differing CD44 status.\n\nRESULTS: rFKBPL inhibited endothelial cell migration, tubule formation, and microvessel formation in vitro and in vivo. The region responsible for FKBPL's antiangiogenic activity was identified, and a 24-amino acid peptide (AD-01) spanning this sequence was synthesized. It was potently antiangiogenic and inhibited growth in two human tumor xenograft models (DU145 and MDA-231) when administered systemically, either on its own or in combination with docetaxel. The antiangiogenic activity of FKBPL and AD-01 was dependent on the cell-surface receptor CD44, and signaling downstream of this receptor promoted an antimigratory phenotype.\n\nCONCLUSION: FKBPL and its peptide derivative AD-01 have potent antiangiogenic activity. Thus, these agents offer the potential of an attractive new approach to antiangiogenic therapy.","author":[{"dropping-particle":"","family":"Valentine","given":"Andrea","non-dropping-particle":"","parse-names":false,"suffix":""},{"dropping-particle":"","family":"O'Rourke","given":"Martin","non-dropping-particle":"","parse-names":false,"suffix":""},{"dropping-particle":"","family":"Yakkundi","given":"Anita","non-dropping-particle":"","parse-names":false,"suffix":""},{"dropping-particle":"","family":"Worthington","given":"Jenny","non-dropping-particle":"","parse-names":false,"suffix":""},{"dropping-particle":"","family":"Hookham","given":"Michelle","non-dropping-particle":"","parse-names":false,"suffix":""},{"dropping-particle":"","family":"Bicknell","given":"Roy","non-dropping-particle":"","parse-names":false,"suffix":""},{"dropping-particle":"","family":"McCarthy","given":"Helen O","non-dropping-particle":"","parse-names":false,"suffix":""},{"dropping-particle":"","family":"McClelland","given":"Keeva","non-dropping-particle":"","parse-names":false,"suffix":""},{"dropping-particle":"","family":"McCallum","given":"Lynn","non-dropping-particle":"","parse-names":false,"suffix":""},{"dropping-particle":"","family":"Dyer","given":"Hayder","non-dropping-particle":"","parse-names":false,"suffix":""},{"dropping-particle":"","family":"McKeen","given":"Hayley","non-dropping-particle":"","parse-names":false,"suffix":""},{"dropping-particle":"","family":"Waugh","given":"David J J","non-dropping-particle":"","parse-names":false,"suffix":""},{"dropping-particle":"","family":"Roberts","given":"Jennifer","non-dropping-particle":"","parse-names":false,"suffix":""},{"dropping-particle":"","family":"McGregor","given":"Joanne","non-dropping-particle":"","parse-names":false,"suffix":""},{"dropping-particle":"","family":"Cotton","given":"Graham","non-dropping-particle":"","parse-names":false,"suffix":""},{"dropping-particle":"","family":"James","given":"Iain","non-dropping-particle":"","parse-names":false,"suffix":""},{"dropping-particle":"","family":"Harrison","given":"Timothy","non-dropping-particle":"","parse-names":false,"suffix":""},{"dropping-particle":"","family":"Hirst","given":"David G","non-dropping-particle":"","parse-names":false,"suffix":""},{"dropping-particle":"","family":"Robson","given":"Tracy","non-dropping-particle":"","parse-names":false,"suffix":""}],"container-title":"Clinical cancer research : an official journal of the American Association for Cancer Research","id":"ITEM-1","issue":"5","issued":{"date-parts":[["2011","3","1"]]},"page":"1044-56","title":"FKBPL and peptide derivatives: novel biological agents that inhibit angiogenesis by a CD44-dependent mechanism.","type":"article-journal","volume":"17"},"uris":["http://www.mendeley.com/documents/?uuid=62596a0f-2ae9-4014-a6f2-5f461d408183"]},{"id":"ITEM-2","itemData":{"DOI":"10.1371/journal.pone.0055075","ISSN":"19326203","abstract":"FK506 binding protein-like (FKBPL) and its peptide derivatives exert potent anti-angiogenic activity in vitro and in vivo and control tumour growth in xenograft models, when administered exogenously. However, the role of endogenous FKBPL in angiogenesis is not well characterised. Here we investigated the molecular effects of the endogenous protein and its peptide derivative, AD-01, leading to their anti-migratory activity. Inhibition of secreted FKBPL using a blocking antibody or siRNA-mediated knockdown of FKBPL accelerated the migration of human microvascular endothelial cells (HMEC-1). Furthermore, MDA-MB-231 tumour cells stably overexpressing FKBPL inhibited tumour vascular development in vivo suggesting that FKBPL secreted from tumour cells could inhibit angiogenesis. Whilst FKBPL and AD-01 target CD44, the nature of this interaction is not known and here we have further interrogated this aspect. We have demonstrated that FKBPL and AD-01 bind to the CD44 receptor and inhibit tumour cell migration in a CD44 dependant manner; CD44 knockdown abrogated AD-01 binding as well as its anti-migratory activity. Interestingly, FKBPL overexpression and knockdown or treatment with AD-01, regulated CD44 expression, suggesting a co-regulatory pathway for these two proteins. Downstream of CD44, alterations in the actin cytoskeleton, indicated by intense cortical actin staining and a lack of cell spreading and communication were observed following treatment with AD-01, explaining the anti-migratory phenotype. Concomitantly, AD-01 inhibited Rac-1 activity, up-regulated RhoA and the actin binding proteins, profilin and vinculin. Thus the anti-angiogenic protein, FKBPL, and AD-01, offer a promising and alternative approach for targeting both CD44 positive tumours and vasculature networks. © 2013 Yakkundi et al.","author":[{"dropping-particle":"","family":"Yakkundi","given":"A.","non-dropping-particle":"","parse-names":false,"suffix":""},{"dropping-particle":"","family":"McCallum","given":"L.","non-dropping-particle":"","parse-names":false,"suffix":""},{"dropping-particle":"","family":"O'Kane","given":"A.","non-dropping-particle":"","parse-names":false,"suffix":""},{"dropping-particle":"","family":"Dyer","given":"H.","non-dropping-particle":"","parse-names":false,"suffix":""},{"dropping-particle":"","family":"Worthington","given":"J.","non-dropping-particle":"","parse-names":false,"suffix":""},{"dropping-particle":"","family":"McKeen","given":"H.D.","non-dropping-particle":"","parse-names":false,"suffix":""},{"dropping-particle":"","family":"McClements","given":"L.","non-dropping-particle":"","parse-names":false,"suffix":""},{"dropping-particle":"","family":"Elliott","given":"C.","non-dropping-particle":"","parse-names":false,"suffix":""},{"dropping-particle":"","family":"McCarthy","given":"H.O.","non-dropping-particle":"","parse-names":false,"suffix":""},{"dropping-particle":"","family":"Hirst","given":"D.G.","non-dropping-particle":"","parse-names":false,"suffix":""},{"dropping-particle":"","family":"Robson","given":"T.","non-dropping-particle":"","parse-names":false,"suffix":""}],"container-title":"PLoS ONE","id":"ITEM-2","issue":"2","issued":{"date-parts":[["2013"]]},"title":"The Anti-Migratory Effects of FKBPL and Its Peptide Derivative, AD-01: Regulation of CD44 and the Cytoskeletal Pathway","type":"article-journal","volume":"8"},"uris":["http://www.mendeley.com/documents/?uuid=18423401-5343-3a87-9e64-bde9c0fc8a8d"]}],"mendeley":{"formattedCitation":"(24,25)","plainTextFormattedCitation":"(24,25)","previouslyFormattedCitation":"(24,25)"},"properties":{"noteIndex":0},"schema":"https://github.com/citation-style-language/schema/raw/master/csl-citation.json"}</w:instrText>
      </w:r>
      <w:r w:rsidR="0081359C" w:rsidRPr="00CF0CBF">
        <w:rPr>
          <w:rFonts w:ascii="Times New Roman" w:hAnsi="Times New Roman" w:cs="Times New Roman"/>
          <w:sz w:val="24"/>
          <w:szCs w:val="24"/>
        </w:rPr>
        <w:fldChar w:fldCharType="separate"/>
      </w:r>
      <w:r w:rsidR="00F54854" w:rsidRPr="00CF0CBF">
        <w:rPr>
          <w:rFonts w:ascii="Times New Roman" w:hAnsi="Times New Roman" w:cs="Times New Roman"/>
          <w:noProof/>
          <w:sz w:val="24"/>
          <w:szCs w:val="24"/>
        </w:rPr>
        <w:t>(24,25)</w:t>
      </w:r>
      <w:r w:rsidR="0081359C" w:rsidRPr="00CF0CBF">
        <w:rPr>
          <w:rFonts w:ascii="Times New Roman" w:hAnsi="Times New Roman" w:cs="Times New Roman"/>
          <w:sz w:val="24"/>
          <w:szCs w:val="24"/>
        </w:rPr>
        <w:fldChar w:fldCharType="end"/>
      </w:r>
      <w:r w:rsidR="0081359C" w:rsidRPr="00CF0CBF">
        <w:rPr>
          <w:rFonts w:ascii="Times New Roman" w:hAnsi="Times New Roman" w:cs="Times New Roman"/>
          <w:sz w:val="24"/>
          <w:szCs w:val="24"/>
        </w:rPr>
        <w:t xml:space="preserve"> and anti-CSC activity</w:t>
      </w:r>
      <w:r w:rsidR="0081359C" w:rsidRPr="00CF0CBF">
        <w:rPr>
          <w:rFonts w:ascii="Times New Roman" w:hAnsi="Times New Roman" w:cs="Times New Roman"/>
          <w:sz w:val="24"/>
          <w:szCs w:val="24"/>
        </w:rPr>
        <w:fldChar w:fldCharType="begin" w:fldLock="1"/>
      </w:r>
      <w:r w:rsidR="00E11FBE" w:rsidRPr="00CF0CBF">
        <w:rPr>
          <w:rFonts w:ascii="Times New Roman" w:hAnsi="Times New Roman" w:cs="Times New Roman"/>
          <w:sz w:val="24"/>
          <w:szCs w:val="24"/>
        </w:rPr>
        <w:instrText>ADDIN CSL_CITATION {"citationItems":[{"id":"ITEM-1","itemData":{"DOI":"10.1158/1078-0432.CCR-13-0595","ISSN":"1078-0432","PMID":"23741069","abstract":"PURPOSE: FK506-binding protein like (FKBPL) and its peptide derivative, AD-01, have already shown tumor growth inhibition and CD44-dependent antiangiogenic activity. Here, we explore the ability of AD-01 to target CD44-positive breast cancer stem cells (BCSC).\n\nEXPERIMENTAL DESIGN: Mammosphere assays and flow cytometry were used to analyze the effect of FKBPL overexpression/knockdown and AD-01 treatment ± other anticancer agents on BCSCs using breast cancer cell lines (MCF-7/MDA-231/ZR-75), primary patient samples, and xenografts. Delays in tumor initiation were evaluated in vivo. The anti-stem cell mechanisms were determined using clonogenic assays, quantitative PCR (qPCR), and immunofluorescence.\n\nRESULTS: AD-01 treatment was highly effective at inhibiting the BCSC population by reducing mammosphere-forming efficiency and ESA(+)/CD44(+)/CD24(-) or aldehyde dehydrogenase (ALDH)(+) cell subpopulations in vitro and tumor initiation in vivo. The ability of AD-01 to inhibit the self-renewal capacity of BCSCs was confirmed; mammospheres were completely eradicated by the third generation. The mechanism seems to be due to AD-01-mediated BCSC differentiation shown by a significant decrease in the number of holoclones and an associated increase in meroclones/paraclones; the stem cell markers, Nanog, Oct4, and Sox2, were also significantly reduced. Furthermore, we showed additive inhibitory effects when AD-01 was combined with the Notch inhibitor, DAPT. AD-01 was also able to abrogate a chemo- and radiotherapy-induced enrichment in BCSCs. Finally, FKBPL knockdown led to an increase in Nanog/Oct4/Sox2 and an increase in BCSCs, highlighting a role for endogenous FKBPL in stem cell signaling.\n\nCONCLUSIONS: AD-01 has dual antiangiogenic and anti-BCSC activity, which will be advantageous as this agent enters clinical trial.","author":[{"dropping-particle":"","family":"McClements","given":"Lana","non-dropping-particle":"","parse-names":false,"suffix":""},{"dropping-particle":"","family":"Yakkundi","given":"Anita","non-dropping-particle":"","parse-names":false,"suffix":""},{"dropping-particle":"","family":"Papaspyropoulos","given":"Angelos","non-dropping-particle":"","parse-names":false,"suffix":""},{"dropping-particle":"","family":"Harrison","given":"Hannah","non-dropping-particle":"","parse-names":false,"suffix":""},{"dropping-particle":"","family":"Ablett","given":"Matthew P","non-dropping-particle":"","parse-names":false,"suffix":""},{"dropping-particle":"V","family":"Jithesh","given":"Puthen","non-dropping-particle":"","parse-names":false,"suffix":""},{"dropping-particle":"","family":"McKeen","given":"Hayley D","non-dropping-particle":"","parse-names":false,"suffix":""},{"dropping-particle":"","family":"Bennett","given":"Rachel","non-dropping-particle":"","parse-names":false,"suffix":""},{"dropping-particle":"","family":"Donley","given":"Christopher","non-dropping-particle":"","parse-names":false,"suffix":""},{"dropping-particle":"","family":"Kissenpfennig","given":"Adrien","non-dropping-particle":"","parse-names":false,"suffix":""},{"dropping-particle":"","family":"McIntosh","given":"Stuart","non-dropping-particle":"","parse-names":false,"suffix":""},{"dropping-particle":"","family":"McCarthy","given":"Helen O","non-dropping-particle":"","parse-names":false,"suffix":""},{"dropping-particle":"","family":"O'Neill","given":"Eric","non-dropping-particle":"","parse-names":false,"suffix":""},{"dropping-particle":"","family":"Clarke","given":"Robert B","non-dropping-particle":"","parse-names":false,"suffix":""},{"dropping-particle":"","family":"Robson","given":"Tracy","non-dropping-particle":"","parse-names":false,"suffix":""}],"container-title":"Clinical cancer research : an official journal of the American Association for Cancer Research","id":"ITEM-1","issue":"14","issued":{"date-parts":[["2013","7","15"]]},"page":"3881-93","title":"Targeting treatment-resistant breast cancer stem cells with FKBPL and its peptide derivative, AD-01, via the CD44 pathway.","type":"article-journal","volume":"19"},"uris":["http://www.mendeley.com/documents/?uuid=d7a4339d-9464-4330-a430-d6a7360811f5"]}],"mendeley":{"formattedCitation":"(5)","plainTextFormattedCitation":"(5)","previouslyFormattedCitation":"(5)"},"properties":{"noteIndex":0},"schema":"https://github.com/citation-style-language/schema/raw/master/csl-citation.json"}</w:instrText>
      </w:r>
      <w:r w:rsidR="0081359C" w:rsidRPr="00CF0CBF">
        <w:rPr>
          <w:rFonts w:ascii="Times New Roman" w:hAnsi="Times New Roman" w:cs="Times New Roman"/>
          <w:sz w:val="24"/>
          <w:szCs w:val="24"/>
        </w:rPr>
        <w:fldChar w:fldCharType="separate"/>
      </w:r>
      <w:r w:rsidR="00E11FBE" w:rsidRPr="00CF0CBF">
        <w:rPr>
          <w:rFonts w:ascii="Times New Roman" w:hAnsi="Times New Roman" w:cs="Times New Roman"/>
          <w:noProof/>
          <w:sz w:val="24"/>
          <w:szCs w:val="24"/>
        </w:rPr>
        <w:t>(5)</w:t>
      </w:r>
      <w:r w:rsidR="0081359C" w:rsidRPr="00CF0CBF">
        <w:rPr>
          <w:rFonts w:ascii="Times New Roman" w:hAnsi="Times New Roman" w:cs="Times New Roman"/>
          <w:sz w:val="24"/>
          <w:szCs w:val="24"/>
        </w:rPr>
        <w:fldChar w:fldCharType="end"/>
      </w:r>
      <w:r w:rsidR="0081359C" w:rsidRPr="00CF0CBF">
        <w:rPr>
          <w:rFonts w:ascii="Times New Roman" w:hAnsi="Times New Roman" w:cs="Times New Roman"/>
          <w:sz w:val="24"/>
          <w:szCs w:val="24"/>
        </w:rPr>
        <w:t xml:space="preserve"> via CD44</w:t>
      </w:r>
      <w:r w:rsidR="00C93693" w:rsidRPr="00CF0CBF">
        <w:rPr>
          <w:rFonts w:ascii="Times New Roman" w:hAnsi="Times New Roman" w:cs="Times New Roman"/>
          <w:sz w:val="24"/>
          <w:szCs w:val="24"/>
        </w:rPr>
        <w:t xml:space="preserve">, are able to </w:t>
      </w:r>
      <w:r w:rsidR="00090971" w:rsidRPr="00CF0CBF">
        <w:rPr>
          <w:rFonts w:ascii="Times New Roman" w:hAnsi="Times New Roman" w:cs="Times New Roman"/>
          <w:sz w:val="24"/>
          <w:szCs w:val="24"/>
        </w:rPr>
        <w:t>inhibit metastasis</w:t>
      </w:r>
      <w:r w:rsidR="00BB6C52" w:rsidRPr="00CF0CBF">
        <w:rPr>
          <w:rFonts w:ascii="Times New Roman" w:hAnsi="Times New Roman" w:cs="Times New Roman"/>
          <w:sz w:val="24"/>
          <w:szCs w:val="24"/>
        </w:rPr>
        <w:t>, possibly by modulating</w:t>
      </w:r>
      <w:r w:rsidR="00C15BDD" w:rsidRPr="00CF0CBF">
        <w:rPr>
          <w:rFonts w:ascii="Times New Roman" w:hAnsi="Times New Roman" w:cs="Times New Roman"/>
          <w:sz w:val="24"/>
          <w:szCs w:val="24"/>
        </w:rPr>
        <w:t xml:space="preserve"> </w:t>
      </w:r>
      <w:r w:rsidR="00C93693" w:rsidRPr="00CF0CBF">
        <w:rPr>
          <w:rFonts w:ascii="Times New Roman" w:hAnsi="Times New Roman" w:cs="Times New Roman"/>
          <w:sz w:val="24"/>
          <w:szCs w:val="24"/>
        </w:rPr>
        <w:t xml:space="preserve">the Notch </w:t>
      </w:r>
      <w:r w:rsidR="00090971" w:rsidRPr="00CF0CBF">
        <w:rPr>
          <w:rFonts w:ascii="Times New Roman" w:hAnsi="Times New Roman" w:cs="Times New Roman"/>
          <w:sz w:val="24"/>
          <w:szCs w:val="24"/>
        </w:rPr>
        <w:t xml:space="preserve">pathway </w:t>
      </w:r>
      <w:r w:rsidR="0081359C" w:rsidRPr="00CF0CBF">
        <w:rPr>
          <w:rFonts w:ascii="Times New Roman" w:hAnsi="Times New Roman" w:cs="Times New Roman"/>
          <w:sz w:val="24"/>
          <w:szCs w:val="24"/>
        </w:rPr>
        <w:t xml:space="preserve">members, DLL4 and Notch4, </w:t>
      </w:r>
      <w:r w:rsidR="00C93693" w:rsidRPr="00CF0CBF">
        <w:rPr>
          <w:rFonts w:ascii="Times New Roman" w:hAnsi="Times New Roman" w:cs="Times New Roman"/>
          <w:sz w:val="24"/>
          <w:szCs w:val="24"/>
        </w:rPr>
        <w:t>within breast cancer, giving these agents a</w:t>
      </w:r>
      <w:r w:rsidR="00BF5469" w:rsidRPr="00CF0CBF">
        <w:rPr>
          <w:rFonts w:ascii="Times New Roman" w:hAnsi="Times New Roman" w:cs="Times New Roman"/>
          <w:sz w:val="24"/>
          <w:szCs w:val="24"/>
        </w:rPr>
        <w:t xml:space="preserve"> potential</w:t>
      </w:r>
      <w:r w:rsidR="00C93693" w:rsidRPr="00CF0CBF">
        <w:rPr>
          <w:rFonts w:ascii="Times New Roman" w:hAnsi="Times New Roman" w:cs="Times New Roman"/>
          <w:sz w:val="24"/>
          <w:szCs w:val="24"/>
        </w:rPr>
        <w:t xml:space="preserve"> competitive advantage.</w:t>
      </w:r>
      <w:r w:rsidR="007D0994" w:rsidRPr="00CF0CBF">
        <w:rPr>
          <w:rFonts w:ascii="Times New Roman" w:hAnsi="Times New Roman" w:cs="Times New Roman"/>
          <w:sz w:val="24"/>
          <w:szCs w:val="24"/>
        </w:rPr>
        <w:t xml:space="preserve"> </w:t>
      </w:r>
      <w:r w:rsidR="00BB6C52" w:rsidRPr="00CF0CBF">
        <w:rPr>
          <w:rFonts w:ascii="Times New Roman" w:hAnsi="Times New Roman" w:cs="Times New Roman"/>
          <w:sz w:val="24"/>
          <w:szCs w:val="24"/>
        </w:rPr>
        <w:t xml:space="preserve">Further studies would be required to </w:t>
      </w:r>
      <w:r w:rsidR="000E2B4B" w:rsidRPr="00CF0CBF">
        <w:rPr>
          <w:rFonts w:ascii="Times New Roman" w:hAnsi="Times New Roman" w:cs="Times New Roman"/>
          <w:sz w:val="24"/>
          <w:szCs w:val="24"/>
        </w:rPr>
        <w:t>elucidate</w:t>
      </w:r>
      <w:r w:rsidR="00BB6C52" w:rsidRPr="00CF0CBF">
        <w:rPr>
          <w:rFonts w:ascii="Times New Roman" w:hAnsi="Times New Roman" w:cs="Times New Roman"/>
          <w:sz w:val="24"/>
          <w:szCs w:val="24"/>
        </w:rPr>
        <w:t xml:space="preserve"> the role of FKBPL/ALM201/AD-01 in Notch4 and DLL4 signalling.</w:t>
      </w:r>
    </w:p>
    <w:p w14:paraId="6A73DA63" w14:textId="77777777" w:rsidR="00D36697" w:rsidRPr="00CF0CBF" w:rsidRDefault="00D36697" w:rsidP="00D36697">
      <w:pPr>
        <w:spacing w:after="0" w:line="480" w:lineRule="auto"/>
        <w:jc w:val="both"/>
        <w:rPr>
          <w:rFonts w:ascii="Times New Roman" w:hAnsi="Times New Roman" w:cs="Times New Roman"/>
          <w:sz w:val="24"/>
          <w:szCs w:val="24"/>
        </w:rPr>
      </w:pPr>
    </w:p>
    <w:p w14:paraId="632728A5" w14:textId="0DEBFF78" w:rsidR="00BB1322" w:rsidRPr="00CF0CBF" w:rsidRDefault="00090971" w:rsidP="000A7685">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Furthermore, o</w:t>
      </w:r>
      <w:r w:rsidR="007B5577" w:rsidRPr="00CF0CBF">
        <w:rPr>
          <w:rFonts w:ascii="Times New Roman" w:hAnsi="Times New Roman" w:cs="Times New Roman"/>
          <w:sz w:val="24"/>
          <w:szCs w:val="24"/>
        </w:rPr>
        <w:t xml:space="preserve">ur </w:t>
      </w:r>
      <w:r w:rsidR="007B5577" w:rsidRPr="00CF0CBF">
        <w:rPr>
          <w:rFonts w:ascii="Times New Roman" w:hAnsi="Times New Roman" w:cs="Times New Roman"/>
          <w:i/>
          <w:sz w:val="24"/>
          <w:szCs w:val="24"/>
        </w:rPr>
        <w:t xml:space="preserve">in vivo </w:t>
      </w:r>
      <w:r w:rsidR="00885FBF" w:rsidRPr="00CF0CBF">
        <w:rPr>
          <w:rFonts w:ascii="Times New Roman" w:hAnsi="Times New Roman" w:cs="Times New Roman"/>
          <w:sz w:val="24"/>
          <w:szCs w:val="24"/>
        </w:rPr>
        <w:t>data in relation to</w:t>
      </w:r>
      <w:r w:rsidR="007B5577" w:rsidRPr="00CF0CBF">
        <w:rPr>
          <w:rFonts w:ascii="Times New Roman" w:hAnsi="Times New Roman" w:cs="Times New Roman"/>
          <w:sz w:val="24"/>
          <w:szCs w:val="24"/>
        </w:rPr>
        <w:t xml:space="preserve"> </w:t>
      </w:r>
      <w:r w:rsidR="00F42E31" w:rsidRPr="00CF0CBF">
        <w:rPr>
          <w:rFonts w:ascii="Times New Roman" w:hAnsi="Times New Roman" w:cs="Times New Roman"/>
          <w:sz w:val="24"/>
          <w:szCs w:val="24"/>
        </w:rPr>
        <w:t xml:space="preserve">tamoxifen </w:t>
      </w:r>
      <w:r w:rsidR="00AA6953" w:rsidRPr="00CF0CBF">
        <w:rPr>
          <w:rFonts w:ascii="Times New Roman" w:hAnsi="Times New Roman" w:cs="Times New Roman"/>
          <w:sz w:val="24"/>
          <w:szCs w:val="24"/>
        </w:rPr>
        <w:t>treatment</w:t>
      </w:r>
      <w:r w:rsidR="00885FBF" w:rsidRPr="00CF0CBF">
        <w:rPr>
          <w:rFonts w:ascii="Times New Roman" w:hAnsi="Times New Roman" w:cs="Times New Roman"/>
          <w:sz w:val="24"/>
          <w:szCs w:val="24"/>
        </w:rPr>
        <w:t xml:space="preserve"> confirms that tamoxifen</w:t>
      </w:r>
      <w:r w:rsidR="00DD1C27" w:rsidRPr="00CF0CBF">
        <w:rPr>
          <w:rFonts w:ascii="Times New Roman" w:hAnsi="Times New Roman" w:cs="Times New Roman"/>
          <w:sz w:val="24"/>
          <w:szCs w:val="24"/>
        </w:rPr>
        <w:t xml:space="preserve"> </w:t>
      </w:r>
      <w:r w:rsidR="004F405E" w:rsidRPr="00CF0CBF">
        <w:rPr>
          <w:rFonts w:ascii="Times New Roman" w:hAnsi="Times New Roman" w:cs="Times New Roman"/>
          <w:sz w:val="24"/>
          <w:szCs w:val="24"/>
        </w:rPr>
        <w:t xml:space="preserve">does not target CSCs or </w:t>
      </w:r>
      <w:r w:rsidR="004B10C9" w:rsidRPr="00CF0CBF">
        <w:rPr>
          <w:rFonts w:ascii="Times New Roman" w:hAnsi="Times New Roman" w:cs="Times New Roman"/>
          <w:sz w:val="24"/>
          <w:szCs w:val="24"/>
        </w:rPr>
        <w:t xml:space="preserve">inhibit </w:t>
      </w:r>
      <w:r w:rsidR="004F405E" w:rsidRPr="00CF0CBF">
        <w:rPr>
          <w:rFonts w:ascii="Times New Roman" w:hAnsi="Times New Roman" w:cs="Times New Roman"/>
          <w:sz w:val="24"/>
          <w:szCs w:val="24"/>
        </w:rPr>
        <w:t xml:space="preserve">tumour </w:t>
      </w:r>
      <w:r w:rsidR="004B10C9" w:rsidRPr="00CF0CBF">
        <w:rPr>
          <w:rFonts w:ascii="Times New Roman" w:hAnsi="Times New Roman" w:cs="Times New Roman"/>
          <w:sz w:val="24"/>
          <w:szCs w:val="24"/>
        </w:rPr>
        <w:t>initiation</w:t>
      </w:r>
      <w:r w:rsidR="00D96A8E" w:rsidRPr="00CF0CBF">
        <w:rPr>
          <w:rFonts w:ascii="Times New Roman" w:hAnsi="Times New Roman" w:cs="Times New Roman"/>
          <w:sz w:val="24"/>
          <w:szCs w:val="24"/>
        </w:rPr>
        <w:t xml:space="preserve">. Conversely, </w:t>
      </w:r>
      <w:r w:rsidR="00F42E31" w:rsidRPr="00CF0CBF">
        <w:rPr>
          <w:rFonts w:ascii="Times New Roman" w:hAnsi="Times New Roman" w:cs="Times New Roman"/>
          <w:sz w:val="24"/>
          <w:szCs w:val="24"/>
        </w:rPr>
        <w:t xml:space="preserve">ALM201 alone or in combination with tamoxifen demonstrated a </w:t>
      </w:r>
      <w:r w:rsidR="00885FBF" w:rsidRPr="00CF0CBF">
        <w:rPr>
          <w:rFonts w:ascii="Times New Roman" w:hAnsi="Times New Roman" w:cs="Times New Roman"/>
          <w:sz w:val="24"/>
          <w:szCs w:val="24"/>
        </w:rPr>
        <w:t xml:space="preserve">substantial </w:t>
      </w:r>
      <w:r w:rsidR="00F42E31" w:rsidRPr="00CF0CBF">
        <w:rPr>
          <w:rFonts w:ascii="Times New Roman" w:hAnsi="Times New Roman" w:cs="Times New Roman"/>
          <w:sz w:val="24"/>
          <w:szCs w:val="24"/>
        </w:rPr>
        <w:t xml:space="preserve">delay in tumour </w:t>
      </w:r>
      <w:r w:rsidR="00AA6953" w:rsidRPr="00CF0CBF">
        <w:rPr>
          <w:rFonts w:ascii="Times New Roman" w:hAnsi="Times New Roman" w:cs="Times New Roman"/>
          <w:sz w:val="24"/>
          <w:szCs w:val="24"/>
        </w:rPr>
        <w:t xml:space="preserve">initiation </w:t>
      </w:r>
      <w:r w:rsidR="00885FBF" w:rsidRPr="00CF0CBF">
        <w:rPr>
          <w:rFonts w:ascii="Times New Roman" w:hAnsi="Times New Roman" w:cs="Times New Roman"/>
          <w:sz w:val="24"/>
          <w:szCs w:val="24"/>
        </w:rPr>
        <w:t>and</w:t>
      </w:r>
      <w:r w:rsidR="00AA6953" w:rsidRPr="00CF0CBF">
        <w:rPr>
          <w:rFonts w:ascii="Times New Roman" w:hAnsi="Times New Roman" w:cs="Times New Roman"/>
          <w:sz w:val="24"/>
          <w:szCs w:val="24"/>
        </w:rPr>
        <w:t xml:space="preserve"> reduced the proportion </w:t>
      </w:r>
      <w:r w:rsidR="007D0916" w:rsidRPr="00CF0CBF">
        <w:rPr>
          <w:rFonts w:ascii="Times New Roman" w:hAnsi="Times New Roman" w:cs="Times New Roman"/>
          <w:sz w:val="24"/>
          <w:szCs w:val="24"/>
        </w:rPr>
        <w:t>of</w:t>
      </w:r>
      <w:r w:rsidR="00BF5469" w:rsidRPr="00CF0CBF">
        <w:rPr>
          <w:rFonts w:ascii="Times New Roman" w:hAnsi="Times New Roman" w:cs="Times New Roman"/>
          <w:sz w:val="24"/>
          <w:szCs w:val="24"/>
        </w:rPr>
        <w:t xml:space="preserve"> the</w:t>
      </w:r>
      <w:r w:rsidR="007D0916" w:rsidRPr="00CF0CBF">
        <w:rPr>
          <w:rFonts w:ascii="Times New Roman" w:hAnsi="Times New Roman" w:cs="Times New Roman"/>
          <w:sz w:val="24"/>
          <w:szCs w:val="24"/>
        </w:rPr>
        <w:t xml:space="preserve"> CSC</w:t>
      </w:r>
      <w:r w:rsidR="00AB7E69" w:rsidRPr="00CF0CBF">
        <w:rPr>
          <w:rFonts w:ascii="Times New Roman" w:hAnsi="Times New Roman" w:cs="Times New Roman"/>
          <w:sz w:val="24"/>
          <w:szCs w:val="24"/>
        </w:rPr>
        <w:t>-like</w:t>
      </w:r>
      <w:r w:rsidR="007D0916" w:rsidRPr="00CF0CBF">
        <w:rPr>
          <w:rFonts w:ascii="Times New Roman" w:hAnsi="Times New Roman" w:cs="Times New Roman"/>
          <w:sz w:val="24"/>
          <w:szCs w:val="24"/>
        </w:rPr>
        <w:t xml:space="preserve"> population</w:t>
      </w:r>
      <w:r w:rsidR="00AA6953" w:rsidRPr="00CF0CBF">
        <w:rPr>
          <w:rFonts w:ascii="Times New Roman" w:hAnsi="Times New Roman" w:cs="Times New Roman"/>
          <w:sz w:val="24"/>
          <w:szCs w:val="24"/>
        </w:rPr>
        <w:t xml:space="preserve"> assessed by</w:t>
      </w:r>
      <w:r w:rsidR="00AB7E69" w:rsidRPr="00CF0CBF">
        <w:rPr>
          <w:rFonts w:ascii="Times New Roman" w:hAnsi="Times New Roman" w:cs="Times New Roman"/>
          <w:sz w:val="24"/>
          <w:szCs w:val="24"/>
        </w:rPr>
        <w:t xml:space="preserve"> </w:t>
      </w:r>
      <w:r w:rsidR="00AB7E69" w:rsidRPr="00CF0CBF">
        <w:rPr>
          <w:rFonts w:ascii="Times New Roman" w:hAnsi="Times New Roman" w:cs="Times New Roman"/>
          <w:i/>
          <w:sz w:val="24"/>
          <w:szCs w:val="24"/>
        </w:rPr>
        <w:t>ex vivo</w:t>
      </w:r>
      <w:r w:rsidR="00AA6953" w:rsidRPr="00CF0CBF">
        <w:rPr>
          <w:rFonts w:ascii="Times New Roman" w:hAnsi="Times New Roman" w:cs="Times New Roman"/>
          <w:sz w:val="24"/>
          <w:szCs w:val="24"/>
        </w:rPr>
        <w:t xml:space="preserve"> mammosphere </w:t>
      </w:r>
      <w:r w:rsidR="001A6821" w:rsidRPr="00CF0CBF">
        <w:rPr>
          <w:rFonts w:ascii="Times New Roman" w:hAnsi="Times New Roman" w:cs="Times New Roman"/>
          <w:sz w:val="24"/>
          <w:szCs w:val="24"/>
        </w:rPr>
        <w:t>assay, which</w:t>
      </w:r>
      <w:r w:rsidR="007D0916" w:rsidRPr="00CF0CBF">
        <w:rPr>
          <w:rFonts w:ascii="Times New Roman" w:hAnsi="Times New Roman" w:cs="Times New Roman"/>
          <w:sz w:val="24"/>
          <w:szCs w:val="24"/>
        </w:rPr>
        <w:t xml:space="preserve"> correlates with the content of CD44</w:t>
      </w:r>
      <w:r w:rsidR="007D0916" w:rsidRPr="00CF0CBF">
        <w:rPr>
          <w:rFonts w:ascii="Times New Roman" w:hAnsi="Times New Roman" w:cs="Times New Roman"/>
          <w:sz w:val="24"/>
          <w:szCs w:val="24"/>
          <w:vertAlign w:val="superscript"/>
        </w:rPr>
        <w:t>+</w:t>
      </w:r>
      <w:r w:rsidR="007D0916" w:rsidRPr="00CF0CBF">
        <w:rPr>
          <w:rFonts w:ascii="Times New Roman" w:hAnsi="Times New Roman" w:cs="Times New Roman"/>
          <w:sz w:val="24"/>
          <w:szCs w:val="24"/>
        </w:rPr>
        <w:t>/CD24</w:t>
      </w:r>
      <w:r w:rsidR="007D0916" w:rsidRPr="00CF0CBF">
        <w:rPr>
          <w:rFonts w:ascii="Times New Roman" w:hAnsi="Times New Roman" w:cs="Times New Roman"/>
          <w:sz w:val="24"/>
          <w:szCs w:val="24"/>
          <w:vertAlign w:val="superscript"/>
        </w:rPr>
        <w:t>-</w:t>
      </w:r>
      <w:r w:rsidR="007D0916" w:rsidRPr="00CF0CBF">
        <w:rPr>
          <w:rFonts w:ascii="Times New Roman" w:hAnsi="Times New Roman" w:cs="Times New Roman"/>
          <w:sz w:val="24"/>
          <w:szCs w:val="24"/>
        </w:rPr>
        <w:t xml:space="preserve"> CSC population</w:t>
      </w:r>
      <w:r w:rsidR="00F42E31" w:rsidRPr="00CF0CBF">
        <w:rPr>
          <w:rFonts w:ascii="Times New Roman" w:hAnsi="Times New Roman" w:cs="Times New Roman"/>
          <w:sz w:val="24"/>
          <w:szCs w:val="24"/>
        </w:rPr>
        <w:t xml:space="preserve">. </w:t>
      </w:r>
      <w:r w:rsidR="00D90455" w:rsidRPr="00CF0CBF">
        <w:rPr>
          <w:rFonts w:ascii="Times New Roman" w:hAnsi="Times New Roman" w:cs="Times New Roman"/>
          <w:sz w:val="24"/>
          <w:szCs w:val="24"/>
        </w:rPr>
        <w:t xml:space="preserve">The combination of </w:t>
      </w:r>
      <w:r w:rsidR="00F42E31" w:rsidRPr="00CF0CBF">
        <w:rPr>
          <w:rFonts w:ascii="Times New Roman" w:hAnsi="Times New Roman" w:cs="Times New Roman"/>
          <w:sz w:val="24"/>
          <w:szCs w:val="24"/>
        </w:rPr>
        <w:t xml:space="preserve">tamoxifen and ALM201 </w:t>
      </w:r>
      <w:r w:rsidR="00D90455" w:rsidRPr="00CF0CBF">
        <w:rPr>
          <w:rFonts w:ascii="Times New Roman" w:hAnsi="Times New Roman" w:cs="Times New Roman"/>
          <w:sz w:val="24"/>
          <w:szCs w:val="24"/>
        </w:rPr>
        <w:t>had a</w:t>
      </w:r>
      <w:r w:rsidR="00F42E31" w:rsidRPr="00CF0CBF">
        <w:rPr>
          <w:rFonts w:ascii="Times New Roman" w:hAnsi="Times New Roman" w:cs="Times New Roman"/>
          <w:sz w:val="24"/>
          <w:szCs w:val="24"/>
        </w:rPr>
        <w:t xml:space="preserve"> </w:t>
      </w:r>
      <w:r w:rsidR="00AB7E69" w:rsidRPr="00CF0CBF">
        <w:rPr>
          <w:rFonts w:ascii="Times New Roman" w:hAnsi="Times New Roman" w:cs="Times New Roman"/>
          <w:sz w:val="24"/>
          <w:szCs w:val="24"/>
        </w:rPr>
        <w:t xml:space="preserve">more </w:t>
      </w:r>
      <w:r w:rsidR="00F42E31" w:rsidRPr="00CF0CBF">
        <w:rPr>
          <w:rFonts w:ascii="Times New Roman" w:hAnsi="Times New Roman" w:cs="Times New Roman"/>
          <w:sz w:val="24"/>
          <w:szCs w:val="24"/>
        </w:rPr>
        <w:t xml:space="preserve">pronounced inhibitory effect on tumour </w:t>
      </w:r>
      <w:r w:rsidR="00D90455" w:rsidRPr="00CF0CBF">
        <w:rPr>
          <w:rFonts w:ascii="Times New Roman" w:hAnsi="Times New Roman" w:cs="Times New Roman"/>
          <w:sz w:val="24"/>
          <w:szCs w:val="24"/>
        </w:rPr>
        <w:t xml:space="preserve">initiation </w:t>
      </w:r>
      <w:r w:rsidR="00F42E31" w:rsidRPr="00CF0CBF">
        <w:rPr>
          <w:rFonts w:ascii="Times New Roman" w:hAnsi="Times New Roman" w:cs="Times New Roman"/>
          <w:sz w:val="24"/>
          <w:szCs w:val="24"/>
        </w:rPr>
        <w:t xml:space="preserve">and </w:t>
      </w:r>
      <w:r w:rsidR="00BF5469" w:rsidRPr="00CF0CBF">
        <w:rPr>
          <w:rFonts w:ascii="Times New Roman" w:hAnsi="Times New Roman" w:cs="Times New Roman"/>
          <w:sz w:val="24"/>
          <w:szCs w:val="24"/>
        </w:rPr>
        <w:t xml:space="preserve">the </w:t>
      </w:r>
      <w:r w:rsidR="00AB7E69" w:rsidRPr="00CF0CBF">
        <w:rPr>
          <w:rFonts w:ascii="Times New Roman" w:hAnsi="Times New Roman" w:cs="Times New Roman"/>
          <w:sz w:val="24"/>
          <w:szCs w:val="24"/>
        </w:rPr>
        <w:t>CSC-like population</w:t>
      </w:r>
      <w:r w:rsidR="00D90455" w:rsidRPr="00CF0CBF">
        <w:rPr>
          <w:rFonts w:ascii="Times New Roman" w:hAnsi="Times New Roman" w:cs="Times New Roman"/>
          <w:sz w:val="24"/>
          <w:szCs w:val="24"/>
        </w:rPr>
        <w:t xml:space="preserve"> compared to </w:t>
      </w:r>
      <w:r w:rsidR="00F42E31" w:rsidRPr="00CF0CBF">
        <w:rPr>
          <w:rFonts w:ascii="Times New Roman" w:hAnsi="Times New Roman" w:cs="Times New Roman"/>
          <w:sz w:val="24"/>
          <w:szCs w:val="24"/>
        </w:rPr>
        <w:t>ALM201 alone</w:t>
      </w:r>
      <w:r w:rsidR="00D90455" w:rsidRPr="00CF0CBF">
        <w:rPr>
          <w:rFonts w:ascii="Times New Roman" w:hAnsi="Times New Roman" w:cs="Times New Roman"/>
          <w:sz w:val="24"/>
          <w:szCs w:val="24"/>
        </w:rPr>
        <w:t>, thus suggesting that this combination might be advantageous clinically</w:t>
      </w:r>
      <w:r w:rsidR="00F42E31" w:rsidRPr="00CF0CBF">
        <w:rPr>
          <w:rFonts w:ascii="Times New Roman" w:hAnsi="Times New Roman" w:cs="Times New Roman"/>
          <w:sz w:val="24"/>
          <w:szCs w:val="24"/>
        </w:rPr>
        <w:t xml:space="preserve">. </w:t>
      </w:r>
      <w:r w:rsidR="005858A3" w:rsidRPr="00CF0CBF">
        <w:rPr>
          <w:rFonts w:ascii="Times New Roman" w:hAnsi="Times New Roman" w:cs="Times New Roman"/>
          <w:sz w:val="24"/>
          <w:szCs w:val="24"/>
        </w:rPr>
        <w:t>Notch inhibitors have a</w:t>
      </w:r>
      <w:r w:rsidR="00A03DA0" w:rsidRPr="00CF0CBF">
        <w:rPr>
          <w:rFonts w:ascii="Times New Roman" w:hAnsi="Times New Roman" w:cs="Times New Roman"/>
          <w:sz w:val="24"/>
          <w:szCs w:val="24"/>
        </w:rPr>
        <w:t xml:space="preserve">lready </w:t>
      </w:r>
      <w:r w:rsidR="00BF5469" w:rsidRPr="00CF0CBF">
        <w:rPr>
          <w:rFonts w:ascii="Times New Roman" w:hAnsi="Times New Roman" w:cs="Times New Roman"/>
          <w:sz w:val="24"/>
          <w:szCs w:val="24"/>
        </w:rPr>
        <w:t>demonstrated activity in combination with tamoxifen</w:t>
      </w:r>
      <w:r w:rsidR="006456AE" w:rsidRPr="00CF0CBF">
        <w:rPr>
          <w:rFonts w:ascii="Times New Roman" w:hAnsi="Times New Roman" w:cs="Times New Roman"/>
          <w:sz w:val="24"/>
          <w:szCs w:val="24"/>
        </w:rPr>
        <w:t>,</w:t>
      </w:r>
      <w:r w:rsidR="004F405E" w:rsidRPr="00CF0CBF">
        <w:rPr>
          <w:rFonts w:ascii="Times New Roman" w:hAnsi="Times New Roman" w:cs="Times New Roman"/>
          <w:sz w:val="24"/>
          <w:szCs w:val="24"/>
        </w:rPr>
        <w:t xml:space="preserve"> </w:t>
      </w:r>
      <w:r w:rsidR="004B2C12" w:rsidRPr="00CF0CBF">
        <w:rPr>
          <w:rFonts w:ascii="Times New Roman" w:hAnsi="Times New Roman" w:cs="Times New Roman"/>
          <w:sz w:val="24"/>
          <w:szCs w:val="24"/>
        </w:rPr>
        <w:t>and Notch4, in particular, has been implicated as a viable target to prevent metastasis in tamoxifen-resistance breast cancer</w:t>
      </w:r>
      <w:r w:rsidR="004B2C12"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{"citationItems":[{"id":"ITEM-1","itemData":{"DOI":"10.1073/pnas.1106509108","ISSN":"1091-6490","PMID":"21969591","abstract":"Luminal breast cancers express estrogen (ER) and/or progesterone (PR) receptors and respond to hormone therapies. Basal-like \"triple negative\" cancers lack steroid receptors but are cytokeratin (CK) 5-positive and require chemotherapy. Here we show that more than half of primary ER(+)PR(+) breast cancers contain an ER(-)PR(-)CK5(+) \"luminobasal\" subpopulation exceeding 1% of cells. Starting from ER(+)PR(+) luminal cell lines, we generated lines with varying luminal to luminobasal cell ratios and studied their molecular and biological properties. In luminal disease, luminobasal cells expand in response to antiestrogen or estrogen withdrawal therapies. The phenotype and gene signature of the hormone-resistant cells matches that of clinical triple negative basal-like and claudin-low disease. Luminobasal cell expansion in response to hormone therapies is regulated by Notch1 signaling and can be blocked by γ-secretase inhibitors. Our data establish a previously unrecognized plasticity of ER(+)PR(+) luminal breast cancers that, without genetic manipulation, mobilizes outgrowth of hormone-resistant basal-like disease in response to treatment. This undesirable outcome can be prevented by combining endocrine therapies with Notch inhibition.","author":[{"dropping-particle":"","family":"Haughian","given":"James M","non-dropping-particle":"","parse-names":false,"suffix":""},{"dropping-particle":"","family":"Pinto","given":"Mauricio P","non-dropping-particle":"","parse-names":false,"suffix":""},{"dropping-particle":"","family":"Harrell","given":"J Chuck","non-dropping-particle":"","parse-names":false,"suffix":""},{"dropping-particle":"","family":"Bliesner","given":"Brian S","non-dropping-particle":"","parse-names":false,"suffix":""},{"dropping-particle":"","family":"Joensuu","given":"Kristiina M","non-dropping-particle":"","parse-names":false,"suffix":""},{"dropping-particle":"","family":"Dye","given":"Wendy W","non-dropping-particle":"","parse-names":false,"suffix":""},{"dropping-particle":"","family":"Sartorius","given":"Carol A","non-dropping-particle":"","parse-names":false,"suffix":""},{"dropping-particle":"","family":"Tan","given":"Aik Choon","non-dropping-particle":"","parse-names":false,"suffix":""},{"dropping-particle":"","family":"Heikkilä","given":"Päivi","non-dropping-particle":"","parse-names":false,"suffix":""},{"dropping-particle":"","family":"Perou","given":"Charles M","non-dropping-particle":"","parse-names":false,"suffix":""},{"dropping-particle":"","family":"Horwitz","given":"Kathryn B","non-dropping-particle":"","parse-names":false,"suffix":""}],"container-title":"Proceedings of the National Academy of Sciences of the United States of America","id":"ITEM-1","issue":"8","issued":{"date-parts":[["2012","2","21"]]},"page":"2742-7","title":"Maintenance of hormone responsiveness in luminal breast cancers by suppression of Notch.","type":"article-journal","volume":"109"},"uris":["http://www.mendeley.com/documents/?uuid=c43de628-f5c5-327c-b00a-a0010fa7e73c"]},{"id":"ITEM-2","itemData":{"DOI":"10.1016/j.canlet.2017.01.014","ISSN":"03043835","PMID":"28108315","abstract":"We previously demonstrated that tamoxifen (TAM)-resistant human breast cancer (TAMR-MCF-7) cells showed increased expression of mesenchymal marker proteins compared to the parent MCF-7 cells. Notch is functionally important in the promotion of epithelial-mesenchymal transition (EMT) during both development and tumor progression. Notch1 and Notch4 have been reported as prognostic markers in human breast cancer. Here, we indicated that Notch4, but not Notch1, plays a critical role in the regulation of EMT signaling in TAMR-MCF-7 cells. Notch4 suppression by either Notch inhibitors or Notch4 siRNA attenuated EMT signaling. Tyrosine-phosphorylated STAT3 protein is known as a crucial signaling molecule in the regulation of tumorigenesis and metastasis. We found that TAMR-MCF-7 cells exhibited constitutive STAT3 phosphorylation, and Notch inhibition reduced the level of activated STAT3 in TAMR-MCF-7 cells. An intrasplenic injection model of liver metastases was performed using TAMR-MCF-7 cells. Mice injected with N-[N-(3,5-Difluorophenacetyl)-l-alanyl]-S-phenylglycine t-butyl ester (DAPT, 10 mg/kg) formed smaller splenic tumors and showed a reduced micrometastatic tumor burden in their livers compared with the control group treated with vehicle. To conclude, Notch4 could be a potential target to prevent metastasis in TAM-resistant breast cancer.","author":[{"dropping-particle":"","family":"Bui","given":"Quyen Thu","non-dropping-particle":"","parse-names":false,"suffix":""},{"dropping-particle":"","family":"Im","given":"Ji Hye","non-dropping-particle":"","parse-names":false,"suffix":""},{"dropping-particle":"","family":"Jeong","given":"Sung Baek","non-dropping-particle":"","parse-names":false,"suffix":""},{"dropping-particle":"","family":"Kim","given":"Young-Mi","non-dropping-particle":"","parse-names":false,"suffix":""},{"dropping-particle":"","family":"Lim","given":"Sung Chul","non-dropping-particle":"","parse-names":false,"suffix":""},{"dropping-particle":"","family":"Kim","given":"Bumseok","non-dropping-particle":"","parse-names":false,"suffix":""},{"dropping-particle":"","family":"Kang","given":"Keon Wook","non-dropping-particle":"","parse-names":false,"suffix":""}],"container-title":"Cancer Letters","id":"ITEM-2","issued":{"date-parts":[["2017","4","1"]]},"page":"115-125","title":"Essential role of Notch4/STAT3 signaling in epithelial–mesenchymal transition of tamoxifen-resistant human breast cancer","type":"article-journal","volume":"390"},"uris":["http://www.mendeley.com/documents/?uuid=790cfce6-2403-3b89-a5b5-5cfb8f1e7026"]}],"mendeley":{"formattedCitation":"(42,43)","plainTextFormattedCitation":"(42,43)","previouslyFormattedCitation":"(42,43)"},"properties":{"noteIndex":0},"schema":"https://github.com/citation-style-language/schema/raw/master/csl-citation.json"}</w:instrText>
      </w:r>
      <w:r w:rsidR="004B2C12"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(42,43)</w:t>
      </w:r>
      <w:r w:rsidR="004B2C12" w:rsidRPr="00CF0CBF">
        <w:rPr>
          <w:rFonts w:ascii="Times New Roman" w:hAnsi="Times New Roman" w:cs="Times New Roman"/>
          <w:sz w:val="24"/>
          <w:szCs w:val="24"/>
        </w:rPr>
        <w:fldChar w:fldCharType="end"/>
      </w:r>
      <w:r w:rsidR="005858A3" w:rsidRPr="00CF0CBF">
        <w:rPr>
          <w:rFonts w:ascii="Times New Roman" w:hAnsi="Times New Roman" w:cs="Times New Roman"/>
          <w:sz w:val="24"/>
          <w:szCs w:val="24"/>
        </w:rPr>
        <w:t xml:space="preserve">. </w:t>
      </w:r>
      <w:r w:rsidR="00BB1322" w:rsidRPr="00CF0CBF">
        <w:rPr>
          <w:rFonts w:ascii="Times New Roman" w:hAnsi="Times New Roman" w:cs="Times New Roman"/>
          <w:sz w:val="24"/>
          <w:szCs w:val="24"/>
        </w:rPr>
        <w:t xml:space="preserve">Nevertheless, correlation between the activity of Notch ligands, receptors and target genes </w:t>
      </w:r>
      <w:r w:rsidR="00AA5BD9" w:rsidRPr="00CF0CBF">
        <w:rPr>
          <w:rFonts w:ascii="Times New Roman" w:hAnsi="Times New Roman" w:cs="Times New Roman"/>
          <w:sz w:val="24"/>
          <w:szCs w:val="24"/>
        </w:rPr>
        <w:t xml:space="preserve">is </w:t>
      </w:r>
      <w:r w:rsidR="00144046" w:rsidRPr="00CF0CBF">
        <w:rPr>
          <w:rFonts w:ascii="Times New Roman" w:hAnsi="Times New Roman" w:cs="Times New Roman"/>
          <w:sz w:val="24"/>
          <w:szCs w:val="24"/>
        </w:rPr>
        <w:t>complex</w:t>
      </w:r>
      <w:r w:rsidR="00BB1322" w:rsidRPr="00CF0CBF">
        <w:rPr>
          <w:rFonts w:ascii="Times New Roman" w:hAnsi="Times New Roman" w:cs="Times New Roman"/>
          <w:sz w:val="24"/>
          <w:szCs w:val="24"/>
        </w:rPr>
        <w:t xml:space="preserve"> </w:t>
      </w:r>
      <w:r w:rsidR="00665AA6" w:rsidRPr="00CF0CBF">
        <w:rPr>
          <w:rFonts w:ascii="Times New Roman" w:hAnsi="Times New Roman" w:cs="Times New Roman"/>
          <w:sz w:val="24"/>
          <w:szCs w:val="24"/>
        </w:rPr>
        <w:t>and elucidating the functional role for individual Notch receptors and ligands in mediating resistance to therapy</w:t>
      </w:r>
      <w:r w:rsidR="0057497F" w:rsidRPr="00CF0CBF">
        <w:rPr>
          <w:rFonts w:ascii="Times New Roman" w:hAnsi="Times New Roman" w:cs="Times New Roman"/>
          <w:sz w:val="24"/>
          <w:szCs w:val="24"/>
        </w:rPr>
        <w:t>, tumour recurrence or metastasis</w:t>
      </w:r>
      <w:r w:rsidR="00665AA6" w:rsidRPr="00CF0CBF">
        <w:rPr>
          <w:rFonts w:ascii="Times New Roman" w:hAnsi="Times New Roman" w:cs="Times New Roman"/>
          <w:sz w:val="24"/>
          <w:szCs w:val="24"/>
        </w:rPr>
        <w:t xml:space="preserve"> in breast cancer is necessary</w:t>
      </w:r>
      <w:r w:rsidR="0057497F" w:rsidRPr="00CF0CBF">
        <w:rPr>
          <w:rFonts w:ascii="Times New Roman" w:hAnsi="Times New Roman" w:cs="Times New Roman"/>
          <w:sz w:val="24"/>
          <w:szCs w:val="24"/>
        </w:rPr>
        <w:fldChar w:fldCharType="begin" w:fldLock="1"/>
      </w:r>
      <w:r w:rsidR="00FD3C6A" w:rsidRPr="00CF0CBF">
        <w:rPr>
          <w:rFonts w:ascii="Times New Roman" w:hAnsi="Times New Roman" w:cs="Times New Roman"/>
          <w:sz w:val="24"/>
          <w:szCs w:val="24"/>
        </w:rPr>
        <w:instrText>ADDIN CSL_CITATION {"citationItems":[{"id":"ITEM-1","itemData":{"DOI":"10.1155/2016/2498764","ISSN":"1687-966X","PMID":"26880941","abstract":"Over the past decade, there has been growing interest in the Notch signalling pathway within the breast cancer field. This interest stemmed initially from the observation that Notch signalling is aberrantly activated in breast cancer and its effects on various cellular processes including proliferation, apoptosis, and cancer stem cell activity. However more recently, elevated Notch signalling has been correlated with therapy resistance in oestrogen receptor-positive breast cancer. As a result, inhibiting Notch signalling with therapeutic agents is being explored as a promising treatment option for breast cancer patients.","author":[{"dropping-particle":"","family":"Acar","given":"Ahmet","non-dropping-particle":"","parse-names":false,"suffix":""},{"dropping-particle":"","family":"Simões","given":"Bruno M","non-dropping-particle":"","parse-names":false,"suffix":""},{"dropping-particle":"","family":"Clarke","given":"Robert B","non-dropping-particle":"","parse-names":false,"suffix":""},{"dropping-particle":"","family":"Brennan","given":"Keith","non-dropping-particle":"","parse-names":false,"suffix":""}],"container-title":"Stem cells international","id":"ITEM-1","issued":{"date-parts":[["2016"]]},"page":"2498764","publisher":"Hindawi Publishing Corporation","title":"A Role for Notch Signalling in Breast Cancer and Endocrine Resistance.","type":"article-journal","volume":"2016"},"uris":["http://www.mendeley.com/documents/?uuid=d58f43b6-e7e2-3d1a-986c-784928cc6e9f"]},{"id":"ITEM-2","itemData":{"DOI":"10.1158/0008-5472.CAN-07-5744","ISSN":"1538-7445","PMID":"18593923","abstract":"High expression of Notch-1 and Jagged-1 mRNA correlates with poor prognosis in breast cancer. Elucidating the cross-talk between Notch and other major breast cancer pathways is necessary to determine which patients may benefit from Notch inhibitors, which agents should be combined with them, and which biomarkers indicate Notch activity in vivo. We explored expression of Notch receptors and ligands in clinical specimens, as well as activity, regulation, and effectors of Notch signaling using cell lines and xenografts. Ductal and lobular carcinomas commonly expressed Notch-1, Notch-4, and Jagged-1 at variable levels. However, in breast cancer cell lines, Notch-induced transcriptional activity did not correlate with Notch receptor levels and was highest in estrogen receptor alpha-negative (ERalpha(-)), Her2/Neu nonoverexpressing cells. In ERalpha(+) cells, estradiol inhibited Notch activity and Notch-1(IC) nuclear levels and affected Notch-1 cellular distribution. Tamoxifen and raloxifene blocked this effect, reactivating Notch. Notch-1 induced Notch-4. Notch-4 expression in clinical specimens correlated with proliferation (Ki67). In MDA-MB231 (ERalpha(-)) cells, Notch-1 knockdown or gamma-secretase inhibition decreased cyclins A and B1, causing G(2) arrest, p53-independent induction of NOXA, and death. In T47D:A18 (ERalpha(+)) cells, the same targets were affected, and Notch inhibition potentiated the effects of tamoxifen. In vivo, gamma-secretase inhibitor treatment arrested the growth of MDA-MB231 tumors and, in combination with tamoxifen, caused regression of T47D:A18 tumors. Our data indicate that combinations of antiestrogens and Notch inhibitors may be effective in ERalpha(+) breast cancers and that Notch signaling is a potential therapeutic target in ERalpha(-) breast cancers.","author":[{"dropping-particle":"","family":"Rizzo","given":"Paola","non-dropping-particle":"","parse-names":false,"suffix":""},{"dropping-particle":"","family":"Miao","given":"Haixi","non-dropping-particle":"","parse-names":false,"suffix":""},{"dropping-particle":"","family":"D'Souza","given":"Gwendolyn","non-dropping-particle":"","parse-names":false,"suffix":""},{"dropping-particle":"","family":"Osipo","given":"Clodia","non-dropping-particle":"","parse-names":false,"suffix":""},{"dropping-particle":"","family":"Song","given":"Lynda L","non-dropping-particle":"","parse-names":false,"suffix":""},{"dropping-particle":"","family":"Yun","given":"Jieun","non-dropping-particle":"","parse-names":false,"suffix":""},{"dropping-particle":"","family":"Zhao","given":"Huiping","non-dropping-particle":"","parse-names":false,"suffix":""},{"dropping-particle":"","family":"Mascarenhas","given":"Joaquina","non-dropping-particle":"","parse-names":false,"suffix":""},{"dropping-particle":"","family":"Wyatt","given":"Debra","non-dropping-particle":"","parse-names":false,"suffix":""},{"dropping-particle":"","family":"Antico","given":"Giovanni","non-dropping-particle":"","parse-names":false,"suffix":""},{"dropping-particle":"","family":"Hao","given":"Lu","non-dropping-particle":"","parse-names":false,"suffix":""},{"dropping-particle":"","family":"Yao","given":"Katharine","non-dropping-particle":"","parse-names":false,"suffix":""},{"dropping-particle":"","family":"Rajan","given":"Prabha","non-dropping-particle":"","parse-names":false,"suffix":""},{"dropping-particle":"","family":"Hicks","given":"Chindo","non-dropping-particle":"","parse-names":false,"suffix":""},{"dropping-particle":"","family":"Siziopikou","given":"Kalliopi","non-dropping-particle":"","parse-names":false,"suffix":""},{"dropping-particle":"","family":"Selvaggi","given":"Suzanne","non-dropping-particle":"","parse-names":false,"suffix":""},{"dropping-particle":"","family":"Bashir","given":"Amina","non-dropping-particle":"","parse-names":false,"suffix":""},{"dropping-particle":"","family":"Bhandari","given":"Deepali","non-dropping-particle":"","parse-names":false,"suffix":""},{"dropping-particle":"","family":"Marchese","given":"Adriano","non-dropping-particle":"","parse-names":false,"suffix":""},{"dropping-particle":"","family":"Lendahl","given":"Urban","non-dropping-particle":"","parse-names":false,"suffix":""},{"dropping-particle":"","family":"Qin","given":"Jian-Zhong","non-dropping-particle":"","parse-names":false,"suffix":""},{"dropping-particle":"","family":"Tonetti","given":"Debra A","non-dropping-particle":"","parse-names":false,"suffix":""},{"dropping-particle":"","family":"Albain","given":"Kathy","non-dropping-particle":"","parse-names":false,"suffix":""},{"dropping-particle":"","family":"Nickoloff","given":"Brian J","non-dropping-particle":"","parse-names":false,"suffix":""},{"dropping-particle":"","family":"Miele","given":"Lucio","non-dropping-particle":"","parse-names":false,"suffix":""}],"container-title":"Cancer research","id":"ITEM-2","issue":"13","issued":{"date-parts":[["2008","7","1"]]},"page":"5226-35","title":"Cross-talk between notch and the estrogen receptor in breast cancer suggests novel therapeutic approaches.","type":"article-journal","volume":"68"},"uris":["http://www.mendeley.com/documents/?uuid=b0f50c4b-1a07-3b07-8803-f7cc5a34d889"]}],"mendeley":{"formattedCitation":"(44,45)","plainTextFormattedCitation":"(44,45)","previouslyFormattedCitation":"(44,45)"},"properties":{"noteIndex":0},"schema":"https://github.com/citation-style-language/schema/raw/master/csl-citation.json"}</w:instrText>
      </w:r>
      <w:r w:rsidR="0057497F" w:rsidRPr="00CF0CBF">
        <w:rPr>
          <w:rFonts w:ascii="Times New Roman" w:hAnsi="Times New Roman" w:cs="Times New Roman"/>
          <w:sz w:val="24"/>
          <w:szCs w:val="24"/>
        </w:rPr>
        <w:fldChar w:fldCharType="separate"/>
      </w:r>
      <w:r w:rsidR="00FD3C6A" w:rsidRPr="00CF0CBF">
        <w:rPr>
          <w:rFonts w:ascii="Times New Roman" w:hAnsi="Times New Roman" w:cs="Times New Roman"/>
          <w:noProof/>
          <w:sz w:val="24"/>
          <w:szCs w:val="24"/>
        </w:rPr>
        <w:t>(44,45)</w:t>
      </w:r>
      <w:r w:rsidR="0057497F" w:rsidRPr="00CF0CBF">
        <w:rPr>
          <w:rFonts w:ascii="Times New Roman" w:hAnsi="Times New Roman" w:cs="Times New Roman"/>
          <w:sz w:val="24"/>
          <w:szCs w:val="24"/>
        </w:rPr>
        <w:fldChar w:fldCharType="end"/>
      </w:r>
      <w:r w:rsidR="00BB1322" w:rsidRPr="00CF0CBF">
        <w:rPr>
          <w:rFonts w:ascii="Times New Roman" w:hAnsi="Times New Roman" w:cs="Times New Roman"/>
          <w:sz w:val="24"/>
          <w:szCs w:val="24"/>
        </w:rPr>
        <w:t xml:space="preserve">. Our data suggests that FKBPL </w:t>
      </w:r>
      <w:r w:rsidR="00BB1322" w:rsidRPr="00CF0CBF">
        <w:rPr>
          <w:rFonts w:ascii="Times New Roman" w:hAnsi="Times New Roman" w:cs="Times New Roman"/>
          <w:sz w:val="24"/>
          <w:szCs w:val="24"/>
        </w:rPr>
        <w:lastRenderedPageBreak/>
        <w:t xml:space="preserve">can specifically </w:t>
      </w:r>
      <w:r w:rsidR="00BB6C52" w:rsidRPr="00CF0CBF">
        <w:rPr>
          <w:rFonts w:ascii="Times New Roman" w:hAnsi="Times New Roman" w:cs="Times New Roman"/>
          <w:sz w:val="24"/>
          <w:szCs w:val="24"/>
        </w:rPr>
        <w:t xml:space="preserve">downregulate </w:t>
      </w:r>
      <w:r w:rsidR="00BB1322" w:rsidRPr="00CF0CBF">
        <w:rPr>
          <w:rFonts w:ascii="Times New Roman" w:hAnsi="Times New Roman" w:cs="Times New Roman"/>
          <w:sz w:val="24"/>
          <w:szCs w:val="24"/>
        </w:rPr>
        <w:t>DLL4 and intracellular Notch4</w:t>
      </w:r>
      <w:r w:rsidR="00BF5469" w:rsidRPr="00CF0CBF">
        <w:rPr>
          <w:rFonts w:ascii="Times New Roman" w:hAnsi="Times New Roman" w:cs="Times New Roman"/>
          <w:sz w:val="24"/>
          <w:szCs w:val="24"/>
        </w:rPr>
        <w:t>,</w:t>
      </w:r>
      <w:r w:rsidR="00BB1322" w:rsidRPr="00CF0CBF">
        <w:rPr>
          <w:rFonts w:ascii="Times New Roman" w:hAnsi="Times New Roman" w:cs="Times New Roman"/>
          <w:sz w:val="24"/>
          <w:szCs w:val="24"/>
        </w:rPr>
        <w:t xml:space="preserve"> </w:t>
      </w:r>
      <w:r w:rsidR="0057497F" w:rsidRPr="00CF0CBF">
        <w:rPr>
          <w:rFonts w:ascii="Times New Roman" w:hAnsi="Times New Roman" w:cs="Times New Roman"/>
          <w:sz w:val="24"/>
          <w:szCs w:val="24"/>
        </w:rPr>
        <w:t xml:space="preserve">however the effects on other important members of the Notch pathways </w:t>
      </w:r>
      <w:r w:rsidR="000E2B4B" w:rsidRPr="00CF0CBF">
        <w:rPr>
          <w:rFonts w:ascii="Times New Roman" w:hAnsi="Times New Roman" w:cs="Times New Roman"/>
          <w:sz w:val="24"/>
          <w:szCs w:val="24"/>
        </w:rPr>
        <w:t>and Notch signalling needs to be investigated further</w:t>
      </w:r>
      <w:r w:rsidR="0057497F" w:rsidRPr="00CF0CBF">
        <w:rPr>
          <w:rFonts w:ascii="Times New Roman" w:hAnsi="Times New Roman" w:cs="Times New Roman"/>
          <w:sz w:val="24"/>
          <w:szCs w:val="24"/>
        </w:rPr>
        <w:t xml:space="preserve">. </w:t>
      </w:r>
    </w:p>
    <w:p w14:paraId="6DA38D66" w14:textId="77777777" w:rsidR="000A7685" w:rsidRPr="00CF0CBF" w:rsidRDefault="000A7685" w:rsidP="000A7685">
      <w:pPr>
        <w:spacing w:after="0" w:line="480" w:lineRule="auto"/>
        <w:jc w:val="both"/>
        <w:rPr>
          <w:rFonts w:ascii="Times New Roman" w:hAnsi="Times New Roman" w:cs="Times New Roman"/>
          <w:sz w:val="24"/>
          <w:szCs w:val="24"/>
        </w:rPr>
      </w:pPr>
    </w:p>
    <w:p w14:paraId="6EA4A7EF" w14:textId="2C211F78" w:rsidR="004C7586" w:rsidRPr="00CF0CBF" w:rsidRDefault="007358B1" w:rsidP="00D25E84">
      <w:pPr>
        <w:spacing w:after="0" w:line="480" w:lineRule="auto"/>
        <w:jc w:val="both"/>
        <w:rPr>
          <w:rFonts w:ascii="Times New Roman" w:hAnsi="Times New Roman" w:cs="Times New Roman"/>
          <w:sz w:val="24"/>
          <w:szCs w:val="24"/>
        </w:rPr>
      </w:pPr>
      <w:r w:rsidRPr="00CF0CBF">
        <w:rPr>
          <w:rFonts w:ascii="Times New Roman" w:hAnsi="Times New Roman" w:cs="Times New Roman"/>
          <w:sz w:val="24"/>
          <w:szCs w:val="24"/>
        </w:rPr>
        <w:t>In</w:t>
      </w:r>
      <w:r w:rsidR="00D52D4B" w:rsidRPr="00CF0CBF">
        <w:rPr>
          <w:rFonts w:ascii="Times New Roman" w:hAnsi="Times New Roman" w:cs="Times New Roman"/>
          <w:sz w:val="24"/>
          <w:szCs w:val="24"/>
        </w:rPr>
        <w:t xml:space="preserve"> </w:t>
      </w:r>
      <w:r w:rsidR="00943E73" w:rsidRPr="00CF0CBF">
        <w:rPr>
          <w:rFonts w:ascii="Times New Roman" w:hAnsi="Times New Roman" w:cs="Times New Roman"/>
          <w:sz w:val="24"/>
          <w:szCs w:val="24"/>
        </w:rPr>
        <w:t>summary,</w:t>
      </w:r>
      <w:r w:rsidR="005A4CD3" w:rsidRPr="00CF0CBF">
        <w:rPr>
          <w:rFonts w:ascii="Times New Roman" w:hAnsi="Times New Roman" w:cs="Times New Roman"/>
          <w:sz w:val="24"/>
          <w:szCs w:val="24"/>
        </w:rPr>
        <w:t xml:space="preserve"> </w:t>
      </w:r>
      <w:r w:rsidR="00943E73" w:rsidRPr="00CF0CBF">
        <w:rPr>
          <w:rFonts w:ascii="Times New Roman" w:hAnsi="Times New Roman" w:cs="Times New Roman"/>
          <w:sz w:val="24"/>
          <w:szCs w:val="24"/>
        </w:rPr>
        <w:t xml:space="preserve">based on the results obtained in this study and previously published studies, </w:t>
      </w:r>
      <w:r w:rsidR="00681F72" w:rsidRPr="00CF0CBF">
        <w:rPr>
          <w:rFonts w:ascii="Times New Roman" w:hAnsi="Times New Roman" w:cs="Times New Roman"/>
          <w:sz w:val="24"/>
          <w:szCs w:val="24"/>
        </w:rPr>
        <w:t xml:space="preserve">while the </w:t>
      </w:r>
      <w:r w:rsidR="00884CF3" w:rsidRPr="00CF0CBF">
        <w:rPr>
          <w:rFonts w:ascii="Times New Roman" w:hAnsi="Times New Roman" w:cs="Times New Roman"/>
          <w:sz w:val="24"/>
          <w:szCs w:val="24"/>
        </w:rPr>
        <w:t xml:space="preserve">novel FKBPL-based anti-cancer therapeutic peptides, ALM201 and AD-01, </w:t>
      </w:r>
      <w:r w:rsidR="00681F72" w:rsidRPr="00CF0CBF">
        <w:rPr>
          <w:rFonts w:ascii="Times New Roman" w:hAnsi="Times New Roman" w:cs="Times New Roman"/>
          <w:sz w:val="24"/>
          <w:szCs w:val="24"/>
        </w:rPr>
        <w:t xml:space="preserve">are not cytotoxic, these agents </w:t>
      </w:r>
      <w:r w:rsidR="00884CF3" w:rsidRPr="00CF0CBF">
        <w:rPr>
          <w:rFonts w:ascii="Times New Roman" w:hAnsi="Times New Roman" w:cs="Times New Roman"/>
          <w:sz w:val="24"/>
          <w:szCs w:val="24"/>
        </w:rPr>
        <w:t>have multiple synerg</w:t>
      </w:r>
      <w:r w:rsidR="00C03408" w:rsidRPr="00CF0CBF">
        <w:rPr>
          <w:rFonts w:ascii="Times New Roman" w:hAnsi="Times New Roman" w:cs="Times New Roman"/>
          <w:sz w:val="24"/>
          <w:szCs w:val="24"/>
        </w:rPr>
        <w:t>istic</w:t>
      </w:r>
      <w:r w:rsidR="00943E73" w:rsidRPr="00CF0CBF">
        <w:rPr>
          <w:rFonts w:ascii="Times New Roman" w:hAnsi="Times New Roman" w:cs="Times New Roman"/>
          <w:sz w:val="24"/>
          <w:szCs w:val="24"/>
        </w:rPr>
        <w:t xml:space="preserve"> anti-tumour </w:t>
      </w:r>
      <w:r w:rsidR="00884CF3" w:rsidRPr="00CF0CBF">
        <w:rPr>
          <w:rFonts w:ascii="Times New Roman" w:hAnsi="Times New Roman" w:cs="Times New Roman"/>
          <w:sz w:val="24"/>
          <w:szCs w:val="24"/>
        </w:rPr>
        <w:t>activities</w:t>
      </w:r>
      <w:r w:rsidR="00943E73" w:rsidRPr="00CF0CBF">
        <w:rPr>
          <w:rFonts w:ascii="Times New Roman" w:hAnsi="Times New Roman" w:cs="Times New Roman"/>
          <w:sz w:val="24"/>
          <w:szCs w:val="24"/>
        </w:rPr>
        <w:t xml:space="preserve"> </w:t>
      </w:r>
      <w:r w:rsidR="00884CF3" w:rsidRPr="00CF0CBF">
        <w:rPr>
          <w:rFonts w:ascii="Times New Roman" w:hAnsi="Times New Roman" w:cs="Times New Roman"/>
          <w:sz w:val="24"/>
          <w:szCs w:val="24"/>
        </w:rPr>
        <w:t>including anti-angiogenic, anti-</w:t>
      </w:r>
      <w:r w:rsidR="00C03408" w:rsidRPr="00CF0CBF">
        <w:rPr>
          <w:rFonts w:ascii="Times New Roman" w:hAnsi="Times New Roman" w:cs="Times New Roman"/>
          <w:sz w:val="24"/>
          <w:szCs w:val="24"/>
        </w:rPr>
        <w:t>CSC</w:t>
      </w:r>
      <w:r w:rsidR="00884CF3" w:rsidRPr="00CF0CBF">
        <w:rPr>
          <w:rFonts w:ascii="Times New Roman" w:hAnsi="Times New Roman" w:cs="Times New Roman"/>
          <w:sz w:val="24"/>
          <w:szCs w:val="24"/>
        </w:rPr>
        <w:t xml:space="preserve"> and anti-metastatic</w:t>
      </w:r>
      <w:r w:rsidR="00481298" w:rsidRPr="00CF0CBF">
        <w:rPr>
          <w:rFonts w:ascii="Times New Roman" w:hAnsi="Times New Roman" w:cs="Times New Roman"/>
          <w:sz w:val="24"/>
          <w:szCs w:val="24"/>
        </w:rPr>
        <w:t xml:space="preserve"> involving C</w:t>
      </w:r>
      <w:r w:rsidR="00554877" w:rsidRPr="00CF0CBF">
        <w:rPr>
          <w:rFonts w:ascii="Times New Roman" w:hAnsi="Times New Roman" w:cs="Times New Roman"/>
          <w:sz w:val="24"/>
          <w:szCs w:val="24"/>
        </w:rPr>
        <w:t xml:space="preserve">D44, </w:t>
      </w:r>
      <w:r w:rsidR="00762258" w:rsidRPr="00CF0CBF">
        <w:rPr>
          <w:rFonts w:ascii="Times New Roman" w:hAnsi="Times New Roman" w:cs="Times New Roman"/>
          <w:sz w:val="24"/>
          <w:szCs w:val="24"/>
        </w:rPr>
        <w:t xml:space="preserve">and possibly, </w:t>
      </w:r>
      <w:r w:rsidR="00554877" w:rsidRPr="00CF0CBF">
        <w:rPr>
          <w:rFonts w:ascii="Times New Roman" w:hAnsi="Times New Roman" w:cs="Times New Roman"/>
          <w:sz w:val="24"/>
          <w:szCs w:val="24"/>
        </w:rPr>
        <w:t>DLL4 and Notch4 which gives</w:t>
      </w:r>
      <w:r w:rsidR="00481298" w:rsidRPr="00CF0CBF">
        <w:rPr>
          <w:rFonts w:ascii="Times New Roman" w:hAnsi="Times New Roman" w:cs="Times New Roman"/>
          <w:sz w:val="24"/>
          <w:szCs w:val="24"/>
        </w:rPr>
        <w:t xml:space="preserve"> them a clinical advantage over other anti-angiogenic agents</w:t>
      </w:r>
      <w:r w:rsidR="00943E73" w:rsidRPr="00CF0CBF">
        <w:rPr>
          <w:rFonts w:ascii="Times New Roman" w:hAnsi="Times New Roman" w:cs="Times New Roman"/>
          <w:sz w:val="24"/>
          <w:szCs w:val="24"/>
        </w:rPr>
        <w:t xml:space="preserve">. </w:t>
      </w:r>
    </w:p>
    <w:p w14:paraId="18C67FD4" w14:textId="77777777" w:rsidR="00D25E84" w:rsidRPr="00CF0CBF" w:rsidRDefault="00D25E84" w:rsidP="00D25E84">
      <w:pPr>
        <w:spacing w:after="0" w:line="480" w:lineRule="auto"/>
        <w:jc w:val="both"/>
        <w:rPr>
          <w:rFonts w:ascii="Times New Roman" w:hAnsi="Times New Roman" w:cs="Times New Roman"/>
          <w:b/>
          <w:sz w:val="24"/>
          <w:szCs w:val="24"/>
        </w:rPr>
      </w:pPr>
    </w:p>
    <w:p w14:paraId="75831409" w14:textId="12B0840C" w:rsidR="005862B1" w:rsidRPr="00CF0CBF" w:rsidRDefault="005862B1" w:rsidP="004C7586">
      <w:pPr>
        <w:spacing w:line="480" w:lineRule="auto"/>
        <w:jc w:val="both"/>
        <w:rPr>
          <w:rFonts w:ascii="Times New Roman" w:hAnsi="Times New Roman" w:cs="Times New Roman"/>
          <w:b/>
          <w:sz w:val="24"/>
          <w:szCs w:val="24"/>
        </w:rPr>
      </w:pPr>
      <w:r w:rsidRPr="00CF0CBF">
        <w:rPr>
          <w:rFonts w:ascii="Times New Roman" w:hAnsi="Times New Roman" w:cs="Times New Roman"/>
          <w:b/>
          <w:sz w:val="24"/>
          <w:szCs w:val="24"/>
        </w:rPr>
        <w:t>Conclusions</w:t>
      </w:r>
    </w:p>
    <w:p w14:paraId="061CE5CF" w14:textId="54E1C3A9" w:rsidR="0080325A" w:rsidRPr="00CF0CBF" w:rsidRDefault="0080325A" w:rsidP="0080325A">
      <w:pPr>
        <w:spacing w:line="480" w:lineRule="auto"/>
        <w:jc w:val="both"/>
        <w:rPr>
          <w:rFonts w:ascii="Times New Roman" w:hAnsi="Times New Roman" w:cs="Times New Roman"/>
          <w:sz w:val="24"/>
          <w:szCs w:val="24"/>
        </w:rPr>
      </w:pPr>
      <w:r w:rsidRPr="00CF0CBF">
        <w:rPr>
          <w:rFonts w:ascii="Times New Roman" w:hAnsi="Times New Roman" w:cs="Times New Roman"/>
          <w:sz w:val="24"/>
          <w:szCs w:val="24"/>
        </w:rPr>
        <w:t>Therefore, AD-01/ALM201 as FKBPL-derived therapeutic peptides, which demonstrate significant anti-angiogenic, anti-</w:t>
      </w:r>
      <w:r w:rsidR="00554877" w:rsidRPr="00CF0CBF">
        <w:rPr>
          <w:rFonts w:ascii="Times New Roman" w:hAnsi="Times New Roman" w:cs="Times New Roman"/>
          <w:sz w:val="24"/>
          <w:szCs w:val="24"/>
        </w:rPr>
        <w:t>CSC</w:t>
      </w:r>
      <w:r w:rsidRPr="00CF0CBF">
        <w:rPr>
          <w:rFonts w:ascii="Times New Roman" w:hAnsi="Times New Roman" w:cs="Times New Roman"/>
          <w:sz w:val="24"/>
          <w:szCs w:val="24"/>
        </w:rPr>
        <w:t xml:space="preserve"> activity and</w:t>
      </w:r>
      <w:r w:rsidR="00554877" w:rsidRPr="00CF0CBF">
        <w:rPr>
          <w:rFonts w:ascii="Times New Roman" w:hAnsi="Times New Roman" w:cs="Times New Roman"/>
          <w:sz w:val="24"/>
          <w:szCs w:val="24"/>
        </w:rPr>
        <w:t>,</w:t>
      </w:r>
      <w:r w:rsidRPr="00CF0CBF">
        <w:rPr>
          <w:rFonts w:ascii="Times New Roman" w:hAnsi="Times New Roman" w:cs="Times New Roman"/>
          <w:sz w:val="24"/>
          <w:szCs w:val="24"/>
        </w:rPr>
        <w:t xml:space="preserve"> now</w:t>
      </w:r>
      <w:r w:rsidR="00554877" w:rsidRPr="00CF0CBF">
        <w:rPr>
          <w:rFonts w:ascii="Times New Roman" w:hAnsi="Times New Roman" w:cs="Times New Roman"/>
          <w:sz w:val="24"/>
          <w:szCs w:val="24"/>
        </w:rPr>
        <w:t>,</w:t>
      </w:r>
      <w:r w:rsidRPr="00CF0CBF">
        <w:rPr>
          <w:rFonts w:ascii="Times New Roman" w:hAnsi="Times New Roman" w:cs="Times New Roman"/>
          <w:sz w:val="24"/>
          <w:szCs w:val="24"/>
        </w:rPr>
        <w:t xml:space="preserve"> anti-metastatic activity have enhanced clinical utility in comparison to clinically available anti-angiogenic agents. This triple therapeutic action will undoubtedly provide added clinical benefit as it progresses through clinical development. Based on robust pre-clinical efficacy, without associated toxicity, ALM201 entered a 'first in man' clinical trial in oncology, where unlike othe</w:t>
      </w:r>
      <w:r w:rsidR="00554877" w:rsidRPr="00CF0CBF">
        <w:rPr>
          <w:rFonts w:ascii="Times New Roman" w:hAnsi="Times New Roman" w:cs="Times New Roman"/>
          <w:sz w:val="24"/>
          <w:szCs w:val="24"/>
        </w:rPr>
        <w:t>r anti-angiogenics, it i</w:t>
      </w:r>
      <w:r w:rsidRPr="00CF0CBF">
        <w:rPr>
          <w:rFonts w:ascii="Times New Roman" w:hAnsi="Times New Roman" w:cs="Times New Roman"/>
          <w:sz w:val="24"/>
          <w:szCs w:val="24"/>
        </w:rPr>
        <w:t xml:space="preserve">s not cytotoxic and displayed an excellent safety profile in this Phase I clinical trial </w:t>
      </w:r>
      <w:r w:rsidRPr="00CF0CBF">
        <w:rPr>
          <w:rFonts w:ascii="Times New Roman" w:hAnsi="Times New Roman" w:cs="Times New Roman"/>
          <w:sz w:val="24"/>
          <w:szCs w:val="24"/>
        </w:rPr>
        <w:fldChar w:fldCharType="begin" w:fldLock="1"/>
      </w:r>
      <w:r w:rsidR="00B84213" w:rsidRPr="00CF0CBF">
        <w:rPr>
          <w:rFonts w:ascii="Times New Roman" w:hAnsi="Times New Roman" w:cs="Times New Roman"/>
          <w:sz w:val="24"/>
          <w:szCs w:val="24"/>
        </w:rPr>
        <w:instrText>ADDIN CSL_CITATION {"citationItems":[{"id":"ITEM-1","itemData":{"abstract":"Background: ALM201 is a novel 23-amino acid peptide derived from FKPB-L, a human endogenous protein with inherent anti-angiogenic activity. Pre-clinically, ALM201 potently inhibits cell migration, invasion and neo-vessel formation without effects on cell cycle or proliferation. Methods: We enrolled pts with solid tumours using a single patient (10 - 40mg) then 3þ3 (80 - 300mg) dose escalation design. ALM201 was administered subcutaneously (S.C.) once daily on days 1-5, 8-12, and 15-19 every 21 days. All pts continued until disease progression (PD) or dose-limiting toxicity (DLT). Primary objectives were to determine the safety, tolerability and recommended phase II dose (RP2D) of ALM201. Secondary objectives were to determine the pharmacokinetics (PK) and anti-tumour activity. Plasma and urine samples were analysed by a validated LC-MS/MS method. Results: We report interim data in 18 evaluable pts enrolled in 8 dose levels. Cancers included ovarian (5), colorectal (4), NSCLC (2), endometrial (1), gallbladder (1), cervical (1), urachal (1), renal (1), pancreatic (1) and mesothelioma (1). Doses of 10 - 300mg were well tolerated.No DLTs were observed. The only toxicity was grade 1 injection site skin reaction. Median treatment duration was 11.1 weeks (range 3-18 wks). Two patients had stable disease for up to 6 cycles prior to progression. Maximal plasma concentrations were typically observed 1.5h (0.75-4h) after dosing indicating fairly rapid absorption. Above 40mg, plasma concentrations were consistently seen up to 6h after dosing (assay LLOQ ¼100ng/mL). Where the terminal phase could be defined, half-lives &lt;2h were reported (0.9-1.8h, n¼4 pts). Plasma Cmax and AUC tended to increase with dose; with no evidence of dose non-proportionality between 10 - 160mg and lower than proportional increases in exposure observed above 160mg. No evidence of drug accumulation was observed over successive dose cycles. No unchanged parent drug was detectable in patient urine in the 0-6h collection phase after dosing. Conclusions: Monotherapy ALM201 administered S.C. demonstrated a very good safety profile and acceptable PK in patients with advanced solid tumors. The RP2D analysis is currently ongoing.","author":[{"dropping-particle":"","family":"El-Helali A, Plummer R, Jayson G, Coyle V, Drew Y, Mescallado N","given":"Harris N","non-dropping-particle":"","parse-names":false,"suffix":""},{"dropping-particle":"","family":"Clamp A, McCann J, Kennedy R, Cranston A","given":"Wilson R","non-dropping-particle":"","parse-names":false,"suffix":""}],"container-title":"A phase I dose-escalation study of the novel peptide ALM201 in patients (pts) with advanced solid tumours","id":"ITEM-1","issued":{"date-parts":[["2017"]]},"page":"Supplement 5","publisher":"Developmental therapeutics","title":"A phase I dose-escalation study of the novel peptide ALM201 in patients (pts) with advanced solid tumours","type":"paper-conference"},"uris":["http://www.mendeley.com/documents/?uuid=e82836e2-af49-4fc0-bb5a-cb0901af08d6"]}],"mendeley":{"formattedCitation":"(27)","plainTextFormattedCitation":"(27)","previouslyFormattedCitation":"(27)"},"properties":{"noteIndex":0},"schema":"https://github.com/citation-style-language/schema/raw/master/csl-citation.json"}</w:instrText>
      </w:r>
      <w:r w:rsidRPr="00CF0CBF">
        <w:rPr>
          <w:rFonts w:ascii="Times New Roman" w:hAnsi="Times New Roman" w:cs="Times New Roman"/>
          <w:sz w:val="24"/>
          <w:szCs w:val="24"/>
        </w:rPr>
        <w:fldChar w:fldCharType="separate"/>
      </w:r>
      <w:r w:rsidR="00D37B4A" w:rsidRPr="00CF0CBF">
        <w:rPr>
          <w:rFonts w:ascii="Times New Roman" w:hAnsi="Times New Roman" w:cs="Times New Roman"/>
          <w:noProof/>
          <w:sz w:val="24"/>
          <w:szCs w:val="24"/>
        </w:rPr>
        <w:t>(27)</w:t>
      </w:r>
      <w:r w:rsidRPr="00CF0CBF">
        <w:rPr>
          <w:rFonts w:ascii="Times New Roman" w:hAnsi="Times New Roman" w:cs="Times New Roman"/>
          <w:sz w:val="24"/>
          <w:szCs w:val="24"/>
        </w:rPr>
        <w:fldChar w:fldCharType="end"/>
      </w:r>
      <w:r w:rsidRPr="00CF0CBF">
        <w:rPr>
          <w:rFonts w:ascii="Times New Roman" w:hAnsi="Times New Roman" w:cs="Times New Roman"/>
          <w:sz w:val="24"/>
          <w:szCs w:val="24"/>
        </w:rPr>
        <w:t>.</w:t>
      </w:r>
    </w:p>
    <w:p w14:paraId="6792B847" w14:textId="77777777" w:rsidR="0080325A" w:rsidRPr="00CF0CBF" w:rsidRDefault="0080325A" w:rsidP="00386848">
      <w:pPr>
        <w:spacing w:line="240" w:lineRule="auto"/>
        <w:jc w:val="both"/>
        <w:rPr>
          <w:rFonts w:ascii="Times New Roman" w:hAnsi="Times New Roman" w:cs="Times New Roman"/>
          <w:sz w:val="24"/>
          <w:szCs w:val="24"/>
        </w:rPr>
      </w:pPr>
    </w:p>
    <w:p w14:paraId="58A0CDCC" w14:textId="55598D68" w:rsidR="00386848" w:rsidRPr="00CF0CBF" w:rsidRDefault="00386848" w:rsidP="00386848">
      <w:pPr>
        <w:spacing w:line="240" w:lineRule="auto"/>
        <w:jc w:val="both"/>
        <w:rPr>
          <w:rFonts w:ascii="Times New Roman" w:hAnsi="Times New Roman" w:cs="Times New Roman"/>
          <w:b/>
          <w:sz w:val="24"/>
          <w:szCs w:val="24"/>
        </w:rPr>
      </w:pPr>
      <w:r w:rsidRPr="00CF0CBF">
        <w:rPr>
          <w:rFonts w:ascii="Times New Roman" w:hAnsi="Times New Roman" w:cs="Times New Roman"/>
          <w:b/>
          <w:sz w:val="24"/>
          <w:szCs w:val="24"/>
        </w:rPr>
        <w:t>List of abbreviations</w:t>
      </w:r>
    </w:p>
    <w:p w14:paraId="2C03E89F" w14:textId="5C3B88B3" w:rsidR="00386848" w:rsidRPr="00CF0CBF" w:rsidRDefault="00386848" w:rsidP="00386848">
      <w:pPr>
        <w:spacing w:line="240" w:lineRule="auto"/>
        <w:jc w:val="both"/>
        <w:rPr>
          <w:rFonts w:ascii="Times New Roman" w:hAnsi="Times New Roman" w:cs="Times New Roman"/>
          <w:sz w:val="24"/>
          <w:szCs w:val="24"/>
        </w:rPr>
      </w:pPr>
      <w:r w:rsidRPr="00CF0CBF">
        <w:rPr>
          <w:rFonts w:ascii="Times New Roman" w:hAnsi="Times New Roman" w:cs="Times New Roman"/>
          <w:sz w:val="24"/>
          <w:szCs w:val="24"/>
        </w:rPr>
        <w:t>ER: estrogen receptor alpha; E: estradiol; ICD: intracellular domain; CSCs: cancer stem cells; MFE: mammosphere forming efficiency; BSA: bovine serum albumin; DMEM: Dulbecco's modified Eagle's medium; EGF: epidermal growth factor; EGFR: epidermal growth factor receptor; ESA: epithelial specific antigen; PBS: phosphate-buffered solution; T: tamoxifen; BCSS: breast cancer specific survival.</w:t>
      </w:r>
    </w:p>
    <w:p w14:paraId="72F82CD7" w14:textId="77777777" w:rsidR="008F3968" w:rsidRPr="00CF0CBF" w:rsidRDefault="008F3968" w:rsidP="00386848">
      <w:pPr>
        <w:spacing w:line="240" w:lineRule="auto"/>
        <w:jc w:val="both"/>
        <w:rPr>
          <w:rFonts w:ascii="Times New Roman" w:hAnsi="Times New Roman" w:cs="Times New Roman"/>
          <w:sz w:val="24"/>
          <w:szCs w:val="24"/>
        </w:rPr>
      </w:pPr>
    </w:p>
    <w:p w14:paraId="611EEE5F" w14:textId="628546B9" w:rsidR="00520183" w:rsidRPr="00CF0CBF" w:rsidRDefault="008F3968" w:rsidP="00520183">
      <w:pPr>
        <w:spacing w:line="240" w:lineRule="auto"/>
        <w:jc w:val="both"/>
        <w:rPr>
          <w:rFonts w:ascii="Times New Roman" w:hAnsi="Times New Roman" w:cs="Times New Roman"/>
          <w:b/>
          <w:sz w:val="24"/>
          <w:szCs w:val="24"/>
        </w:rPr>
      </w:pPr>
      <w:r w:rsidRPr="00CF0CBF">
        <w:rPr>
          <w:rFonts w:ascii="Times New Roman" w:hAnsi="Times New Roman" w:cs="Times New Roman"/>
          <w:b/>
          <w:sz w:val="24"/>
          <w:szCs w:val="24"/>
        </w:rPr>
        <w:t>Declarations</w:t>
      </w:r>
    </w:p>
    <w:p w14:paraId="65DC84BF" w14:textId="567C57F3" w:rsidR="00260A18" w:rsidRPr="00CF0CBF" w:rsidRDefault="00260A18" w:rsidP="00520183">
      <w:pPr>
        <w:spacing w:line="240" w:lineRule="auto"/>
        <w:jc w:val="both"/>
        <w:rPr>
          <w:rFonts w:ascii="Times New Roman" w:hAnsi="Times New Roman" w:cs="Times New Roman"/>
          <w:b/>
          <w:sz w:val="24"/>
          <w:szCs w:val="24"/>
        </w:rPr>
      </w:pPr>
      <w:r w:rsidRPr="00CF0CBF">
        <w:rPr>
          <w:rFonts w:ascii="Times New Roman" w:hAnsi="Times New Roman" w:cs="Times New Roman"/>
          <w:b/>
          <w:sz w:val="24"/>
          <w:szCs w:val="24"/>
        </w:rPr>
        <w:lastRenderedPageBreak/>
        <w:t>Ethics approval and consent to participate</w:t>
      </w:r>
      <w:r w:rsidR="00520183" w:rsidRPr="00CF0CBF">
        <w:rPr>
          <w:rFonts w:ascii="Times New Roman" w:hAnsi="Times New Roman" w:cs="Times New Roman"/>
          <w:b/>
          <w:sz w:val="24"/>
          <w:szCs w:val="24"/>
        </w:rPr>
        <w:t>:</w:t>
      </w:r>
      <w:r w:rsidR="00706C1B" w:rsidRPr="00CF0CBF">
        <w:rPr>
          <w:rFonts w:ascii="Times New Roman" w:hAnsi="Times New Roman" w:cs="Times New Roman"/>
          <w:b/>
          <w:sz w:val="24"/>
          <w:szCs w:val="24"/>
        </w:rPr>
        <w:t xml:space="preserve"> </w:t>
      </w:r>
    </w:p>
    <w:p w14:paraId="7B46EBC7" w14:textId="47056BFC" w:rsidR="00706C1B" w:rsidRPr="00CF0CBF" w:rsidRDefault="00706C1B" w:rsidP="00520183">
      <w:pPr>
        <w:spacing w:line="240" w:lineRule="auto"/>
        <w:jc w:val="both"/>
        <w:rPr>
          <w:rFonts w:ascii="Times New Roman" w:hAnsi="Times New Roman" w:cs="Times New Roman"/>
          <w:sz w:val="24"/>
          <w:szCs w:val="24"/>
        </w:rPr>
      </w:pPr>
      <w:r w:rsidRPr="00CF0CBF">
        <w:rPr>
          <w:rFonts w:ascii="Times New Roman" w:hAnsi="Times New Roman" w:cs="Times New Roman"/>
          <w:sz w:val="24"/>
          <w:szCs w:val="24"/>
        </w:rPr>
        <w:t>For metastatic breast cancer patient samples fully informed</w:t>
      </w:r>
      <w:r w:rsidR="00A27BD2" w:rsidRPr="00CF0CBF">
        <w:rPr>
          <w:rFonts w:ascii="Times New Roman" w:hAnsi="Times New Roman" w:cs="Times New Roman"/>
          <w:sz w:val="24"/>
          <w:szCs w:val="24"/>
        </w:rPr>
        <w:t xml:space="preserve"> written</w:t>
      </w:r>
      <w:r w:rsidRPr="00CF0CBF">
        <w:rPr>
          <w:rFonts w:ascii="Times New Roman" w:hAnsi="Times New Roman" w:cs="Times New Roman"/>
          <w:sz w:val="24"/>
          <w:szCs w:val="24"/>
        </w:rPr>
        <w:t xml:space="preserve"> consent was obtained. Ethical approval for the Division of Cancer Sciences, Manchester, United Kingdom was also obtain</w:t>
      </w:r>
      <w:r w:rsidR="0046432B" w:rsidRPr="00CF0CBF">
        <w:rPr>
          <w:rFonts w:ascii="Times New Roman" w:hAnsi="Times New Roman" w:cs="Times New Roman"/>
          <w:sz w:val="24"/>
          <w:szCs w:val="24"/>
        </w:rPr>
        <w:t>ed</w:t>
      </w:r>
      <w:r w:rsidRPr="00CF0CBF">
        <w:rPr>
          <w:rFonts w:ascii="Times New Roman" w:hAnsi="Times New Roman" w:cs="Times New Roman"/>
          <w:sz w:val="24"/>
          <w:szCs w:val="24"/>
        </w:rPr>
        <w:t>: COREC# 05/ Q1403/25 and 05/Q1403/159.</w:t>
      </w:r>
    </w:p>
    <w:p w14:paraId="36F6EAC3" w14:textId="2BE6B649" w:rsidR="00706C1B" w:rsidRPr="00CF0CBF" w:rsidRDefault="00706C1B" w:rsidP="00520183">
      <w:pPr>
        <w:spacing w:line="240" w:lineRule="auto"/>
        <w:jc w:val="both"/>
        <w:rPr>
          <w:rFonts w:ascii="Times New Roman" w:hAnsi="Times New Roman" w:cs="Times New Roman"/>
          <w:sz w:val="24"/>
          <w:szCs w:val="24"/>
        </w:rPr>
      </w:pPr>
      <w:r w:rsidRPr="00CF0CBF">
        <w:rPr>
          <w:rFonts w:ascii="Times New Roman" w:hAnsi="Times New Roman" w:cs="Times New Roman"/>
          <w:sz w:val="24"/>
          <w:szCs w:val="24"/>
        </w:rPr>
        <w:t>For solid mastectomy samples fully informed consent was obtained by the Northern Ireland Biobank (NIB14-0117).</w:t>
      </w:r>
    </w:p>
    <w:p w14:paraId="4CEBDF38" w14:textId="630A3149" w:rsidR="00EB56B8" w:rsidRDefault="00EB56B8" w:rsidP="00520183">
      <w:pPr>
        <w:spacing w:line="240" w:lineRule="auto"/>
        <w:jc w:val="both"/>
        <w:rPr>
          <w:rFonts w:ascii="Times New Roman" w:hAnsi="Times New Roman" w:cs="Times New Roman"/>
          <w:sz w:val="24"/>
          <w:szCs w:val="24"/>
        </w:rPr>
      </w:pPr>
      <w:r w:rsidRPr="00CF0CBF">
        <w:rPr>
          <w:rFonts w:ascii="Times New Roman" w:hAnsi="Times New Roman" w:cs="Times New Roman"/>
          <w:sz w:val="24"/>
          <w:szCs w:val="24"/>
        </w:rPr>
        <w:t>All animal experiments were carried out in accordance with the Animal (Scientific Procedures) Act 1986 and conformed to the current United Kingdom Co-ordinating Committee on Cancer Research guidelines. Animal studies were conducted under the project license PPL 2678 and all researchers also had their personal licenses approved by the Department of Health, Social Services and Public Safety Health Protection</w:t>
      </w:r>
      <w:r w:rsidR="00F46AA7" w:rsidRPr="00CF0CBF">
        <w:rPr>
          <w:rFonts w:ascii="Times New Roman" w:hAnsi="Times New Roman" w:cs="Times New Roman"/>
          <w:sz w:val="24"/>
          <w:szCs w:val="24"/>
        </w:rPr>
        <w:t xml:space="preserve"> in the UK</w:t>
      </w:r>
      <w:r w:rsidRPr="00CF0CBF">
        <w:rPr>
          <w:rFonts w:ascii="Times New Roman" w:hAnsi="Times New Roman" w:cs="Times New Roman"/>
          <w:sz w:val="24"/>
          <w:szCs w:val="24"/>
        </w:rPr>
        <w:t xml:space="preserve">. </w:t>
      </w:r>
      <w:r w:rsidR="0016447D">
        <w:rPr>
          <w:rFonts w:ascii="Times New Roman" w:hAnsi="Times New Roman" w:cs="Times New Roman"/>
          <w:sz w:val="24"/>
          <w:szCs w:val="24"/>
        </w:rPr>
        <w:t xml:space="preserve">All animal experiments were carried out in accordance with the Basel Declaration. </w:t>
      </w:r>
    </w:p>
    <w:p w14:paraId="7EA98847" w14:textId="7A1D451C" w:rsidR="00326938" w:rsidRPr="00CF0CBF" w:rsidRDefault="00326938" w:rsidP="005201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None of the cell lines required ethical approval for use. </w:t>
      </w:r>
    </w:p>
    <w:p w14:paraId="57DD79BD" w14:textId="7C096D2D" w:rsidR="00260A18" w:rsidRPr="00CF0CBF" w:rsidRDefault="00260A18" w:rsidP="00520183">
      <w:pPr>
        <w:spacing w:line="240" w:lineRule="auto"/>
        <w:jc w:val="both"/>
        <w:rPr>
          <w:rFonts w:ascii="Times New Roman" w:hAnsi="Times New Roman" w:cs="Times New Roman"/>
          <w:b/>
          <w:sz w:val="24"/>
          <w:szCs w:val="24"/>
        </w:rPr>
      </w:pPr>
      <w:r w:rsidRPr="00CF0CBF">
        <w:rPr>
          <w:rFonts w:ascii="Times New Roman" w:hAnsi="Times New Roman" w:cs="Times New Roman"/>
          <w:b/>
          <w:sz w:val="24"/>
          <w:szCs w:val="24"/>
        </w:rPr>
        <w:t>Consent for publication</w:t>
      </w:r>
      <w:r w:rsidR="00520183" w:rsidRPr="00CF0CBF">
        <w:rPr>
          <w:rFonts w:ascii="Times New Roman" w:hAnsi="Times New Roman" w:cs="Times New Roman"/>
          <w:b/>
          <w:sz w:val="24"/>
          <w:szCs w:val="24"/>
        </w:rPr>
        <w:t>:</w:t>
      </w:r>
    </w:p>
    <w:p w14:paraId="10AE5681" w14:textId="63E61F70" w:rsidR="00706C1B" w:rsidRPr="00CF0CBF" w:rsidRDefault="00706C1B" w:rsidP="00520183">
      <w:pPr>
        <w:spacing w:line="240" w:lineRule="auto"/>
        <w:jc w:val="both"/>
        <w:rPr>
          <w:rFonts w:ascii="Times New Roman" w:hAnsi="Times New Roman" w:cs="Times New Roman"/>
          <w:sz w:val="24"/>
          <w:szCs w:val="24"/>
        </w:rPr>
      </w:pPr>
      <w:r w:rsidRPr="00CF0CBF">
        <w:rPr>
          <w:rFonts w:ascii="Times New Roman" w:hAnsi="Times New Roman" w:cs="Times New Roman"/>
          <w:sz w:val="24"/>
          <w:szCs w:val="24"/>
        </w:rPr>
        <w:t>Not applicable.</w:t>
      </w:r>
    </w:p>
    <w:p w14:paraId="1007827C" w14:textId="77777777" w:rsidR="00520183" w:rsidRPr="00CF0CBF" w:rsidRDefault="00520183" w:rsidP="00520183">
      <w:pPr>
        <w:spacing w:line="240" w:lineRule="auto"/>
        <w:jc w:val="both"/>
        <w:rPr>
          <w:rFonts w:ascii="Times New Roman" w:hAnsi="Times New Roman" w:cs="Times New Roman"/>
          <w:sz w:val="24"/>
          <w:szCs w:val="24"/>
        </w:rPr>
      </w:pPr>
      <w:r w:rsidRPr="00CF0CBF">
        <w:rPr>
          <w:rFonts w:ascii="Times New Roman" w:hAnsi="Times New Roman" w:cs="Times New Roman"/>
          <w:b/>
          <w:sz w:val="24"/>
          <w:szCs w:val="24"/>
        </w:rPr>
        <w:t>A</w:t>
      </w:r>
      <w:r w:rsidR="00260A18" w:rsidRPr="00CF0CBF">
        <w:rPr>
          <w:rFonts w:ascii="Times New Roman" w:hAnsi="Times New Roman" w:cs="Times New Roman"/>
          <w:b/>
          <w:sz w:val="24"/>
          <w:szCs w:val="24"/>
        </w:rPr>
        <w:t>vailability of data and material</w:t>
      </w:r>
      <w:r w:rsidRPr="00CF0CBF">
        <w:rPr>
          <w:rFonts w:ascii="Times New Roman" w:hAnsi="Times New Roman" w:cs="Times New Roman"/>
          <w:b/>
          <w:sz w:val="24"/>
          <w:szCs w:val="24"/>
        </w:rPr>
        <w:t xml:space="preserve">: </w:t>
      </w:r>
      <w:r w:rsidRPr="00CF0CBF">
        <w:rPr>
          <w:rFonts w:ascii="Times New Roman" w:hAnsi="Times New Roman" w:cs="Times New Roman"/>
          <w:sz w:val="24"/>
          <w:szCs w:val="24"/>
        </w:rPr>
        <w:t>Data sharing is not applicable to this article as no datasets were generated or analysed during the current study.</w:t>
      </w:r>
    </w:p>
    <w:p w14:paraId="573D8C6D" w14:textId="6F410C2F" w:rsidR="00D419AE" w:rsidRPr="00CF0CBF" w:rsidRDefault="00260A18" w:rsidP="00D419AE">
      <w:pPr>
        <w:spacing w:line="240" w:lineRule="auto"/>
        <w:jc w:val="both"/>
        <w:rPr>
          <w:rFonts w:ascii="Times New Roman" w:hAnsi="Times New Roman" w:cs="Times New Roman"/>
          <w:sz w:val="24"/>
          <w:szCs w:val="24"/>
        </w:rPr>
      </w:pPr>
      <w:r w:rsidRPr="00CF0CBF">
        <w:rPr>
          <w:rFonts w:ascii="Times New Roman" w:hAnsi="Times New Roman" w:cs="Times New Roman"/>
          <w:b/>
          <w:sz w:val="24"/>
          <w:szCs w:val="24"/>
        </w:rPr>
        <w:t>Competing interests</w:t>
      </w:r>
      <w:r w:rsidR="00D419AE" w:rsidRPr="00CF0CBF">
        <w:rPr>
          <w:rFonts w:ascii="Times New Roman" w:hAnsi="Times New Roman" w:cs="Times New Roman"/>
          <w:b/>
          <w:sz w:val="24"/>
          <w:szCs w:val="24"/>
        </w:rPr>
        <w:t>:</w:t>
      </w:r>
      <w:r w:rsidR="00D419AE" w:rsidRPr="00CF0CBF">
        <w:rPr>
          <w:rFonts w:ascii="Times New Roman" w:hAnsi="Times New Roman" w:cs="Times New Roman"/>
          <w:sz w:val="24"/>
          <w:szCs w:val="24"/>
        </w:rPr>
        <w:t xml:space="preserve"> TR has ownership interest as a co-inventor on the patent describing FKBPL’s use in cancer. Almac helped fund the work and provided peptides.</w:t>
      </w:r>
    </w:p>
    <w:p w14:paraId="2F2113AD" w14:textId="70DF9CB5" w:rsidR="00013083" w:rsidRPr="00CF0CBF" w:rsidRDefault="00260A18" w:rsidP="00AC61D3">
      <w:pPr>
        <w:jc w:val="both"/>
        <w:rPr>
          <w:rFonts w:ascii="Times New Roman" w:hAnsi="Times New Roman" w:cs="Times New Roman"/>
          <w:sz w:val="24"/>
          <w:szCs w:val="24"/>
        </w:rPr>
      </w:pPr>
      <w:r w:rsidRPr="00CF0CBF">
        <w:rPr>
          <w:rFonts w:ascii="Times New Roman" w:hAnsi="Times New Roman" w:cs="Times New Roman"/>
          <w:b/>
          <w:sz w:val="24"/>
          <w:szCs w:val="24"/>
        </w:rPr>
        <w:t>Funding</w:t>
      </w:r>
      <w:r w:rsidR="00013083" w:rsidRPr="00CF0CBF">
        <w:rPr>
          <w:rFonts w:ascii="Times New Roman" w:hAnsi="Times New Roman" w:cs="Times New Roman"/>
          <w:b/>
          <w:sz w:val="24"/>
          <w:szCs w:val="24"/>
        </w:rPr>
        <w:t xml:space="preserve">: </w:t>
      </w:r>
      <w:r w:rsidR="00013083" w:rsidRPr="00CF0CBF">
        <w:rPr>
          <w:rFonts w:ascii="Times New Roman" w:hAnsi="Times New Roman" w:cs="Times New Roman"/>
          <w:sz w:val="24"/>
          <w:szCs w:val="24"/>
        </w:rPr>
        <w:t>This project was funded by the Medical Research Council Confidence in Concept grant.</w:t>
      </w:r>
      <w:r w:rsidR="001C3821" w:rsidRPr="00CF0CBF">
        <w:rPr>
          <w:rFonts w:ascii="Times New Roman" w:hAnsi="Times New Roman" w:cs="Times New Roman"/>
          <w:sz w:val="24"/>
          <w:szCs w:val="24"/>
        </w:rPr>
        <w:t xml:space="preserve"> The Northern Ireland Biobank is funded by HSC Research and Development Division of the Public Health Agency in Northern Ireland and Cancer Research UK through the Belfast CR-UK Centre and the Northern Ireland Experimental Cancer Medicine Centre; additional support was received from the Friends of the Cancer Centre. The Northern Ireland Molecular Pathology Laboratory which is responsible for creating resources for the NIB has received funding from Cancer Research UK, the Friends of the Cancer Centre and the Sean Crummey Foundation.</w:t>
      </w:r>
      <w:r w:rsidR="00F66CD5" w:rsidRPr="00CF0CBF">
        <w:rPr>
          <w:rFonts w:ascii="Times New Roman" w:hAnsi="Times New Roman" w:cs="Times New Roman"/>
          <w:sz w:val="24"/>
          <w:szCs w:val="24"/>
        </w:rPr>
        <w:t xml:space="preserve"> </w:t>
      </w:r>
      <w:r w:rsidR="00AC61D3" w:rsidRPr="00CF0CBF">
        <w:rPr>
          <w:rFonts w:ascii="Times New Roman" w:hAnsi="Times New Roman" w:cs="Times New Roman"/>
          <w:sz w:val="24"/>
          <w:szCs w:val="24"/>
        </w:rPr>
        <w:t>The funding bodies had no influence on the design of the study and collection, analysis, and interpretation of data and in writing the manuscript.</w:t>
      </w:r>
    </w:p>
    <w:p w14:paraId="449E12B8" w14:textId="77777777" w:rsidR="00386848" w:rsidRPr="00CF0CBF" w:rsidRDefault="00260A18" w:rsidP="00386848">
      <w:pPr>
        <w:spacing w:after="0" w:line="240" w:lineRule="auto"/>
        <w:jc w:val="both"/>
        <w:rPr>
          <w:rFonts w:ascii="Times New Roman" w:hAnsi="Times New Roman" w:cs="Times New Roman"/>
          <w:b/>
          <w:sz w:val="24"/>
          <w:szCs w:val="24"/>
        </w:rPr>
      </w:pPr>
      <w:r w:rsidRPr="00CF0CBF">
        <w:rPr>
          <w:rFonts w:ascii="Times New Roman" w:hAnsi="Times New Roman" w:cs="Times New Roman"/>
          <w:b/>
          <w:sz w:val="24"/>
          <w:szCs w:val="24"/>
        </w:rPr>
        <w:t>Authors' contributions</w:t>
      </w:r>
      <w:r w:rsidR="00D419AE" w:rsidRPr="00CF0CBF">
        <w:rPr>
          <w:rFonts w:ascii="Times New Roman" w:hAnsi="Times New Roman" w:cs="Times New Roman"/>
          <w:b/>
          <w:sz w:val="24"/>
          <w:szCs w:val="24"/>
        </w:rPr>
        <w:t xml:space="preserve">: </w:t>
      </w:r>
    </w:p>
    <w:p w14:paraId="69074606" w14:textId="30795214" w:rsidR="00386848" w:rsidRPr="00CF0CBF" w:rsidRDefault="00386848" w:rsidP="00386848">
      <w:pPr>
        <w:spacing w:after="0" w:line="240" w:lineRule="auto"/>
        <w:jc w:val="both"/>
        <w:rPr>
          <w:rFonts w:ascii="Times New Roman" w:hAnsi="Times New Roman" w:cs="Times New Roman"/>
          <w:sz w:val="24"/>
          <w:szCs w:val="24"/>
        </w:rPr>
      </w:pPr>
      <w:r w:rsidRPr="00CF0CBF">
        <w:rPr>
          <w:rFonts w:ascii="Times New Roman" w:hAnsi="Times New Roman" w:cs="Times New Roman"/>
          <w:sz w:val="24"/>
          <w:szCs w:val="24"/>
        </w:rPr>
        <w:t>Conception and design: T</w:t>
      </w:r>
      <w:r w:rsidR="00C15F59" w:rsidRPr="00CF0CBF">
        <w:rPr>
          <w:rFonts w:ascii="Times New Roman" w:hAnsi="Times New Roman" w:cs="Times New Roman"/>
          <w:sz w:val="24"/>
          <w:szCs w:val="24"/>
        </w:rPr>
        <w:t>R</w:t>
      </w:r>
      <w:r w:rsidRPr="00CF0CBF">
        <w:rPr>
          <w:rFonts w:ascii="Times New Roman" w:hAnsi="Times New Roman" w:cs="Times New Roman"/>
          <w:sz w:val="24"/>
          <w:szCs w:val="24"/>
        </w:rPr>
        <w:t>, L</w:t>
      </w:r>
      <w:r w:rsidR="00C15F59" w:rsidRPr="00CF0CBF">
        <w:rPr>
          <w:rFonts w:ascii="Times New Roman" w:hAnsi="Times New Roman" w:cs="Times New Roman"/>
          <w:sz w:val="24"/>
          <w:szCs w:val="24"/>
        </w:rPr>
        <w:t>M</w:t>
      </w:r>
      <w:r w:rsidRPr="00CF0CBF">
        <w:rPr>
          <w:rFonts w:ascii="Times New Roman" w:hAnsi="Times New Roman" w:cs="Times New Roman"/>
          <w:sz w:val="24"/>
          <w:szCs w:val="24"/>
        </w:rPr>
        <w:t>, R</w:t>
      </w:r>
      <w:r w:rsidR="00C15F59" w:rsidRPr="00CF0CBF">
        <w:rPr>
          <w:rFonts w:ascii="Times New Roman" w:hAnsi="Times New Roman" w:cs="Times New Roman"/>
          <w:sz w:val="24"/>
          <w:szCs w:val="24"/>
        </w:rPr>
        <w:t>BC</w:t>
      </w:r>
      <w:r w:rsidRPr="00CF0CBF">
        <w:rPr>
          <w:rFonts w:ascii="Times New Roman" w:hAnsi="Times New Roman" w:cs="Times New Roman"/>
          <w:sz w:val="24"/>
          <w:szCs w:val="24"/>
        </w:rPr>
        <w:t xml:space="preserve">, </w:t>
      </w:r>
      <w:r w:rsidR="00C15F59" w:rsidRPr="00CF0CBF">
        <w:rPr>
          <w:rFonts w:ascii="Times New Roman" w:hAnsi="Times New Roman" w:cs="Times New Roman"/>
          <w:sz w:val="24"/>
          <w:szCs w:val="24"/>
        </w:rPr>
        <w:t>SAM</w:t>
      </w:r>
      <w:r w:rsidRPr="00CF0CBF">
        <w:rPr>
          <w:rFonts w:ascii="Times New Roman" w:hAnsi="Times New Roman" w:cs="Times New Roman"/>
          <w:sz w:val="24"/>
          <w:szCs w:val="24"/>
        </w:rPr>
        <w:t xml:space="preserve">, </w:t>
      </w:r>
      <w:r w:rsidR="00C15F59" w:rsidRPr="00CF0CBF">
        <w:rPr>
          <w:rFonts w:ascii="Times New Roman" w:hAnsi="Times New Roman" w:cs="Times New Roman"/>
          <w:sz w:val="24"/>
          <w:szCs w:val="24"/>
        </w:rPr>
        <w:t>AY.</w:t>
      </w:r>
    </w:p>
    <w:p w14:paraId="57164313" w14:textId="2F1A1609" w:rsidR="00386848" w:rsidRPr="00CF0CBF" w:rsidRDefault="00386848" w:rsidP="00386848">
      <w:pPr>
        <w:spacing w:after="0" w:line="240" w:lineRule="auto"/>
        <w:jc w:val="both"/>
        <w:rPr>
          <w:rFonts w:ascii="Times New Roman" w:hAnsi="Times New Roman" w:cs="Times New Roman"/>
          <w:sz w:val="24"/>
          <w:szCs w:val="24"/>
        </w:rPr>
      </w:pPr>
      <w:r w:rsidRPr="00CF0CBF">
        <w:rPr>
          <w:rFonts w:ascii="Times New Roman" w:hAnsi="Times New Roman" w:cs="Times New Roman"/>
          <w:sz w:val="24"/>
          <w:szCs w:val="24"/>
        </w:rPr>
        <w:t>Development of methodology: L</w:t>
      </w:r>
      <w:r w:rsidR="00C15F59" w:rsidRPr="00CF0CBF">
        <w:rPr>
          <w:rFonts w:ascii="Times New Roman" w:hAnsi="Times New Roman" w:cs="Times New Roman"/>
          <w:sz w:val="24"/>
          <w:szCs w:val="24"/>
        </w:rPr>
        <w:t>M</w:t>
      </w:r>
      <w:r w:rsidRPr="00CF0CBF">
        <w:rPr>
          <w:rFonts w:ascii="Times New Roman" w:hAnsi="Times New Roman" w:cs="Times New Roman"/>
          <w:sz w:val="24"/>
          <w:szCs w:val="24"/>
        </w:rPr>
        <w:t>, S</w:t>
      </w:r>
      <w:r w:rsidR="00C15F59" w:rsidRPr="00CF0CBF">
        <w:rPr>
          <w:rFonts w:ascii="Times New Roman" w:hAnsi="Times New Roman" w:cs="Times New Roman"/>
          <w:sz w:val="24"/>
          <w:szCs w:val="24"/>
        </w:rPr>
        <w:t>A</w:t>
      </w:r>
      <w:r w:rsidRPr="00CF0CBF">
        <w:rPr>
          <w:rFonts w:ascii="Times New Roman" w:hAnsi="Times New Roman" w:cs="Times New Roman"/>
          <w:sz w:val="24"/>
          <w:szCs w:val="24"/>
        </w:rPr>
        <w:t>, A</w:t>
      </w:r>
      <w:r w:rsidR="00C15F59" w:rsidRPr="00CF0CBF">
        <w:rPr>
          <w:rFonts w:ascii="Times New Roman" w:hAnsi="Times New Roman" w:cs="Times New Roman"/>
          <w:sz w:val="24"/>
          <w:szCs w:val="24"/>
        </w:rPr>
        <w:t>Y</w:t>
      </w:r>
      <w:r w:rsidRPr="00CF0CBF">
        <w:rPr>
          <w:rFonts w:ascii="Times New Roman" w:hAnsi="Times New Roman" w:cs="Times New Roman"/>
          <w:sz w:val="24"/>
          <w:szCs w:val="24"/>
        </w:rPr>
        <w:t>, M</w:t>
      </w:r>
      <w:r w:rsidR="00C15F59" w:rsidRPr="00CF0CBF">
        <w:rPr>
          <w:rFonts w:ascii="Times New Roman" w:hAnsi="Times New Roman" w:cs="Times New Roman"/>
          <w:sz w:val="24"/>
          <w:szCs w:val="24"/>
        </w:rPr>
        <w:t>O</w:t>
      </w:r>
      <w:r w:rsidRPr="00CF0CBF">
        <w:rPr>
          <w:rFonts w:ascii="Times New Roman" w:hAnsi="Times New Roman" w:cs="Times New Roman"/>
          <w:sz w:val="24"/>
          <w:szCs w:val="24"/>
        </w:rPr>
        <w:t>, A</w:t>
      </w:r>
      <w:r w:rsidR="00C15F59" w:rsidRPr="00CF0CBF">
        <w:rPr>
          <w:rFonts w:ascii="Times New Roman" w:hAnsi="Times New Roman" w:cs="Times New Roman"/>
          <w:sz w:val="24"/>
          <w:szCs w:val="24"/>
        </w:rPr>
        <w:t>V</w:t>
      </w:r>
      <w:r w:rsidR="00853059">
        <w:rPr>
          <w:rFonts w:ascii="Times New Roman" w:hAnsi="Times New Roman" w:cs="Times New Roman"/>
          <w:sz w:val="24"/>
          <w:szCs w:val="24"/>
        </w:rPr>
        <w:t xml:space="preserve">, </w:t>
      </w:r>
      <w:r w:rsidR="0045232F">
        <w:rPr>
          <w:rFonts w:ascii="Times New Roman" w:hAnsi="Times New Roman" w:cs="Times New Roman"/>
          <w:sz w:val="24"/>
          <w:szCs w:val="24"/>
        </w:rPr>
        <w:t>SAM</w:t>
      </w:r>
      <w:bookmarkStart w:id="0" w:name="_GoBack"/>
      <w:bookmarkEnd w:id="0"/>
      <w:r w:rsidR="00C15F59" w:rsidRPr="00CF0CBF">
        <w:rPr>
          <w:rFonts w:ascii="Times New Roman" w:hAnsi="Times New Roman" w:cs="Times New Roman"/>
          <w:sz w:val="24"/>
          <w:szCs w:val="24"/>
        </w:rPr>
        <w:t>.</w:t>
      </w:r>
    </w:p>
    <w:p w14:paraId="0C180327" w14:textId="20CD8669" w:rsidR="00386848" w:rsidRPr="00CF0CBF" w:rsidRDefault="00386848" w:rsidP="00386848">
      <w:pPr>
        <w:spacing w:after="0" w:line="240" w:lineRule="auto"/>
        <w:jc w:val="both"/>
        <w:rPr>
          <w:rFonts w:ascii="Times New Roman" w:hAnsi="Times New Roman" w:cs="Times New Roman"/>
          <w:sz w:val="24"/>
          <w:szCs w:val="24"/>
        </w:rPr>
      </w:pPr>
      <w:r w:rsidRPr="00CF0CBF">
        <w:rPr>
          <w:rFonts w:ascii="Times New Roman" w:hAnsi="Times New Roman" w:cs="Times New Roman"/>
          <w:sz w:val="24"/>
          <w:szCs w:val="24"/>
        </w:rPr>
        <w:t>Acquisition of data: L</w:t>
      </w:r>
      <w:r w:rsidR="00C15F59" w:rsidRPr="00CF0CBF">
        <w:rPr>
          <w:rFonts w:ascii="Times New Roman" w:hAnsi="Times New Roman" w:cs="Times New Roman"/>
          <w:sz w:val="24"/>
          <w:szCs w:val="24"/>
        </w:rPr>
        <w:t>M</w:t>
      </w:r>
      <w:r w:rsidRPr="00CF0CBF">
        <w:rPr>
          <w:rFonts w:ascii="Times New Roman" w:hAnsi="Times New Roman" w:cs="Times New Roman"/>
          <w:sz w:val="24"/>
          <w:szCs w:val="24"/>
        </w:rPr>
        <w:t>, S</w:t>
      </w:r>
      <w:r w:rsidR="00C15F59" w:rsidRPr="00CF0CBF">
        <w:rPr>
          <w:rFonts w:ascii="Times New Roman" w:hAnsi="Times New Roman" w:cs="Times New Roman"/>
          <w:sz w:val="24"/>
          <w:szCs w:val="24"/>
        </w:rPr>
        <w:t>A</w:t>
      </w:r>
      <w:r w:rsidRPr="00CF0CBF">
        <w:rPr>
          <w:rFonts w:ascii="Times New Roman" w:hAnsi="Times New Roman" w:cs="Times New Roman"/>
          <w:sz w:val="24"/>
          <w:szCs w:val="24"/>
        </w:rPr>
        <w:t>, A</w:t>
      </w:r>
      <w:r w:rsidR="00C15F59" w:rsidRPr="00CF0CBF">
        <w:rPr>
          <w:rFonts w:ascii="Times New Roman" w:hAnsi="Times New Roman" w:cs="Times New Roman"/>
          <w:sz w:val="24"/>
          <w:szCs w:val="24"/>
        </w:rPr>
        <w:t>Y</w:t>
      </w:r>
      <w:r w:rsidRPr="00CF0CBF">
        <w:rPr>
          <w:rFonts w:ascii="Times New Roman" w:hAnsi="Times New Roman" w:cs="Times New Roman"/>
          <w:sz w:val="24"/>
          <w:szCs w:val="24"/>
        </w:rPr>
        <w:t>, M</w:t>
      </w:r>
      <w:r w:rsidR="00C15F59" w:rsidRPr="00CF0CBF">
        <w:rPr>
          <w:rFonts w:ascii="Times New Roman" w:hAnsi="Times New Roman" w:cs="Times New Roman"/>
          <w:sz w:val="24"/>
          <w:szCs w:val="24"/>
        </w:rPr>
        <w:t>O</w:t>
      </w:r>
      <w:r w:rsidRPr="00CF0CBF">
        <w:rPr>
          <w:rFonts w:ascii="Times New Roman" w:hAnsi="Times New Roman" w:cs="Times New Roman"/>
          <w:sz w:val="24"/>
          <w:szCs w:val="24"/>
        </w:rPr>
        <w:t>, A</w:t>
      </w:r>
      <w:r w:rsidR="00C15F59" w:rsidRPr="00CF0CBF">
        <w:rPr>
          <w:rFonts w:ascii="Times New Roman" w:hAnsi="Times New Roman" w:cs="Times New Roman"/>
          <w:sz w:val="24"/>
          <w:szCs w:val="24"/>
        </w:rPr>
        <w:t>V</w:t>
      </w:r>
      <w:r w:rsidRPr="00CF0CBF">
        <w:rPr>
          <w:rFonts w:ascii="Times New Roman" w:hAnsi="Times New Roman" w:cs="Times New Roman"/>
          <w:sz w:val="24"/>
          <w:szCs w:val="24"/>
        </w:rPr>
        <w:t>, N</w:t>
      </w:r>
      <w:r w:rsidR="00C15F59" w:rsidRPr="00CF0CBF">
        <w:rPr>
          <w:rFonts w:ascii="Times New Roman" w:hAnsi="Times New Roman" w:cs="Times New Roman"/>
          <w:sz w:val="24"/>
          <w:szCs w:val="24"/>
        </w:rPr>
        <w:t>M</w:t>
      </w:r>
      <w:r w:rsidRPr="00CF0CBF">
        <w:rPr>
          <w:rFonts w:ascii="Times New Roman" w:hAnsi="Times New Roman" w:cs="Times New Roman"/>
          <w:sz w:val="24"/>
          <w:szCs w:val="24"/>
        </w:rPr>
        <w:t xml:space="preserve">, </w:t>
      </w:r>
      <w:r w:rsidR="00C15F59" w:rsidRPr="00CF0CBF">
        <w:rPr>
          <w:rFonts w:ascii="Times New Roman" w:hAnsi="Times New Roman" w:cs="Times New Roman"/>
          <w:sz w:val="24"/>
          <w:szCs w:val="24"/>
        </w:rPr>
        <w:t>AA</w:t>
      </w:r>
      <w:r w:rsidRPr="00CF0CBF">
        <w:rPr>
          <w:rFonts w:ascii="Times New Roman" w:hAnsi="Times New Roman" w:cs="Times New Roman"/>
          <w:sz w:val="24"/>
          <w:szCs w:val="24"/>
        </w:rPr>
        <w:t>, B</w:t>
      </w:r>
      <w:r w:rsidR="00C15F59" w:rsidRPr="00CF0CBF">
        <w:rPr>
          <w:rFonts w:ascii="Times New Roman" w:hAnsi="Times New Roman" w:cs="Times New Roman"/>
          <w:sz w:val="24"/>
          <w:szCs w:val="24"/>
        </w:rPr>
        <w:t>MS</w:t>
      </w:r>
      <w:r w:rsidRPr="00CF0CBF">
        <w:rPr>
          <w:rFonts w:ascii="Times New Roman" w:hAnsi="Times New Roman" w:cs="Times New Roman"/>
          <w:sz w:val="24"/>
          <w:szCs w:val="24"/>
        </w:rPr>
        <w:t>, A</w:t>
      </w:r>
      <w:r w:rsidR="00C15F59" w:rsidRPr="00CF0CBF">
        <w:rPr>
          <w:rFonts w:ascii="Times New Roman" w:hAnsi="Times New Roman" w:cs="Times New Roman"/>
          <w:sz w:val="24"/>
          <w:szCs w:val="24"/>
        </w:rPr>
        <w:t>S</w:t>
      </w:r>
      <w:r w:rsidRPr="00CF0CBF">
        <w:rPr>
          <w:rFonts w:ascii="Times New Roman" w:hAnsi="Times New Roman" w:cs="Times New Roman"/>
          <w:sz w:val="24"/>
          <w:szCs w:val="24"/>
        </w:rPr>
        <w:t xml:space="preserve">, </w:t>
      </w:r>
      <w:r w:rsidR="00C15F59" w:rsidRPr="00CF0CBF">
        <w:rPr>
          <w:rFonts w:ascii="Times New Roman" w:hAnsi="Times New Roman" w:cs="Times New Roman"/>
          <w:sz w:val="24"/>
          <w:szCs w:val="24"/>
        </w:rPr>
        <w:t>FF.</w:t>
      </w:r>
    </w:p>
    <w:p w14:paraId="103D9B14" w14:textId="4BF1F5CC" w:rsidR="00386848" w:rsidRPr="00CF0CBF" w:rsidRDefault="00386848" w:rsidP="00386848">
      <w:pPr>
        <w:spacing w:after="0" w:line="24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Analysis and interpretation of data: </w:t>
      </w:r>
      <w:r w:rsidR="00C15F59" w:rsidRPr="00CF0CBF">
        <w:rPr>
          <w:rFonts w:ascii="Times New Roman" w:hAnsi="Times New Roman" w:cs="Times New Roman"/>
          <w:sz w:val="24"/>
          <w:szCs w:val="24"/>
        </w:rPr>
        <w:t>LM, SA, AY, MO, AV, NM, AA, BMS, AS, FF, RBC, HOM, TR.</w:t>
      </w:r>
    </w:p>
    <w:p w14:paraId="267312AD" w14:textId="2811FB77" w:rsidR="00386848" w:rsidRPr="00CF0CBF" w:rsidRDefault="00386848" w:rsidP="00386848">
      <w:pPr>
        <w:spacing w:after="0" w:line="24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Writing, review, and/or revision of the manuscript: </w:t>
      </w:r>
      <w:r w:rsidR="00C15F59" w:rsidRPr="00CF0CBF">
        <w:rPr>
          <w:rFonts w:ascii="Times New Roman" w:hAnsi="Times New Roman" w:cs="Times New Roman"/>
          <w:sz w:val="24"/>
          <w:szCs w:val="24"/>
        </w:rPr>
        <w:t>LM, TR, SA, AY.</w:t>
      </w:r>
    </w:p>
    <w:p w14:paraId="05832C12" w14:textId="724AE145" w:rsidR="00C15F59" w:rsidRPr="00CF0CBF" w:rsidRDefault="00386848" w:rsidP="00C15F59">
      <w:pPr>
        <w:spacing w:after="0" w:line="24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Study supervision: </w:t>
      </w:r>
      <w:r w:rsidR="00C15F59" w:rsidRPr="00CF0CBF">
        <w:rPr>
          <w:rFonts w:ascii="Times New Roman" w:hAnsi="Times New Roman" w:cs="Times New Roman"/>
          <w:sz w:val="24"/>
          <w:szCs w:val="24"/>
        </w:rPr>
        <w:t>TR, HOM, RBC, SAM.</w:t>
      </w:r>
    </w:p>
    <w:p w14:paraId="7E99566D" w14:textId="7EFA6B46" w:rsidR="00C15F59" w:rsidRPr="00CF0CBF" w:rsidRDefault="00C15F59" w:rsidP="00C15F59">
      <w:pPr>
        <w:spacing w:after="0" w:line="240" w:lineRule="auto"/>
        <w:jc w:val="both"/>
        <w:rPr>
          <w:rFonts w:ascii="Times New Roman" w:hAnsi="Times New Roman" w:cs="Times New Roman"/>
          <w:sz w:val="24"/>
          <w:szCs w:val="24"/>
        </w:rPr>
      </w:pPr>
      <w:r w:rsidRPr="00CF0CBF">
        <w:rPr>
          <w:rFonts w:ascii="Times New Roman" w:hAnsi="Times New Roman" w:cs="Times New Roman"/>
          <w:sz w:val="24"/>
          <w:szCs w:val="24"/>
        </w:rPr>
        <w:t xml:space="preserve">All authors approved </w:t>
      </w:r>
      <w:r w:rsidR="0014761A" w:rsidRPr="00CF0CBF">
        <w:rPr>
          <w:rFonts w:ascii="Times New Roman" w:hAnsi="Times New Roman" w:cs="Times New Roman"/>
          <w:sz w:val="24"/>
          <w:szCs w:val="24"/>
        </w:rPr>
        <w:t xml:space="preserve">the </w:t>
      </w:r>
      <w:r w:rsidRPr="00CF0CBF">
        <w:rPr>
          <w:rFonts w:ascii="Times New Roman" w:hAnsi="Times New Roman" w:cs="Times New Roman"/>
          <w:sz w:val="24"/>
          <w:szCs w:val="24"/>
        </w:rPr>
        <w:t>final manuscript.</w:t>
      </w:r>
    </w:p>
    <w:p w14:paraId="3F2341FC" w14:textId="77777777" w:rsidR="00C15F59" w:rsidRPr="00CF0CBF" w:rsidRDefault="00C15F59" w:rsidP="00386848">
      <w:pPr>
        <w:spacing w:line="240" w:lineRule="auto"/>
        <w:jc w:val="both"/>
        <w:rPr>
          <w:rFonts w:ascii="Times New Roman" w:hAnsi="Times New Roman" w:cs="Times New Roman"/>
          <w:sz w:val="24"/>
          <w:szCs w:val="24"/>
        </w:rPr>
      </w:pPr>
    </w:p>
    <w:p w14:paraId="715217E3" w14:textId="2692EBAA" w:rsidR="00013083" w:rsidRPr="00CF0CBF" w:rsidRDefault="00260A18" w:rsidP="00013083">
      <w:pPr>
        <w:jc w:val="both"/>
        <w:rPr>
          <w:rFonts w:ascii="Times New Roman" w:hAnsi="Times New Roman" w:cs="Times New Roman"/>
          <w:sz w:val="24"/>
          <w:szCs w:val="24"/>
        </w:rPr>
      </w:pPr>
      <w:r w:rsidRPr="00CF0CBF">
        <w:rPr>
          <w:rFonts w:ascii="Times New Roman" w:hAnsi="Times New Roman" w:cs="Times New Roman"/>
          <w:b/>
          <w:sz w:val="24"/>
          <w:szCs w:val="24"/>
        </w:rPr>
        <w:t>Acknowledgements</w:t>
      </w:r>
      <w:r w:rsidR="00013083" w:rsidRPr="00CF0CBF">
        <w:rPr>
          <w:rFonts w:ascii="Times New Roman" w:hAnsi="Times New Roman" w:cs="Times New Roman"/>
          <w:b/>
          <w:sz w:val="24"/>
          <w:szCs w:val="24"/>
        </w:rPr>
        <w:t xml:space="preserve">: </w:t>
      </w:r>
      <w:r w:rsidR="00013083" w:rsidRPr="00CF0CBF">
        <w:rPr>
          <w:rFonts w:ascii="Times New Roman" w:hAnsi="Times New Roman" w:cs="Times New Roman"/>
          <w:sz w:val="24"/>
          <w:szCs w:val="24"/>
        </w:rPr>
        <w:t xml:space="preserve">The authors thank the staff of the Biological Resource Unit at Queen's University Belfast for their assistance with in vivo experiments. We also thank Almac </w:t>
      </w:r>
      <w:r w:rsidR="00013083" w:rsidRPr="00CF0CBF">
        <w:rPr>
          <w:rFonts w:ascii="Times New Roman" w:hAnsi="Times New Roman" w:cs="Times New Roman"/>
          <w:sz w:val="24"/>
          <w:szCs w:val="24"/>
        </w:rPr>
        <w:lastRenderedPageBreak/>
        <w:t xml:space="preserve">Discovery, Craigavon, Northern Ireland for providing us with AD-01 and ALM201 peptides, and the NIBiobank (http://www.nibiobank.org) for providing solid breast tumour mastectomy samples. </w:t>
      </w:r>
    </w:p>
    <w:p w14:paraId="03B2513B" w14:textId="3D809C3A" w:rsidR="00260A18" w:rsidRPr="00CF0CBF" w:rsidRDefault="00260A18" w:rsidP="00520183">
      <w:pPr>
        <w:spacing w:line="240" w:lineRule="auto"/>
        <w:jc w:val="both"/>
        <w:rPr>
          <w:rFonts w:ascii="Times New Roman" w:hAnsi="Times New Roman" w:cs="Times New Roman"/>
          <w:b/>
          <w:sz w:val="24"/>
          <w:szCs w:val="24"/>
        </w:rPr>
      </w:pPr>
    </w:p>
    <w:p w14:paraId="568EF982" w14:textId="0EBE3ED2" w:rsidR="00260A18" w:rsidRPr="00CF0CBF" w:rsidRDefault="00260A18" w:rsidP="00520183">
      <w:pPr>
        <w:spacing w:line="240" w:lineRule="auto"/>
        <w:jc w:val="both"/>
        <w:rPr>
          <w:rFonts w:ascii="Times New Roman" w:hAnsi="Times New Roman" w:cs="Times New Roman"/>
          <w:b/>
          <w:sz w:val="24"/>
          <w:szCs w:val="24"/>
        </w:rPr>
      </w:pPr>
      <w:r w:rsidRPr="00CF0CBF">
        <w:rPr>
          <w:rFonts w:ascii="Times New Roman" w:hAnsi="Times New Roman" w:cs="Times New Roman"/>
          <w:b/>
          <w:sz w:val="24"/>
          <w:szCs w:val="24"/>
        </w:rPr>
        <w:t>Authors' information (optional)</w:t>
      </w:r>
    </w:p>
    <w:p w14:paraId="0A8C2B2F" w14:textId="36D92124" w:rsidR="005E154F" w:rsidRPr="00CF0CBF" w:rsidRDefault="00386848" w:rsidP="00D57528">
      <w:pPr>
        <w:jc w:val="both"/>
        <w:rPr>
          <w:rFonts w:ascii="Times New Roman" w:hAnsi="Times New Roman" w:cs="Times New Roman"/>
          <w:b/>
          <w:sz w:val="24"/>
          <w:szCs w:val="24"/>
        </w:rPr>
      </w:pPr>
      <w:r w:rsidRPr="00CF0CBF">
        <w:rPr>
          <w:rFonts w:ascii="Times New Roman" w:hAnsi="Times New Roman" w:cs="Times New Roman"/>
          <w:b/>
          <w:sz w:val="24"/>
          <w:szCs w:val="24"/>
        </w:rPr>
        <w:t>Refer</w:t>
      </w:r>
      <w:r w:rsidR="005E154F" w:rsidRPr="00CF0CBF">
        <w:rPr>
          <w:rFonts w:ascii="Times New Roman" w:hAnsi="Times New Roman" w:cs="Times New Roman"/>
          <w:b/>
          <w:sz w:val="24"/>
          <w:szCs w:val="24"/>
        </w:rPr>
        <w:t>ences</w:t>
      </w:r>
    </w:p>
    <w:p w14:paraId="7E5A9271" w14:textId="1B902231" w:rsidR="00FD3C6A" w:rsidRPr="00CF0CBF" w:rsidRDefault="00DE44C9"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b/>
          <w:sz w:val="24"/>
          <w:szCs w:val="24"/>
        </w:rPr>
        <w:fldChar w:fldCharType="begin" w:fldLock="1"/>
      </w:r>
      <w:r w:rsidRPr="00CF0CBF">
        <w:rPr>
          <w:rFonts w:ascii="Times New Roman" w:hAnsi="Times New Roman" w:cs="Times New Roman"/>
          <w:b/>
          <w:sz w:val="24"/>
          <w:szCs w:val="24"/>
        </w:rPr>
        <w:instrText xml:space="preserve">ADDIN Mendeley Bibliography CSL_BIBLIOGRAPHY </w:instrText>
      </w:r>
      <w:r w:rsidRPr="00CF0CBF">
        <w:rPr>
          <w:rFonts w:ascii="Times New Roman" w:hAnsi="Times New Roman" w:cs="Times New Roman"/>
          <w:b/>
          <w:sz w:val="24"/>
          <w:szCs w:val="24"/>
        </w:rPr>
        <w:fldChar w:fldCharType="separate"/>
      </w:r>
      <w:r w:rsidR="00FD3C6A" w:rsidRPr="00CF0CBF">
        <w:rPr>
          <w:rFonts w:ascii="Times New Roman" w:hAnsi="Times New Roman" w:cs="Times New Roman"/>
          <w:noProof/>
          <w:sz w:val="24"/>
          <w:szCs w:val="24"/>
        </w:rPr>
        <w:t xml:space="preserve">1. </w:t>
      </w:r>
      <w:r w:rsidR="00FD3C6A" w:rsidRPr="00CF0CBF">
        <w:rPr>
          <w:rFonts w:ascii="Times New Roman" w:hAnsi="Times New Roman" w:cs="Times New Roman"/>
          <w:noProof/>
          <w:sz w:val="24"/>
          <w:szCs w:val="24"/>
        </w:rPr>
        <w:tab/>
        <w:t>Dai X, Li T, Bai Z, Yang Y, Liu X, Zhan J, et al. Breast cancer intrinsic subtype classification, clinical use and future trends. Am J Cancer Res [Internet]. e-Century Publishing Corporation; 2015 [cited 2018 Jul 8];5(10):2929–43. Available from: http://www.ncbi.nlm.nih.gov/pubmed/26693050</w:t>
      </w:r>
    </w:p>
    <w:p w14:paraId="73B0EEAF"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 </w:t>
      </w:r>
      <w:r w:rsidRPr="00CF0CBF">
        <w:rPr>
          <w:rFonts w:ascii="Times New Roman" w:hAnsi="Times New Roman" w:cs="Times New Roman"/>
          <w:noProof/>
          <w:sz w:val="24"/>
          <w:szCs w:val="24"/>
        </w:rPr>
        <w:tab/>
        <w:t>Curtis C, Shah SP, Chin S-F, Turashvili G, Rueda OM, Dunning MJ, et al. The genomic and transcriptomic architecture of 2,000 breast tumours reveals novel subgroups. Nature [Internet]. Nature Publishing Group; 2012;486(7403):346. Available from: http:https://doi.org/10.1038/nature10983</w:t>
      </w:r>
    </w:p>
    <w:p w14:paraId="65C1B6AB"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 </w:t>
      </w:r>
      <w:r w:rsidRPr="00CF0CBF">
        <w:rPr>
          <w:rFonts w:ascii="Times New Roman" w:hAnsi="Times New Roman" w:cs="Times New Roman"/>
          <w:noProof/>
          <w:sz w:val="24"/>
          <w:szCs w:val="24"/>
        </w:rPr>
        <w:tab/>
        <w:t>Reya T, Morrison SJ, Clarke MF, Weissman IL. Stem cells, cancer, and cancer stem cells. Nature [Internet]. 2001 Nov 1 [cited 2018 Apr 12];414(6859):105–11. Available from: http://www.ncbi.nlm.nih.gov/pubmed/11689955</w:t>
      </w:r>
    </w:p>
    <w:p w14:paraId="5389AB24"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4. </w:t>
      </w:r>
      <w:r w:rsidRPr="00CF0CBF">
        <w:rPr>
          <w:rFonts w:ascii="Times New Roman" w:hAnsi="Times New Roman" w:cs="Times New Roman"/>
          <w:noProof/>
          <w:sz w:val="24"/>
          <w:szCs w:val="24"/>
        </w:rPr>
        <w:tab/>
        <w:t>Zeichner SB, Terawaki H, Gogineni K. A Review of Systemic Treatment in Metastatic Triple-Negative Breast Cancer. Breast Cancer (Auckl) [Internet]. SAGE Publications; 2016 [cited 2018 Jul 8];10:25–36. Available from: http://www.ncbi.nlm.nih.gov/pubmed/27042088</w:t>
      </w:r>
    </w:p>
    <w:p w14:paraId="637768EE"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5. </w:t>
      </w:r>
      <w:r w:rsidRPr="00CF0CBF">
        <w:rPr>
          <w:rFonts w:ascii="Times New Roman" w:hAnsi="Times New Roman" w:cs="Times New Roman"/>
          <w:noProof/>
          <w:sz w:val="24"/>
          <w:szCs w:val="24"/>
        </w:rPr>
        <w:tab/>
        <w:t>McClements L, Yakkundi A, Papaspyropoulos A, Harrison H, Ablett MP, Jithesh P V, et al. Targeting treatment-resistant breast cancer stem cells with FKBPL and its peptide derivative, AD-01, via the CD44 pathway. Clin Cancer Res [Internet]. 2013 Jul 15 [cited 2014 Nov 12];19(14):3881–93. Available from: http://www.ncbi.nlm.nih.gov/pubmed/23741069</w:t>
      </w:r>
    </w:p>
    <w:p w14:paraId="77015F07"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6. </w:t>
      </w:r>
      <w:r w:rsidRPr="00CF0CBF">
        <w:rPr>
          <w:rFonts w:ascii="Times New Roman" w:hAnsi="Times New Roman" w:cs="Times New Roman"/>
          <w:noProof/>
          <w:sz w:val="24"/>
          <w:szCs w:val="24"/>
        </w:rPr>
        <w:tab/>
        <w:t>Oh E, Kim Y-J, An H, Sung D, Cho T-M, Farrand L, et al. Flubendazole elicits anti-metastatic effects in triple-negative breast cancer via STAT3 inhibition. Int J Cancer [Internet]. 2018 May 9 [cited 2018 Jul 8]; Available from: http://www.ncbi.nlm.nih.gov/pubmed/29744876</w:t>
      </w:r>
    </w:p>
    <w:p w14:paraId="0AA79751"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7. </w:t>
      </w:r>
      <w:r w:rsidRPr="00CF0CBF">
        <w:rPr>
          <w:rFonts w:ascii="Times New Roman" w:hAnsi="Times New Roman" w:cs="Times New Roman"/>
          <w:noProof/>
          <w:sz w:val="24"/>
          <w:szCs w:val="24"/>
        </w:rPr>
        <w:tab/>
        <w:t>Alferez DG, Simões BM, Howell SJ, Clarke RB. The Role of Steroid Hormones in Breast and Effects on Cancer Stem Cells. Curr Stem Cell Reports [Internet]. 2018 Mar 13 [cited 2018 Apr 12];4(1):81–94. Available from: http://www.ncbi.nlm.nih.gov/pubmed/29600163</w:t>
      </w:r>
    </w:p>
    <w:p w14:paraId="5A64B6FF"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8. </w:t>
      </w:r>
      <w:r w:rsidRPr="00CF0CBF">
        <w:rPr>
          <w:rFonts w:ascii="Times New Roman" w:hAnsi="Times New Roman" w:cs="Times New Roman"/>
          <w:noProof/>
          <w:sz w:val="24"/>
          <w:szCs w:val="24"/>
        </w:rPr>
        <w:tab/>
        <w:t>Hiscox S, Jiang WG, Obermeier K, Taylor K, Morgan L, Burmi R, et al. Tamoxifen resistance in MCF7 cells promotes EMT-like behaviour and involves modulation of beta-catenin phosphorylation. Int J cancer [Internet]. 2006 Jan 15 [cited 2018 Apr 12];118(2):290–301. Available from: http://doi.wiley.com/10.1002/ijc.21355</w:t>
      </w:r>
    </w:p>
    <w:p w14:paraId="64CD33CB"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9. </w:t>
      </w:r>
      <w:r w:rsidRPr="00CF0CBF">
        <w:rPr>
          <w:rFonts w:ascii="Times New Roman" w:hAnsi="Times New Roman" w:cs="Times New Roman"/>
          <w:noProof/>
          <w:sz w:val="24"/>
          <w:szCs w:val="24"/>
        </w:rPr>
        <w:tab/>
        <w:t xml:space="preserve">Creighton CJ, Li X, Landis M, Dixon JM, Neumeister VM, Sjolund A, et al. Residual breast cancers after conventional therapy display mesenchymal as well as tumor-initiating features. Proc Natl Acad Sci [Internet]. 2009 Aug 18 [cited 2018 Apr </w:t>
      </w:r>
      <w:r w:rsidRPr="00CF0CBF">
        <w:rPr>
          <w:rFonts w:ascii="Times New Roman" w:hAnsi="Times New Roman" w:cs="Times New Roman"/>
          <w:noProof/>
          <w:sz w:val="24"/>
          <w:szCs w:val="24"/>
        </w:rPr>
        <w:lastRenderedPageBreak/>
        <w:t>12];106(33):13820–5. Available from: http://www.pnas.org/cgi/doi/10.1073/pnas.0905718106</w:t>
      </w:r>
    </w:p>
    <w:p w14:paraId="2F48E6D0"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10. </w:t>
      </w:r>
      <w:r w:rsidRPr="00CF0CBF">
        <w:rPr>
          <w:rFonts w:ascii="Times New Roman" w:hAnsi="Times New Roman" w:cs="Times New Roman"/>
          <w:noProof/>
          <w:sz w:val="24"/>
          <w:szCs w:val="24"/>
        </w:rPr>
        <w:tab/>
        <w:t>Acar A, Simões BM, Clarke RB, Brennan K, Brennan K. A Role for Notch Signalling in Breast Cancer and Endocrine Resistance. Stem Cells Int [Internet]. Hindawi Publishing Corporation; 2016 [cited 2017 Jan 9];2016:1–6. Available from: http://www.hindawi.com/journals/sci/2016/2498764/</w:t>
      </w:r>
    </w:p>
    <w:p w14:paraId="1ACB7AE7"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11. </w:t>
      </w:r>
      <w:r w:rsidRPr="00CF0CBF">
        <w:rPr>
          <w:rFonts w:ascii="Times New Roman" w:hAnsi="Times New Roman" w:cs="Times New Roman"/>
          <w:noProof/>
          <w:sz w:val="24"/>
          <w:szCs w:val="24"/>
        </w:rPr>
        <w:tab/>
        <w:t>Harrison H, Farnie G, Howell SJ, Rock RE, Stylianou S, Brennan KR, et al. Regulation of breast cancer stem cell activity by signaling through the Notch4 receptor. Cancer Res [Internet]. Europe PMC Funders; 2010 Jan 15 [cited 2018 May 4];70(2):709–18. Available from: http://www.ncbi.nlm.nih.gov/pubmed/20068161</w:t>
      </w:r>
    </w:p>
    <w:p w14:paraId="0B36B262"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12. </w:t>
      </w:r>
      <w:r w:rsidRPr="00CF0CBF">
        <w:rPr>
          <w:rFonts w:ascii="Times New Roman" w:hAnsi="Times New Roman" w:cs="Times New Roman"/>
          <w:noProof/>
          <w:sz w:val="24"/>
          <w:szCs w:val="24"/>
        </w:rPr>
        <w:tab/>
        <w:t>Lombardo Y, Faronato M, Filipovic A, Vircillo V, Magnani L, Coombes RC. Nicastrin and Notch4 drive endocrine therapy resistance and epithelial to mesenchymal transition in MCF7 breast cancer cells. Breast Cancer Res [Internet]. 2014 Jun 11 [cited 2018 Apr 20];16(3):R62. Available from: http://www.ncbi.nlm.nih.gov/pubmed/24919951</w:t>
      </w:r>
    </w:p>
    <w:p w14:paraId="4C66117F"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13. </w:t>
      </w:r>
      <w:r w:rsidRPr="00CF0CBF">
        <w:rPr>
          <w:rFonts w:ascii="Times New Roman" w:hAnsi="Times New Roman" w:cs="Times New Roman"/>
          <w:noProof/>
          <w:sz w:val="24"/>
          <w:szCs w:val="24"/>
        </w:rPr>
        <w:tab/>
        <w:t>Simões BM, O’Brien CS, Eyre R, Silva A, Yu L, Sarmiento-Castro A, et al. Anti-estrogen Resistance in Human Breast Tumors Is Driven by JAG1-NOTCH4-Dependent Cancer Stem Cell Activity. Cell Rep [Internet]. 2015 Sep [cited 2016 Nov 2];12(12):1968–77. Available from: http://linkinghub.elsevier.com/retrieve/pii/S221112471500947X</w:t>
      </w:r>
    </w:p>
    <w:p w14:paraId="02BA2250"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14. </w:t>
      </w:r>
      <w:r w:rsidRPr="00CF0CBF">
        <w:rPr>
          <w:rFonts w:ascii="Times New Roman" w:hAnsi="Times New Roman" w:cs="Times New Roman"/>
          <w:noProof/>
          <w:sz w:val="24"/>
          <w:szCs w:val="24"/>
        </w:rPr>
        <w:tab/>
        <w:t>Xiao M, Yang S, Ning X, Huang Y. Aberrant expression of δ-like ligand 4 contributes significantly to axillary lymph node metastasis and predicts postoperative outcome in breast cancer. Hum Pathol [Internet]. 2014 Nov [cited 2018 Apr 13];45(11):2302–10. Available from: http://www.ncbi.nlm.nih.gov/pubmed/25260720</w:t>
      </w:r>
    </w:p>
    <w:p w14:paraId="39C2FD20"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15. </w:t>
      </w:r>
      <w:r w:rsidRPr="00CF0CBF">
        <w:rPr>
          <w:rFonts w:ascii="Times New Roman" w:hAnsi="Times New Roman" w:cs="Times New Roman"/>
          <w:noProof/>
          <w:sz w:val="24"/>
          <w:szCs w:val="24"/>
        </w:rPr>
        <w:tab/>
        <w:t>Kontomanolis E, Panteliadou M, Giatromanolaki A, Pouliliou S, Efremidou E, Limberis V, et al. Delta-like ligand 4 (DLL4) in the plasma and neoplastic tissues from breast cancer patients: correlation with metastasis. Med Oncol [Internet]. 2014 May 3 [cited 2018 Apr 20];31(5):945. Available from: http://www.ncbi.nlm.nih.gov/pubmed/24696220</w:t>
      </w:r>
    </w:p>
    <w:p w14:paraId="087598F6"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16. </w:t>
      </w:r>
      <w:r w:rsidRPr="00CF0CBF">
        <w:rPr>
          <w:rFonts w:ascii="Times New Roman" w:hAnsi="Times New Roman" w:cs="Times New Roman"/>
          <w:noProof/>
          <w:sz w:val="24"/>
          <w:szCs w:val="24"/>
        </w:rPr>
        <w:tab/>
        <w:t>Wang Q, Shi Y, Butler H, Xue J, Wang G, Duan P, et al. Role of delta-like ligand-4 in chemoresistance against docetaxel in MCF-7 cells. Hum Exp Toxicol [Internet]. 2017 Apr 22 [cited 2018 Apr 20];36(4):328–38. Available from: http://www.ncbi.nlm.nih.gov/pubmed/27334972</w:t>
      </w:r>
    </w:p>
    <w:p w14:paraId="2279C1CD"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17. </w:t>
      </w:r>
      <w:r w:rsidRPr="00CF0CBF">
        <w:rPr>
          <w:rFonts w:ascii="Times New Roman" w:hAnsi="Times New Roman" w:cs="Times New Roman"/>
          <w:noProof/>
          <w:sz w:val="24"/>
          <w:szCs w:val="24"/>
        </w:rPr>
        <w:tab/>
        <w:t>Xu Z, Wang Z, Jia X, Wang L, Chen Z, Wang S, et al. MMGZ01, an anti-DLL4 monoclonal antibody, promotes nonfunctional vessels and inhibits breast tumor growth. Cancer Lett [Internet]. 2016 Mar 1 [cited 2018 Apr 20];372(1):118–27. Available from: http://www.ncbi.nlm.nih.gov/pubmed/26739060</w:t>
      </w:r>
    </w:p>
    <w:p w14:paraId="340CA44C"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18. </w:t>
      </w:r>
      <w:r w:rsidRPr="00CF0CBF">
        <w:rPr>
          <w:rFonts w:ascii="Times New Roman" w:hAnsi="Times New Roman" w:cs="Times New Roman"/>
          <w:noProof/>
          <w:sz w:val="24"/>
          <w:szCs w:val="24"/>
        </w:rPr>
        <w:tab/>
        <w:t>Miao Z-F, Xu H, Xu H-M, Wang Z-N, Zhao T-T, Song Y-X, et al. DLL4 overexpression increases gastric cancer stem/progenitor cell self-renewal ability and correlates with poor clinical outcome via Notch-1 signaling pathway activation. Cancer Med [Internet]. 2017 Jan [cited 2018 Apr 12];6(1):245–57. Available from: http://doi.wiley.com/10.1002/cam4.962</w:t>
      </w:r>
    </w:p>
    <w:p w14:paraId="6407D4BE"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19. </w:t>
      </w:r>
      <w:r w:rsidRPr="00CF0CBF">
        <w:rPr>
          <w:rFonts w:ascii="Times New Roman" w:hAnsi="Times New Roman" w:cs="Times New Roman"/>
          <w:noProof/>
          <w:sz w:val="24"/>
          <w:szCs w:val="24"/>
        </w:rPr>
        <w:tab/>
        <w:t xml:space="preserve">Robson T, James IF. The therapeutic and diagnostic potential of FKBPL; a novel </w:t>
      </w:r>
      <w:r w:rsidRPr="00CF0CBF">
        <w:rPr>
          <w:rFonts w:ascii="Times New Roman" w:hAnsi="Times New Roman" w:cs="Times New Roman"/>
          <w:noProof/>
          <w:sz w:val="24"/>
          <w:szCs w:val="24"/>
        </w:rPr>
        <w:lastRenderedPageBreak/>
        <w:t>anticancer protein. Drug Discov Today [Internet]. Elsevier Ltd; 2012 Jun [cited 2014 Nov 12];17(11–12):544–8. Available from: http://www.ncbi.nlm.nih.gov/pubmed/22265918</w:t>
      </w:r>
    </w:p>
    <w:p w14:paraId="1B7974C3"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20. </w:t>
      </w:r>
      <w:r w:rsidRPr="00CF0CBF">
        <w:rPr>
          <w:rFonts w:ascii="Times New Roman" w:hAnsi="Times New Roman" w:cs="Times New Roman"/>
          <w:noProof/>
          <w:sz w:val="24"/>
          <w:szCs w:val="24"/>
        </w:rPr>
        <w:tab/>
        <w:t>McClements L, Annett S, Yakkundi A, Robson T. The Role of Peptidyl Prolyl Isomerases in Aging and Vascular Diseases. Curr Mol Pharmacol [Internet]. 2015 May 19 [cited 2015 May 20]; Available from: http://www.ncbi.nlm.nih.gov/pubmed/25986561</w:t>
      </w:r>
    </w:p>
    <w:p w14:paraId="1D811A5C"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21. </w:t>
      </w:r>
      <w:r w:rsidRPr="00CF0CBF">
        <w:rPr>
          <w:rFonts w:ascii="Times New Roman" w:hAnsi="Times New Roman" w:cs="Times New Roman"/>
          <w:noProof/>
          <w:sz w:val="24"/>
          <w:szCs w:val="24"/>
        </w:rPr>
        <w:tab/>
        <w:t>Nelson L, McKeen HD, Marshall A, Mulrane L, Starczynski J, Storr SJ, et al. FKBPL: a marker of good prognosis in breast cancer. Oncotarget [Internet]. 2015 May 20 [cited 2015 Jul 1];6(14):12209–23. Available from: http://www.ncbi.nlm.nih.gov/pubmed/25906750</w:t>
      </w:r>
    </w:p>
    <w:p w14:paraId="7CDCF3C4"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22. </w:t>
      </w:r>
      <w:r w:rsidRPr="00CF0CBF">
        <w:rPr>
          <w:rFonts w:ascii="Times New Roman" w:hAnsi="Times New Roman" w:cs="Times New Roman"/>
          <w:noProof/>
          <w:sz w:val="24"/>
          <w:szCs w:val="24"/>
        </w:rPr>
        <w:tab/>
        <w:t>McKeen HD, Byrne C, Jithesh P V, Donley C, Valentine A, Yakkundi A, et al. FKBPL regulates estrogen receptor signaling and determines response to endocrine therapy. Cancer Res [Internet]. 2010 Feb 1 [cited 2014 Nov 12];70(3):1090–100. Available from: http://www.ncbi.nlm.nih.gov/pubmed/20103631</w:t>
      </w:r>
    </w:p>
    <w:p w14:paraId="438096D2"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23. </w:t>
      </w:r>
      <w:r w:rsidRPr="00CF0CBF">
        <w:rPr>
          <w:rFonts w:ascii="Times New Roman" w:hAnsi="Times New Roman" w:cs="Times New Roman"/>
          <w:noProof/>
          <w:sz w:val="24"/>
          <w:szCs w:val="24"/>
        </w:rPr>
        <w:tab/>
        <w:t>Donley C, McClelland K, McKeen HD, Nelson L, Yakkundi  a, Jithesh P V, et al. Identification of RBCK1 as a novel regulator of FKBPL: implications for tumor growth and response to tamoxifen. Oncogene [Internet]. Nature Publishing Group; 2014 Jun 26 [cited 2014 Nov 12];33(26):3441–50. Available from: http://www.ncbi.nlm.nih.gov/pubmed/23912458</w:t>
      </w:r>
    </w:p>
    <w:p w14:paraId="3726D06E"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24. </w:t>
      </w:r>
      <w:r w:rsidRPr="00CF0CBF">
        <w:rPr>
          <w:rFonts w:ascii="Times New Roman" w:hAnsi="Times New Roman" w:cs="Times New Roman"/>
          <w:noProof/>
          <w:sz w:val="24"/>
          <w:szCs w:val="24"/>
        </w:rPr>
        <w:tab/>
        <w:t>Valentine A, O’Rourke M, Yakkundi A, Worthington J, Hookham M, Bicknell R, et al. FKBPL and peptide derivatives: novel biological agents that inhibit angiogenesis by a CD44-dependent mechanism. Clin Cancer Res [Internet]. 2011 Mar 1 [cited 2014 Nov 12];17(5):1044–56. Available from: http://www.pubmedcentral.nih.gov/articlerender.fcgi?artid=3059488&amp;tool=pmcentrez&amp;rendertype=abstract</w:t>
      </w:r>
    </w:p>
    <w:p w14:paraId="6716D324"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25. </w:t>
      </w:r>
      <w:r w:rsidRPr="00CF0CBF">
        <w:rPr>
          <w:rFonts w:ascii="Times New Roman" w:hAnsi="Times New Roman" w:cs="Times New Roman"/>
          <w:noProof/>
          <w:sz w:val="24"/>
          <w:szCs w:val="24"/>
        </w:rPr>
        <w:tab/>
        <w:t xml:space="preserve">Yakkundi A, McCallum L, O’Kane A, Dyer H, Worthington J, McKeen HD, et al. The Anti-Migratory Effects of FKBPL and Its Peptide Derivative, AD-01: Regulation of CD44 and the Cytoskeletal Pathway. PLoS One. 2013;8(2). </w:t>
      </w:r>
    </w:p>
    <w:p w14:paraId="71AEFB58"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26. </w:t>
      </w:r>
      <w:r w:rsidRPr="00CF0CBF">
        <w:rPr>
          <w:rFonts w:ascii="Times New Roman" w:hAnsi="Times New Roman" w:cs="Times New Roman"/>
          <w:noProof/>
          <w:sz w:val="24"/>
          <w:szCs w:val="24"/>
        </w:rPr>
        <w:tab/>
        <w:t>Li W, Ma H, Zhang J, Zhu L, Wang C, Yang Y. Unraveling the roles of CD44/CD24 and ALDH1 as cancer stem cell markers in tumorigenesis and metastasis. Sci Rep [Internet]. 2017 Dec 23 [cited 2018 Apr 20];7(1):13856. Available from: http://www.ncbi.nlm.nih.gov/pubmed/29062075</w:t>
      </w:r>
    </w:p>
    <w:p w14:paraId="60ED550E"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27. </w:t>
      </w:r>
      <w:r w:rsidRPr="00CF0CBF">
        <w:rPr>
          <w:rFonts w:ascii="Times New Roman" w:hAnsi="Times New Roman" w:cs="Times New Roman"/>
          <w:noProof/>
          <w:sz w:val="24"/>
          <w:szCs w:val="24"/>
        </w:rPr>
        <w:tab/>
        <w:t>El-Helali A, Plummer R, Jayson G, Coyle V, Drew Y, Mescallado N HN, Clamp A, McCann J, Kennedy R, Cranston A WR. A phase I dose-escalation study of the novel peptide ALM201 in patients (pts) with advanced solid tumours. In: A phase I dose-escalation study of the novel peptide ALM201 in patients (pts) with advanced solid tumours [Internet]. Developmental therapeutics; 2017. p. Supplement 5. Available from: https://watermark.silverchair.com/mdx367.017.pdf?token=AQECAHi208BE49Ooan9kkhW_Ercy7Dm3ZL_9Cf3qfKAc485ysgAAAlowggJWBgkqhkiG9w0BBwagggJHMIICQwIBADCCAjwGCSqGSIb3DQEHATAeBglghkgBZQMEAS4wEQQMmzZZBwnqD-6JUcWcAgEQgIICDRWjgdmERN73kVNEJ4afJpG93Y6A7WxOufriNADfYztW</w:t>
      </w:r>
    </w:p>
    <w:p w14:paraId="0BE4DE1E"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lastRenderedPageBreak/>
        <w:t xml:space="preserve">28. </w:t>
      </w:r>
      <w:r w:rsidRPr="00CF0CBF">
        <w:rPr>
          <w:rFonts w:ascii="Times New Roman" w:hAnsi="Times New Roman" w:cs="Times New Roman"/>
          <w:noProof/>
          <w:sz w:val="24"/>
          <w:szCs w:val="24"/>
        </w:rPr>
        <w:tab/>
        <w:t>Piva M, Domenici G, Iriondo O, Rábano M, Simões BM, Comaills V, et al. Sox2 promotes tamoxifen resistance in breast cancer cells. EMBO Mol Med [Internet]. 2014 Jan [cited 2018 Apr 12];6(1):66–79. Available from: http://www.ncbi.nlm.nih.gov/pubmed/24178749</w:t>
      </w:r>
    </w:p>
    <w:p w14:paraId="6629EB2E"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29. </w:t>
      </w:r>
      <w:r w:rsidRPr="00CF0CBF">
        <w:rPr>
          <w:rFonts w:ascii="Times New Roman" w:hAnsi="Times New Roman" w:cs="Times New Roman"/>
          <w:noProof/>
          <w:sz w:val="24"/>
          <w:szCs w:val="24"/>
        </w:rPr>
        <w:tab/>
        <w:t>Li X, Xu Y, Chen Y, Chen S, Jia X, Sun T, et al. SOX2 promotes tumor metastasis by stimulating epithelial-to-mesenchymal transition via regulation of WNT/β-catenin signal network. Cancer Lett [Internet]. 2013 Aug 19 [cited 2018 Apr 20];336(2):379–89. Available from: http://linkinghub.elsevier.com/retrieve/pii/S0304383513002577</w:t>
      </w:r>
    </w:p>
    <w:p w14:paraId="71302C15"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30. </w:t>
      </w:r>
      <w:r w:rsidRPr="00CF0CBF">
        <w:rPr>
          <w:rFonts w:ascii="Times New Roman" w:hAnsi="Times New Roman" w:cs="Times New Roman"/>
          <w:noProof/>
          <w:sz w:val="24"/>
          <w:szCs w:val="24"/>
        </w:rPr>
        <w:tab/>
        <w:t>Liu K, Xie F, Gao A, Zhang R, Zhang L, Xiao Z, et al. SOX2 regulates multiple malignant processes of breast cancer development through the SOX2/miR-181a-5p, miR-30e-5p/TUSC3 axis. Mol Cancer [Internet]. 2017 Dec 14 [cited 2018 Apr 20];16(1):62. Available from: http://www.ncbi.nlm.nih.gov/pubmed/28288641</w:t>
      </w:r>
    </w:p>
    <w:p w14:paraId="601822CE"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31. </w:t>
      </w:r>
      <w:r w:rsidRPr="00CF0CBF">
        <w:rPr>
          <w:rFonts w:ascii="Times New Roman" w:hAnsi="Times New Roman" w:cs="Times New Roman"/>
          <w:noProof/>
          <w:sz w:val="24"/>
          <w:szCs w:val="24"/>
        </w:rPr>
        <w:tab/>
        <w:t>McFarlane S, Coulter JA, Tibbits P, O’Grady A, McFarlane C, Montgomery N, et al. CD44 increases the efficiency of distant metastasis of breast cancer. Oncotarget [Internet]. 2015;6(13):11465–76. Available from: http://www.ncbi.nlm.nih.gov/pubmed/25888636%5Cnhttp://www.pubmedcentral.nih.gov/articlerender.fcgi?artid=PMC4484469</w:t>
      </w:r>
    </w:p>
    <w:p w14:paraId="18FC185F"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32. </w:t>
      </w:r>
      <w:r w:rsidRPr="00CF0CBF">
        <w:rPr>
          <w:rFonts w:ascii="Times New Roman" w:hAnsi="Times New Roman" w:cs="Times New Roman"/>
          <w:noProof/>
          <w:sz w:val="24"/>
          <w:szCs w:val="24"/>
        </w:rPr>
        <w:tab/>
        <w:t>KHAN GN, KIM EJ, SHIN TS, LEE SH. Heterogeneous Cell Types in Single-cell-derived Clones of MCF7 and MDA-MB-231 Cells. Anticancer Res [Internet]. 2017 May 7 [cited 2018 Apr 20];37(5):2343–54. Available from: http://www.ncbi.nlm.nih.gov/pubmed/28476800</w:t>
      </w:r>
    </w:p>
    <w:p w14:paraId="1A3FBEB2"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33. </w:t>
      </w:r>
      <w:r w:rsidRPr="00CF0CBF">
        <w:rPr>
          <w:rFonts w:ascii="Times New Roman" w:hAnsi="Times New Roman" w:cs="Times New Roman"/>
          <w:noProof/>
          <w:sz w:val="24"/>
          <w:szCs w:val="24"/>
        </w:rPr>
        <w:tab/>
        <w:t>Ebos JML, Lee CR, Cruz-Munoz W, Bjarnason GA, Christensen JG, Kerbel RS. Accelerated metastasis after short-term treatment with a potent inhibitor of tumor angiogenesis. Cancer Cell [Internet]. 2009 Mar 3 [cited 2018 Nov 14];15(3):232–9. Available from: http://linkinghub.elsevier.com/retrieve/pii/S1535610809000294</w:t>
      </w:r>
    </w:p>
    <w:p w14:paraId="1A835F66"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34. </w:t>
      </w:r>
      <w:r w:rsidRPr="00CF0CBF">
        <w:rPr>
          <w:rFonts w:ascii="Times New Roman" w:hAnsi="Times New Roman" w:cs="Times New Roman"/>
          <w:noProof/>
          <w:sz w:val="24"/>
          <w:szCs w:val="24"/>
        </w:rPr>
        <w:tab/>
        <w:t>O’Brien CS, Farnie G, Howell SJ, Clarke RB. Breast Cancer Stem Cells and Their Role in Resistance to Endocrine Therapy. Horm Cancer [Internet]. 2011 Apr 22 [cited 2016 Nov 2];2(2):91–103. Available from: http://link.springer.com/10.1007/s12672-011-0066-6</w:t>
      </w:r>
    </w:p>
    <w:p w14:paraId="3CEF9064"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35. </w:t>
      </w:r>
      <w:r w:rsidRPr="00CF0CBF">
        <w:rPr>
          <w:rFonts w:ascii="Times New Roman" w:hAnsi="Times New Roman" w:cs="Times New Roman"/>
          <w:noProof/>
          <w:sz w:val="24"/>
          <w:szCs w:val="24"/>
        </w:rPr>
        <w:tab/>
        <w:t>Harrison H, Simões BM, Rogerson L, Howell SJ, Landberg G, Clarke RB. Oestrogen increases the activity of oestrogen receptor negative breast cancer stem cells through paracrine EGFR and Notch signalling. Breast Cancer Res [Internet]. 2013 [cited 2016 Nov 2];15(2):R21. Available from: http://breast-cancer-research.biomedcentral.com/articles/10.1186/bcr3396</w:t>
      </w:r>
    </w:p>
    <w:p w14:paraId="4D8318FB"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36. </w:t>
      </w:r>
      <w:r w:rsidRPr="00CF0CBF">
        <w:rPr>
          <w:rFonts w:ascii="Times New Roman" w:hAnsi="Times New Roman" w:cs="Times New Roman"/>
          <w:noProof/>
          <w:sz w:val="24"/>
          <w:szCs w:val="24"/>
        </w:rPr>
        <w:tab/>
        <w:t>Yakkundi A, Bennett R, Hernández-Negrete I, Delalande J-M, Hanna M, Lyubomska O, et al. FKBPL Is a Critical Antiangiogenic Regulator of Developmental and Pathological Angiogenesis. Arterioscler Thromb Vasc Biol [Internet]. 2015 Mar 12 [cited 2015 Mar 25];35(4):845–54. Available from: http://www.ncbi.nlm.nih.gov/pubmed/25767277</w:t>
      </w:r>
    </w:p>
    <w:p w14:paraId="3962280E"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37. </w:t>
      </w:r>
      <w:r w:rsidRPr="00CF0CBF">
        <w:rPr>
          <w:rFonts w:ascii="Times New Roman" w:hAnsi="Times New Roman" w:cs="Times New Roman"/>
          <w:noProof/>
          <w:sz w:val="24"/>
          <w:szCs w:val="24"/>
        </w:rPr>
        <w:tab/>
        <w:t>Geng S-Q, Alexandrou AT, Li JJ. Breast cancer stem cells: Multiple capacities in tumor metastasis. Cancer Lett [Internet]. 2014 Jul 10 [cited 2018 Jul 9];349(1):1–7. Available from: http://www.ncbi.nlm.nih.gov/pubmed/24727284</w:t>
      </w:r>
    </w:p>
    <w:p w14:paraId="05A776E2"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38. </w:t>
      </w:r>
      <w:r w:rsidRPr="00CF0CBF">
        <w:rPr>
          <w:rFonts w:ascii="Times New Roman" w:hAnsi="Times New Roman" w:cs="Times New Roman"/>
          <w:noProof/>
          <w:sz w:val="24"/>
          <w:szCs w:val="24"/>
        </w:rPr>
        <w:tab/>
        <w:t xml:space="preserve">Harrison H, Farnie G, Brennan KR, Clarke RB. Breast Cancer Stem Cells: Something </w:t>
      </w:r>
      <w:r w:rsidRPr="00CF0CBF">
        <w:rPr>
          <w:rFonts w:ascii="Times New Roman" w:hAnsi="Times New Roman" w:cs="Times New Roman"/>
          <w:noProof/>
          <w:sz w:val="24"/>
          <w:szCs w:val="24"/>
        </w:rPr>
        <w:lastRenderedPageBreak/>
        <w:t>Out of Notching? Cancer Res [Internet]. 2010 Nov 15 [cited 2016 Nov 2];70(22):8973–6. Available from: http://cancerres.aacrjournals.org/cgi/doi/10.1158/0008-5472.CAN-10-1559</w:t>
      </w:r>
    </w:p>
    <w:p w14:paraId="04886EC2"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39. </w:t>
      </w:r>
      <w:r w:rsidRPr="00CF0CBF">
        <w:rPr>
          <w:rFonts w:ascii="Times New Roman" w:hAnsi="Times New Roman" w:cs="Times New Roman"/>
          <w:noProof/>
          <w:sz w:val="24"/>
          <w:szCs w:val="24"/>
        </w:rPr>
        <w:tab/>
        <w:t>Kitajima S, Lee KL, Fujioka M, Sun W, You J, Chia GS, et al. Hypoxia-inducible factor-2 alpha up-regulates CD70 under hypoxia and enhances anchorage-independent growth and aggressiveness in cancer cells. Oncotarget [Internet]. 2018 Apr 9 [cited 2018 May 6];9(27):19123–35. Available from: http://www.ncbi.nlm.nih.gov/pubmed/29721188</w:t>
      </w:r>
    </w:p>
    <w:p w14:paraId="010DB3DD"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40. </w:t>
      </w:r>
      <w:r w:rsidRPr="00CF0CBF">
        <w:rPr>
          <w:rFonts w:ascii="Times New Roman" w:hAnsi="Times New Roman" w:cs="Times New Roman"/>
          <w:noProof/>
          <w:sz w:val="24"/>
          <w:szCs w:val="24"/>
        </w:rPr>
        <w:tab/>
        <w:t>Gustafsson M V, Zheng X, Pereira T, Gradin K, Jin S, Lundkvist J, et al. Hypoxia requires notch signaling to maintain the undifferentiated cell state. Dev Cell [Internet]. Elsevier; 2005 Nov 1 [cited 2018 May 6];9(5):617–28. Available from: http://www.ncbi.nlm.nih.gov/pubmed/16256737</w:t>
      </w:r>
    </w:p>
    <w:p w14:paraId="05B9DF49"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41. </w:t>
      </w:r>
      <w:r w:rsidRPr="00CF0CBF">
        <w:rPr>
          <w:rFonts w:ascii="Times New Roman" w:hAnsi="Times New Roman" w:cs="Times New Roman"/>
          <w:noProof/>
          <w:sz w:val="24"/>
          <w:szCs w:val="24"/>
        </w:rPr>
        <w:tab/>
        <w:t>Harrison H, Rogerson L, Gregson HJ, Brennan KR, Clarke RB, Landberg G. Contrasting Hypoxic Effects on Breast Cancer Stem Cell Hierarchy Is Dependent on ER-  Status. Cancer Res [Internet]. 2013 Feb 15 [cited 2018 May 6];73(4):1420–33. Available from: http://cancerres.aacrjournals.org/cgi/doi/10.1158/0008-5472.CAN-12-2505</w:t>
      </w:r>
    </w:p>
    <w:p w14:paraId="46B79743"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42. </w:t>
      </w:r>
      <w:r w:rsidRPr="00CF0CBF">
        <w:rPr>
          <w:rFonts w:ascii="Times New Roman" w:hAnsi="Times New Roman" w:cs="Times New Roman"/>
          <w:noProof/>
          <w:sz w:val="24"/>
          <w:szCs w:val="24"/>
        </w:rPr>
        <w:tab/>
        <w:t>Haughian JM, Pinto MP, Harrell JC, Bliesner BS, Joensuu KM, Dye WW, et al. Maintenance of hormone responsiveness in luminal breast cancers by suppression of Notch. Proc Natl Acad Sci U S A [Internet]. 2012 Feb 21 [cited 2018 May 6];109(8):2742–7. Available from: http://www.pnas.org/cgi/doi/10.1073/pnas.1106509108</w:t>
      </w:r>
    </w:p>
    <w:p w14:paraId="0C32BCF8"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43. </w:t>
      </w:r>
      <w:r w:rsidRPr="00CF0CBF">
        <w:rPr>
          <w:rFonts w:ascii="Times New Roman" w:hAnsi="Times New Roman" w:cs="Times New Roman"/>
          <w:noProof/>
          <w:sz w:val="24"/>
          <w:szCs w:val="24"/>
        </w:rPr>
        <w:tab/>
        <w:t>Bui QT, Im JH, Jeong SB, Kim Y-M, Lim SC, Kim B, et al. Essential role of Notch4/STAT3 signaling in epithelial–mesenchymal transition of tamoxifen-resistant human breast cancer. Cancer Lett [Internet]. 2017 Apr 1 [cited 2018 May 6];390:115–25. Available from: http://www.ncbi.nlm.nih.gov/pubmed/28108315</w:t>
      </w:r>
    </w:p>
    <w:p w14:paraId="11881F3C"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44. </w:t>
      </w:r>
      <w:r w:rsidRPr="00CF0CBF">
        <w:rPr>
          <w:rFonts w:ascii="Times New Roman" w:hAnsi="Times New Roman" w:cs="Times New Roman"/>
          <w:noProof/>
          <w:sz w:val="24"/>
          <w:szCs w:val="24"/>
        </w:rPr>
        <w:tab/>
        <w:t>Acar A, Simões BM, Clarke RB, Brennan K. A Role for Notch Signalling in Breast Cancer and Endocrine Resistance. Stem Cells Int [Internet]. Hindawi Publishing Corporation; 2016 [cited 2016 Nov 2];2016:2498764. Available from: http://www.ncbi.nlm.nih.gov/pubmed/26880941</w:t>
      </w:r>
    </w:p>
    <w:p w14:paraId="2E22E98F" w14:textId="77777777" w:rsidR="00FD3C6A" w:rsidRPr="00CF0CBF" w:rsidRDefault="00FD3C6A" w:rsidP="00FD3C6A">
      <w:pPr>
        <w:widowControl w:val="0"/>
        <w:autoSpaceDE w:val="0"/>
        <w:autoSpaceDN w:val="0"/>
        <w:adjustRightInd w:val="0"/>
        <w:spacing w:line="240" w:lineRule="auto"/>
        <w:ind w:left="640" w:hanging="640"/>
        <w:rPr>
          <w:rFonts w:ascii="Times New Roman" w:hAnsi="Times New Roman" w:cs="Times New Roman"/>
          <w:noProof/>
          <w:sz w:val="24"/>
          <w:szCs w:val="24"/>
        </w:rPr>
      </w:pPr>
      <w:r w:rsidRPr="00CF0CBF">
        <w:rPr>
          <w:rFonts w:ascii="Times New Roman" w:hAnsi="Times New Roman" w:cs="Times New Roman"/>
          <w:noProof/>
          <w:sz w:val="24"/>
          <w:szCs w:val="24"/>
        </w:rPr>
        <w:t xml:space="preserve">45. </w:t>
      </w:r>
      <w:r w:rsidRPr="00CF0CBF">
        <w:rPr>
          <w:rFonts w:ascii="Times New Roman" w:hAnsi="Times New Roman" w:cs="Times New Roman"/>
          <w:noProof/>
          <w:sz w:val="24"/>
          <w:szCs w:val="24"/>
        </w:rPr>
        <w:tab/>
        <w:t>Rizzo P, Miao H, D’Souza G, Osipo C, Song LL, Yun J, et al. Cross-talk between notch and the estrogen receptor in breast cancer suggests novel therapeutic approaches. Cancer Res [Internet]. 2008 Jul 1 [cited 2018 Apr 12];68(13):5226–35. Available from: http://cancerres.aacrjournals.org/cgi/doi/10.1158/0008-5472.CAN-07-5744</w:t>
      </w:r>
    </w:p>
    <w:p w14:paraId="3C665A74" w14:textId="77777777" w:rsidR="00F311CF" w:rsidRPr="00CF0CBF" w:rsidRDefault="00DE44C9" w:rsidP="00C66726">
      <w:pPr>
        <w:jc w:val="both"/>
        <w:rPr>
          <w:rFonts w:ascii="Times New Roman" w:hAnsi="Times New Roman" w:cs="Times New Roman"/>
          <w:b/>
          <w:sz w:val="24"/>
          <w:szCs w:val="24"/>
        </w:rPr>
      </w:pPr>
      <w:r w:rsidRPr="00CF0CBF">
        <w:rPr>
          <w:rFonts w:ascii="Times New Roman" w:hAnsi="Times New Roman" w:cs="Times New Roman"/>
          <w:b/>
          <w:sz w:val="24"/>
          <w:szCs w:val="24"/>
        </w:rPr>
        <w:fldChar w:fldCharType="end"/>
      </w:r>
    </w:p>
    <w:p w14:paraId="3DA8F147" w14:textId="137715EE" w:rsidR="00701C2A" w:rsidRPr="00CF0CBF" w:rsidRDefault="00701C2A" w:rsidP="006E0CD4">
      <w:pPr>
        <w:rPr>
          <w:rFonts w:ascii="Times New Roman" w:hAnsi="Times New Roman" w:cs="Times New Roman"/>
          <w:b/>
          <w:sz w:val="24"/>
          <w:szCs w:val="24"/>
        </w:rPr>
      </w:pPr>
      <w:r w:rsidRPr="00CF0CBF">
        <w:rPr>
          <w:rFonts w:ascii="Times New Roman" w:hAnsi="Times New Roman" w:cs="Times New Roman"/>
          <w:b/>
          <w:sz w:val="24"/>
          <w:szCs w:val="24"/>
        </w:rPr>
        <w:t xml:space="preserve">Figure </w:t>
      </w:r>
      <w:r w:rsidR="00BF0D40" w:rsidRPr="00CF0CBF">
        <w:rPr>
          <w:rFonts w:ascii="Times New Roman" w:hAnsi="Times New Roman" w:cs="Times New Roman"/>
          <w:b/>
          <w:sz w:val="24"/>
          <w:szCs w:val="24"/>
        </w:rPr>
        <w:t>legends</w:t>
      </w:r>
    </w:p>
    <w:p w14:paraId="153D022B" w14:textId="6A8E41FF" w:rsidR="00AA49F9" w:rsidRPr="00CF0CBF" w:rsidRDefault="006E0CD4" w:rsidP="00AA49F9">
      <w:pPr>
        <w:spacing w:line="480" w:lineRule="auto"/>
        <w:jc w:val="both"/>
        <w:rPr>
          <w:rFonts w:ascii="Times New Roman" w:hAnsi="Times New Roman" w:cs="Times New Roman"/>
          <w:sz w:val="24"/>
          <w:szCs w:val="24"/>
        </w:rPr>
      </w:pPr>
      <w:r w:rsidRPr="00CF0CBF">
        <w:rPr>
          <w:rFonts w:ascii="Times New Roman" w:hAnsi="Times New Roman" w:cs="Times New Roman"/>
          <w:b/>
          <w:sz w:val="24"/>
          <w:szCs w:val="24"/>
        </w:rPr>
        <w:t xml:space="preserve">Figure 1. </w:t>
      </w:r>
      <w:r w:rsidR="00AA49F9" w:rsidRPr="00CF0CBF">
        <w:rPr>
          <w:rFonts w:ascii="Times New Roman" w:hAnsi="Times New Roman" w:cs="Times New Roman"/>
          <w:b/>
          <w:sz w:val="24"/>
          <w:szCs w:val="24"/>
        </w:rPr>
        <w:t xml:space="preserve">FKBPL overexpression induces differentiation of </w:t>
      </w:r>
      <w:r w:rsidR="0027613A" w:rsidRPr="00CF0CBF">
        <w:rPr>
          <w:rFonts w:ascii="Times New Roman" w:hAnsi="Times New Roman" w:cs="Times New Roman"/>
          <w:b/>
          <w:sz w:val="24"/>
          <w:szCs w:val="24"/>
        </w:rPr>
        <w:t>CSC</w:t>
      </w:r>
      <w:r w:rsidR="00AA49F9" w:rsidRPr="00CF0CBF">
        <w:rPr>
          <w:rFonts w:ascii="Times New Roman" w:hAnsi="Times New Roman" w:cs="Times New Roman"/>
          <w:b/>
          <w:sz w:val="24"/>
          <w:szCs w:val="24"/>
        </w:rPr>
        <w:t xml:space="preserve">-like </w:t>
      </w:r>
      <w:r w:rsidR="00F20E5B" w:rsidRPr="00CF0CBF">
        <w:rPr>
          <w:rFonts w:ascii="Times New Roman" w:hAnsi="Times New Roman" w:cs="Times New Roman"/>
          <w:b/>
          <w:sz w:val="24"/>
          <w:szCs w:val="24"/>
        </w:rPr>
        <w:t>colonies</w:t>
      </w:r>
      <w:r w:rsidR="00F311CF" w:rsidRPr="00CF0CBF">
        <w:rPr>
          <w:rFonts w:ascii="Times New Roman" w:hAnsi="Times New Roman" w:cs="Times New Roman"/>
          <w:b/>
          <w:sz w:val="24"/>
          <w:szCs w:val="24"/>
        </w:rPr>
        <w:t xml:space="preserve"> and it downregulates</w:t>
      </w:r>
      <w:r w:rsidR="00D477B0" w:rsidRPr="00CF0CBF">
        <w:rPr>
          <w:rFonts w:ascii="Times New Roman" w:hAnsi="Times New Roman" w:cs="Times New Roman"/>
          <w:b/>
          <w:sz w:val="24"/>
          <w:szCs w:val="24"/>
        </w:rPr>
        <w:t xml:space="preserve"> DLL4 </w:t>
      </w:r>
      <w:r w:rsidR="00AA49F9" w:rsidRPr="00CF0CBF">
        <w:rPr>
          <w:rFonts w:ascii="Times New Roman" w:hAnsi="Times New Roman" w:cs="Times New Roman"/>
          <w:b/>
          <w:sz w:val="24"/>
          <w:szCs w:val="24"/>
        </w:rPr>
        <w:t xml:space="preserve">expression in </w:t>
      </w:r>
      <w:r w:rsidR="00F43F09" w:rsidRPr="00CF0CBF">
        <w:rPr>
          <w:rFonts w:ascii="Times New Roman" w:hAnsi="Times New Roman" w:cs="Times New Roman"/>
          <w:b/>
          <w:sz w:val="24"/>
          <w:szCs w:val="24"/>
        </w:rPr>
        <w:t>MDA-MB-231</w:t>
      </w:r>
      <w:r w:rsidR="00AA49F9" w:rsidRPr="00CF0CBF">
        <w:rPr>
          <w:rFonts w:ascii="Times New Roman" w:hAnsi="Times New Roman" w:cs="Times New Roman"/>
          <w:b/>
          <w:sz w:val="24"/>
          <w:szCs w:val="24"/>
        </w:rPr>
        <w:t xml:space="preserve"> cells.</w:t>
      </w:r>
      <w:r w:rsidR="00AA49F9" w:rsidRPr="00CF0CBF">
        <w:rPr>
          <w:rFonts w:ascii="Times New Roman" w:hAnsi="Times New Roman" w:cs="Times New Roman"/>
          <w:sz w:val="24"/>
          <w:szCs w:val="24"/>
        </w:rPr>
        <w:t xml:space="preserve"> A reduction in the number of holoclones</w:t>
      </w:r>
      <w:r w:rsidR="004B35FD" w:rsidRPr="00CF0CBF">
        <w:rPr>
          <w:rFonts w:ascii="Times New Roman" w:hAnsi="Times New Roman" w:cs="Times New Roman"/>
          <w:sz w:val="24"/>
          <w:szCs w:val="24"/>
        </w:rPr>
        <w:t xml:space="preserve"> </w:t>
      </w:r>
      <w:r w:rsidR="004B35FD" w:rsidRPr="00CF0CBF">
        <w:rPr>
          <w:rFonts w:ascii="Times New Roman" w:hAnsi="Times New Roman" w:cs="Times New Roman"/>
          <w:b/>
          <w:sz w:val="24"/>
          <w:szCs w:val="24"/>
        </w:rPr>
        <w:t>(A)</w:t>
      </w:r>
      <w:r w:rsidR="00AA49F9" w:rsidRPr="00CF0CBF">
        <w:rPr>
          <w:rFonts w:ascii="Times New Roman" w:hAnsi="Times New Roman" w:cs="Times New Roman"/>
          <w:sz w:val="24"/>
          <w:szCs w:val="24"/>
        </w:rPr>
        <w:t xml:space="preserve"> and a concomitant increase in the number of meroclone</w:t>
      </w:r>
      <w:r w:rsidR="007F35AD" w:rsidRPr="00CF0CBF">
        <w:rPr>
          <w:rFonts w:ascii="Times New Roman" w:hAnsi="Times New Roman" w:cs="Times New Roman"/>
          <w:sz w:val="24"/>
          <w:szCs w:val="24"/>
        </w:rPr>
        <w:t>s</w:t>
      </w:r>
      <w:r w:rsidR="00AA49F9" w:rsidRPr="00CF0CBF">
        <w:rPr>
          <w:rFonts w:ascii="Times New Roman" w:hAnsi="Times New Roman" w:cs="Times New Roman"/>
          <w:sz w:val="24"/>
          <w:szCs w:val="24"/>
        </w:rPr>
        <w:t xml:space="preserve"> and paraclone</w:t>
      </w:r>
      <w:r w:rsidR="007F35AD" w:rsidRPr="00CF0CBF">
        <w:rPr>
          <w:rFonts w:ascii="Times New Roman" w:hAnsi="Times New Roman" w:cs="Times New Roman"/>
          <w:sz w:val="24"/>
          <w:szCs w:val="24"/>
        </w:rPr>
        <w:t>s</w:t>
      </w:r>
      <w:r w:rsidR="00AA49F9" w:rsidRPr="00CF0CBF">
        <w:rPr>
          <w:rFonts w:ascii="Times New Roman" w:hAnsi="Times New Roman" w:cs="Times New Roman"/>
          <w:sz w:val="24"/>
          <w:szCs w:val="24"/>
        </w:rPr>
        <w:t xml:space="preserve"> </w:t>
      </w:r>
      <w:r w:rsidR="004B35FD" w:rsidRPr="00CF0CBF">
        <w:rPr>
          <w:rFonts w:ascii="Times New Roman" w:hAnsi="Times New Roman" w:cs="Times New Roman"/>
          <w:b/>
          <w:sz w:val="24"/>
          <w:szCs w:val="24"/>
        </w:rPr>
        <w:t>(B)</w:t>
      </w:r>
      <w:r w:rsidR="007F35AD" w:rsidRPr="00CF0CBF">
        <w:rPr>
          <w:rFonts w:ascii="Times New Roman" w:hAnsi="Times New Roman" w:cs="Times New Roman"/>
          <w:b/>
          <w:sz w:val="24"/>
          <w:szCs w:val="24"/>
        </w:rPr>
        <w:t xml:space="preserve"> </w:t>
      </w:r>
      <w:r w:rsidR="007F35AD" w:rsidRPr="00CF0CBF">
        <w:rPr>
          <w:rFonts w:ascii="Times New Roman" w:hAnsi="Times New Roman" w:cs="Times New Roman"/>
          <w:sz w:val="24"/>
          <w:szCs w:val="24"/>
        </w:rPr>
        <w:t>was observed</w:t>
      </w:r>
      <w:r w:rsidR="002305A4" w:rsidRPr="00CF0CBF">
        <w:rPr>
          <w:rFonts w:ascii="Times New Roman" w:hAnsi="Times New Roman" w:cs="Times New Roman"/>
          <w:sz w:val="24"/>
          <w:szCs w:val="24"/>
        </w:rPr>
        <w:t xml:space="preserve">, </w:t>
      </w:r>
      <w:r w:rsidR="009F27E1" w:rsidRPr="00CF0CBF">
        <w:rPr>
          <w:rFonts w:ascii="Times New Roman" w:hAnsi="Times New Roman" w:cs="Times New Roman"/>
          <w:sz w:val="24"/>
          <w:szCs w:val="24"/>
        </w:rPr>
        <w:t>using MDA-MB-231 cells with s</w:t>
      </w:r>
      <w:r w:rsidR="002305A4" w:rsidRPr="00CF0CBF">
        <w:rPr>
          <w:rFonts w:ascii="Times New Roman" w:hAnsi="Times New Roman" w:cs="Times New Roman"/>
          <w:sz w:val="24"/>
          <w:szCs w:val="24"/>
        </w:rPr>
        <w:t>table</w:t>
      </w:r>
      <w:r w:rsidR="00AA49F9" w:rsidRPr="00CF0CBF">
        <w:rPr>
          <w:rFonts w:ascii="Times New Roman" w:hAnsi="Times New Roman" w:cs="Times New Roman"/>
          <w:sz w:val="24"/>
          <w:szCs w:val="24"/>
        </w:rPr>
        <w:t xml:space="preserve"> FKBPL overexpression</w:t>
      </w:r>
      <w:r w:rsidR="00F311CF" w:rsidRPr="00CF0CBF">
        <w:rPr>
          <w:rFonts w:ascii="Times New Roman" w:hAnsi="Times New Roman" w:cs="Times New Roman"/>
          <w:sz w:val="24"/>
          <w:szCs w:val="24"/>
        </w:rPr>
        <w:t xml:space="preserve"> (A3)</w:t>
      </w:r>
      <w:r w:rsidR="00AA49F9" w:rsidRPr="00CF0CBF">
        <w:rPr>
          <w:rFonts w:ascii="Times New Roman" w:hAnsi="Times New Roman" w:cs="Times New Roman"/>
          <w:sz w:val="24"/>
          <w:szCs w:val="24"/>
        </w:rPr>
        <w:t xml:space="preserve">, </w:t>
      </w:r>
      <w:r w:rsidR="00C52563" w:rsidRPr="00CF0CBF">
        <w:rPr>
          <w:rFonts w:ascii="Times New Roman" w:hAnsi="Times New Roman" w:cs="Times New Roman"/>
          <w:sz w:val="24"/>
          <w:szCs w:val="24"/>
        </w:rPr>
        <w:t>vs.</w:t>
      </w:r>
      <w:r w:rsidR="00AA49F9" w:rsidRPr="00CF0CBF">
        <w:rPr>
          <w:rFonts w:ascii="Times New Roman" w:hAnsi="Times New Roman" w:cs="Times New Roman"/>
          <w:sz w:val="24"/>
          <w:szCs w:val="24"/>
        </w:rPr>
        <w:t xml:space="preserve"> </w:t>
      </w:r>
      <w:r w:rsidR="00F43F09" w:rsidRPr="00CF0CBF">
        <w:rPr>
          <w:rFonts w:ascii="Times New Roman" w:hAnsi="Times New Roman" w:cs="Times New Roman"/>
          <w:sz w:val="24"/>
          <w:szCs w:val="24"/>
        </w:rPr>
        <w:t>MDA-</w:t>
      </w:r>
      <w:r w:rsidR="00F43F09" w:rsidRPr="00CF0CBF">
        <w:rPr>
          <w:rFonts w:ascii="Times New Roman" w:hAnsi="Times New Roman" w:cs="Times New Roman"/>
          <w:sz w:val="24"/>
          <w:szCs w:val="24"/>
        </w:rPr>
        <w:lastRenderedPageBreak/>
        <w:t>MB-231</w:t>
      </w:r>
      <w:r w:rsidR="00AA49F9" w:rsidRPr="00CF0CBF">
        <w:rPr>
          <w:rFonts w:ascii="Times New Roman" w:hAnsi="Times New Roman" w:cs="Times New Roman"/>
          <w:sz w:val="24"/>
          <w:szCs w:val="24"/>
        </w:rPr>
        <w:t xml:space="preserve"> </w:t>
      </w:r>
      <w:r w:rsidR="009F27E1" w:rsidRPr="00CF0CBF">
        <w:rPr>
          <w:rFonts w:ascii="Times New Roman" w:hAnsi="Times New Roman" w:cs="Times New Roman"/>
          <w:sz w:val="24"/>
          <w:szCs w:val="24"/>
        </w:rPr>
        <w:t>controls</w:t>
      </w:r>
      <w:r w:rsidR="00E9191E" w:rsidRPr="00CF0CBF">
        <w:rPr>
          <w:rFonts w:ascii="Times New Roman" w:hAnsi="Times New Roman" w:cs="Times New Roman"/>
          <w:sz w:val="24"/>
          <w:szCs w:val="24"/>
        </w:rPr>
        <w:t>. 50 or 100 cells/cm</w:t>
      </w:r>
      <w:r w:rsidR="00E9191E" w:rsidRPr="00CF0CBF">
        <w:rPr>
          <w:rFonts w:ascii="Times New Roman" w:hAnsi="Times New Roman" w:cs="Times New Roman"/>
          <w:sz w:val="24"/>
          <w:szCs w:val="24"/>
          <w:vertAlign w:val="superscript"/>
        </w:rPr>
        <w:t>2</w:t>
      </w:r>
      <w:r w:rsidR="00E9191E" w:rsidRPr="00CF0CBF">
        <w:rPr>
          <w:rFonts w:ascii="Times New Roman" w:hAnsi="Times New Roman" w:cs="Times New Roman"/>
          <w:sz w:val="24"/>
          <w:szCs w:val="24"/>
        </w:rPr>
        <w:t xml:space="preserve"> per well were seeded</w:t>
      </w:r>
      <w:r w:rsidR="00C52563" w:rsidRPr="00CF0CBF">
        <w:rPr>
          <w:rFonts w:ascii="Times New Roman" w:hAnsi="Times New Roman" w:cs="Times New Roman"/>
          <w:sz w:val="24"/>
          <w:szCs w:val="24"/>
        </w:rPr>
        <w:t xml:space="preserve"> in a six-</w:t>
      </w:r>
      <w:r w:rsidR="00E9191E" w:rsidRPr="00CF0CBF">
        <w:rPr>
          <w:rFonts w:ascii="Times New Roman" w:hAnsi="Times New Roman" w:cs="Times New Roman"/>
          <w:sz w:val="24"/>
          <w:szCs w:val="24"/>
        </w:rPr>
        <w:t>well plate containing DMEM + 10% FCS medium and incubated for 10 days at 37 ̊C in a humidified atmosphere of 95% O</w:t>
      </w:r>
      <w:r w:rsidR="00E9191E" w:rsidRPr="00CF0CBF">
        <w:rPr>
          <w:rFonts w:ascii="Times New Roman" w:hAnsi="Times New Roman" w:cs="Times New Roman"/>
          <w:sz w:val="24"/>
          <w:szCs w:val="24"/>
          <w:vertAlign w:val="subscript"/>
        </w:rPr>
        <w:t>2</w:t>
      </w:r>
      <w:r w:rsidR="00E9191E" w:rsidRPr="00CF0CBF">
        <w:rPr>
          <w:rFonts w:ascii="Times New Roman" w:hAnsi="Times New Roman" w:cs="Times New Roman"/>
          <w:sz w:val="24"/>
          <w:szCs w:val="24"/>
        </w:rPr>
        <w:t>/5% CO</w:t>
      </w:r>
      <w:r w:rsidR="00E9191E" w:rsidRPr="00CF0CBF">
        <w:rPr>
          <w:rFonts w:ascii="Times New Roman" w:hAnsi="Times New Roman" w:cs="Times New Roman"/>
          <w:sz w:val="24"/>
          <w:szCs w:val="24"/>
          <w:vertAlign w:val="subscript"/>
        </w:rPr>
        <w:t xml:space="preserve">2 </w:t>
      </w:r>
      <w:r w:rsidR="00E9191E" w:rsidRPr="00CF0CBF">
        <w:rPr>
          <w:rFonts w:ascii="Times New Roman" w:hAnsi="Times New Roman" w:cs="Times New Roman"/>
          <w:sz w:val="24"/>
          <w:szCs w:val="24"/>
        </w:rPr>
        <w:t>before colonies were counted manually.</w:t>
      </w:r>
      <w:r w:rsidR="009F27E1" w:rsidRPr="00CF0CBF">
        <w:rPr>
          <w:rFonts w:ascii="Times New Roman" w:hAnsi="Times New Roman" w:cs="Times New Roman"/>
          <w:sz w:val="24"/>
          <w:szCs w:val="24"/>
        </w:rPr>
        <w:t xml:space="preserve"> </w:t>
      </w:r>
      <w:r w:rsidR="00AA49F9" w:rsidRPr="00CF0CBF">
        <w:rPr>
          <w:rFonts w:ascii="Times New Roman" w:hAnsi="Times New Roman" w:cs="Times New Roman"/>
          <w:sz w:val="24"/>
          <w:szCs w:val="24"/>
        </w:rPr>
        <w:t xml:space="preserve">(representative images in </w:t>
      </w:r>
      <w:r w:rsidR="00383B77" w:rsidRPr="00CF0CBF">
        <w:rPr>
          <w:rFonts w:ascii="Times New Roman" w:hAnsi="Times New Roman" w:cs="Times New Roman"/>
          <w:sz w:val="24"/>
          <w:szCs w:val="24"/>
        </w:rPr>
        <w:t xml:space="preserve">the </w:t>
      </w:r>
      <w:r w:rsidR="00AA49F9" w:rsidRPr="00CF0CBF">
        <w:rPr>
          <w:rFonts w:ascii="Times New Roman" w:hAnsi="Times New Roman" w:cs="Times New Roman"/>
          <w:sz w:val="24"/>
          <w:szCs w:val="24"/>
        </w:rPr>
        <w:t xml:space="preserve">inset; 1 – holoclones; 2 – meroclones; 3- paraclones). </w:t>
      </w:r>
      <w:r w:rsidR="00410E80" w:rsidRPr="00CF0CBF">
        <w:rPr>
          <w:rFonts w:ascii="Times New Roman" w:hAnsi="Times New Roman" w:cs="Times New Roman"/>
          <w:b/>
          <w:sz w:val="24"/>
          <w:szCs w:val="24"/>
        </w:rPr>
        <w:t>(C</w:t>
      </w:r>
      <w:r w:rsidR="00AA49F9" w:rsidRPr="00CF0CBF">
        <w:rPr>
          <w:rFonts w:ascii="Times New Roman" w:hAnsi="Times New Roman" w:cs="Times New Roman"/>
          <w:b/>
          <w:sz w:val="24"/>
          <w:szCs w:val="24"/>
        </w:rPr>
        <w:t>)</w:t>
      </w:r>
      <w:r w:rsidR="00AA49F9" w:rsidRPr="00CF0CBF">
        <w:rPr>
          <w:rFonts w:ascii="Times New Roman" w:hAnsi="Times New Roman" w:cs="Times New Roman"/>
          <w:sz w:val="24"/>
          <w:szCs w:val="24"/>
        </w:rPr>
        <w:t xml:space="preserve"> Western blot of cell lysates </w:t>
      </w:r>
      <w:r w:rsidR="00C52563" w:rsidRPr="00CF0CBF">
        <w:rPr>
          <w:rFonts w:ascii="Times New Roman" w:hAnsi="Times New Roman" w:cs="Times New Roman"/>
          <w:sz w:val="24"/>
          <w:szCs w:val="24"/>
        </w:rPr>
        <w:t xml:space="preserve">collected </w:t>
      </w:r>
      <w:r w:rsidR="00AA49F9" w:rsidRPr="00CF0CBF">
        <w:rPr>
          <w:rFonts w:ascii="Times New Roman" w:hAnsi="Times New Roman" w:cs="Times New Roman"/>
          <w:sz w:val="24"/>
          <w:szCs w:val="24"/>
        </w:rPr>
        <w:t xml:space="preserve">from </w:t>
      </w:r>
      <w:r w:rsidR="00C52563" w:rsidRPr="00CF0CBF">
        <w:rPr>
          <w:rFonts w:ascii="Times New Roman" w:hAnsi="Times New Roman" w:cs="Times New Roman"/>
          <w:sz w:val="24"/>
          <w:szCs w:val="24"/>
        </w:rPr>
        <w:t>A3 or MDA-231 cells</w:t>
      </w:r>
      <w:r w:rsidR="00AA49F9" w:rsidRPr="00CF0CBF">
        <w:rPr>
          <w:rFonts w:ascii="Times New Roman" w:hAnsi="Times New Roman" w:cs="Times New Roman"/>
          <w:sz w:val="24"/>
          <w:szCs w:val="24"/>
        </w:rPr>
        <w:t xml:space="preserve"> </w:t>
      </w:r>
      <w:r w:rsidR="00C52563" w:rsidRPr="00CF0CBF">
        <w:rPr>
          <w:rFonts w:ascii="Times New Roman" w:hAnsi="Times New Roman" w:cs="Times New Roman"/>
          <w:sz w:val="24"/>
          <w:szCs w:val="24"/>
        </w:rPr>
        <w:t xml:space="preserve">were </w:t>
      </w:r>
      <w:r w:rsidR="00AA49F9" w:rsidRPr="00CF0CBF">
        <w:rPr>
          <w:rFonts w:ascii="Times New Roman" w:hAnsi="Times New Roman" w:cs="Times New Roman"/>
          <w:sz w:val="24"/>
          <w:szCs w:val="24"/>
        </w:rPr>
        <w:t>probed for DLL4, FKBPL and GAPDH (representative blot in inset)</w:t>
      </w:r>
      <w:r w:rsidR="00F311CF" w:rsidRPr="00CF0CBF">
        <w:rPr>
          <w:rFonts w:ascii="Times New Roman" w:hAnsi="Times New Roman" w:cs="Times New Roman"/>
          <w:sz w:val="24"/>
          <w:szCs w:val="24"/>
        </w:rPr>
        <w:t>. Protein expression was q</w:t>
      </w:r>
      <w:r w:rsidR="0076260C" w:rsidRPr="00CF0CBF">
        <w:rPr>
          <w:rFonts w:ascii="Times New Roman" w:hAnsi="Times New Roman" w:cs="Times New Roman"/>
          <w:sz w:val="24"/>
          <w:szCs w:val="24"/>
        </w:rPr>
        <w:t>uantified using ImageJ</w:t>
      </w:r>
      <w:r w:rsidR="00F311CF" w:rsidRPr="00CF0CBF">
        <w:rPr>
          <w:rFonts w:ascii="Times New Roman" w:hAnsi="Times New Roman" w:cs="Times New Roman"/>
          <w:sz w:val="24"/>
          <w:szCs w:val="24"/>
        </w:rPr>
        <w:t>, adjusted to GAPDH and</w:t>
      </w:r>
      <w:r w:rsidR="0076260C" w:rsidRPr="00CF0CBF">
        <w:rPr>
          <w:rFonts w:ascii="Times New Roman" w:hAnsi="Times New Roman" w:cs="Times New Roman"/>
          <w:sz w:val="24"/>
          <w:szCs w:val="24"/>
        </w:rPr>
        <w:t xml:space="preserve"> normalised to control. </w:t>
      </w:r>
      <w:r w:rsidR="00410E80" w:rsidRPr="00CF0CBF">
        <w:rPr>
          <w:rFonts w:ascii="Times New Roman" w:hAnsi="Times New Roman" w:cs="Times New Roman"/>
          <w:b/>
          <w:sz w:val="24"/>
          <w:szCs w:val="24"/>
        </w:rPr>
        <w:t>(D)</w:t>
      </w:r>
      <w:r w:rsidR="00410E80" w:rsidRPr="00CF0CBF">
        <w:rPr>
          <w:rFonts w:ascii="Times New Roman" w:hAnsi="Times New Roman" w:cs="Times New Roman"/>
          <w:sz w:val="24"/>
          <w:szCs w:val="24"/>
        </w:rPr>
        <w:t xml:space="preserve"> Real-time qPCR analysis of DLL4 mRNA levels in </w:t>
      </w:r>
      <w:r w:rsidR="00F43F09" w:rsidRPr="00CF0CBF">
        <w:rPr>
          <w:rFonts w:ascii="Times New Roman" w:hAnsi="Times New Roman" w:cs="Times New Roman"/>
          <w:sz w:val="24"/>
          <w:szCs w:val="24"/>
        </w:rPr>
        <w:t>MDA-MB-231</w:t>
      </w:r>
      <w:r w:rsidR="00F311CF" w:rsidRPr="00CF0CBF">
        <w:rPr>
          <w:rFonts w:ascii="Times New Roman" w:hAnsi="Times New Roman" w:cs="Times New Roman"/>
          <w:sz w:val="24"/>
          <w:szCs w:val="24"/>
        </w:rPr>
        <w:t xml:space="preserve"> vs. A3 cells. </w:t>
      </w:r>
      <w:r w:rsidR="00DD2E4F" w:rsidRPr="00CF0CBF">
        <w:rPr>
          <w:rFonts w:ascii="Times New Roman" w:hAnsi="Times New Roman" w:cs="Times New Roman"/>
          <w:sz w:val="24"/>
          <w:szCs w:val="24"/>
        </w:rPr>
        <w:t xml:space="preserve">The difference in gene expression was presented as a fold change relative to the expression of the housekeeping genes, GAPDH and ß –Actin. </w:t>
      </w:r>
      <w:r w:rsidR="00AA49F9" w:rsidRPr="00CF0CBF">
        <w:rPr>
          <w:rFonts w:ascii="Times New Roman" w:hAnsi="Times New Roman" w:cs="Times New Roman"/>
          <w:sz w:val="24"/>
          <w:szCs w:val="24"/>
        </w:rPr>
        <w:t>Data points are mean ± SEM. n≥3. * p&lt;0.05, ** p&lt;0.01, ***p&lt;0.01 (</w:t>
      </w:r>
      <w:r w:rsidR="00613DAF" w:rsidRPr="00CF0CBF">
        <w:rPr>
          <w:rFonts w:ascii="Times New Roman" w:hAnsi="Times New Roman" w:cs="Times New Roman"/>
          <w:sz w:val="24"/>
          <w:szCs w:val="24"/>
        </w:rPr>
        <w:t>t-test</w:t>
      </w:r>
      <w:r w:rsidR="00AA49F9" w:rsidRPr="00CF0CBF">
        <w:rPr>
          <w:rFonts w:ascii="Times New Roman" w:hAnsi="Times New Roman" w:cs="Times New Roman"/>
          <w:sz w:val="24"/>
          <w:szCs w:val="24"/>
        </w:rPr>
        <w:t xml:space="preserve">). </w:t>
      </w:r>
    </w:p>
    <w:p w14:paraId="6088E923" w14:textId="54965F17" w:rsidR="00E62776" w:rsidRPr="00CF0CBF" w:rsidRDefault="00E62776" w:rsidP="00E62776">
      <w:pPr>
        <w:spacing w:line="480" w:lineRule="auto"/>
        <w:jc w:val="both"/>
        <w:rPr>
          <w:rFonts w:ascii="Times New Roman" w:hAnsi="Times New Roman" w:cs="Times New Roman"/>
          <w:b/>
          <w:sz w:val="24"/>
          <w:szCs w:val="24"/>
        </w:rPr>
      </w:pPr>
      <w:r w:rsidRPr="00CF0CBF">
        <w:rPr>
          <w:rFonts w:ascii="Times New Roman" w:hAnsi="Times New Roman" w:cs="Times New Roman"/>
          <w:b/>
          <w:sz w:val="24"/>
          <w:szCs w:val="24"/>
        </w:rPr>
        <w:t xml:space="preserve">Figure 2. Treatment with AD-01 or ALM201 downregulates DLL4 and/or Notch4 expression. The anti-CSC effect of ALM201 appears independent of CD44. </w:t>
      </w:r>
      <w:r w:rsidRPr="00CF0CBF">
        <w:rPr>
          <w:rFonts w:ascii="Times New Roman" w:hAnsi="Times New Roman" w:cs="Times New Roman"/>
          <w:sz w:val="24"/>
          <w:szCs w:val="24"/>
        </w:rPr>
        <w:t xml:space="preserve">Western blot of cell lysate from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 treated with AD-01 (100 nM) and probed for DLL4 </w:t>
      </w:r>
      <w:r w:rsidRPr="00CF0CBF">
        <w:rPr>
          <w:rFonts w:ascii="Times New Roman" w:hAnsi="Times New Roman" w:cs="Times New Roman"/>
          <w:b/>
          <w:sz w:val="24"/>
          <w:szCs w:val="24"/>
        </w:rPr>
        <w:t>(A)</w:t>
      </w:r>
      <w:r w:rsidRPr="00CF0CBF">
        <w:rPr>
          <w:rFonts w:ascii="Times New Roman" w:hAnsi="Times New Roman" w:cs="Times New Roman"/>
          <w:sz w:val="24"/>
          <w:szCs w:val="24"/>
        </w:rPr>
        <w:t xml:space="preserve">, Notch4ICD </w:t>
      </w:r>
      <w:r w:rsidRPr="00CF0CBF">
        <w:rPr>
          <w:rFonts w:ascii="Times New Roman" w:hAnsi="Times New Roman" w:cs="Times New Roman"/>
          <w:b/>
          <w:sz w:val="24"/>
          <w:szCs w:val="24"/>
        </w:rPr>
        <w:t>(B)</w:t>
      </w:r>
      <w:r w:rsidRPr="00CF0CBF">
        <w:rPr>
          <w:rFonts w:ascii="Times New Roman" w:hAnsi="Times New Roman" w:cs="Times New Roman"/>
          <w:sz w:val="24"/>
          <w:szCs w:val="24"/>
        </w:rPr>
        <w:t>, and GAPDH (representative blot in inset</w:t>
      </w:r>
      <w:r w:rsidR="00F36E81" w:rsidRPr="00CF0CBF">
        <w:rPr>
          <w:rFonts w:ascii="Times New Roman" w:hAnsi="Times New Roman" w:cs="Times New Roman"/>
          <w:sz w:val="24"/>
          <w:szCs w:val="24"/>
        </w:rPr>
        <w:t>; Notch4ICD as double band</w:t>
      </w:r>
      <w:r w:rsidRPr="00CF0CBF">
        <w:rPr>
          <w:rFonts w:ascii="Times New Roman" w:hAnsi="Times New Roman" w:cs="Times New Roman"/>
          <w:sz w:val="24"/>
          <w:szCs w:val="24"/>
        </w:rPr>
        <w:t>). Relative protein expression was quantified using ImageJ</w:t>
      </w:r>
      <w:r w:rsidR="00607FA0" w:rsidRPr="00CF0CBF">
        <w:rPr>
          <w:rFonts w:ascii="Times New Roman" w:hAnsi="Times New Roman" w:cs="Times New Roman"/>
          <w:sz w:val="24"/>
          <w:szCs w:val="24"/>
        </w:rPr>
        <w:t xml:space="preserve"> (t-test)</w:t>
      </w:r>
      <w:r w:rsidRPr="00CF0CBF">
        <w:rPr>
          <w:rFonts w:ascii="Times New Roman" w:hAnsi="Times New Roman" w:cs="Times New Roman"/>
          <w:sz w:val="24"/>
          <w:szCs w:val="24"/>
        </w:rPr>
        <w:t xml:space="preserve">. </w:t>
      </w:r>
      <w:r w:rsidRPr="00CF0CBF">
        <w:rPr>
          <w:rFonts w:ascii="Times New Roman" w:hAnsi="Times New Roman" w:cs="Times New Roman"/>
          <w:b/>
          <w:sz w:val="24"/>
          <w:szCs w:val="24"/>
        </w:rPr>
        <w:t>(C)</w:t>
      </w:r>
      <w:r w:rsidRPr="00CF0CBF">
        <w:rPr>
          <w:rFonts w:ascii="Times New Roman" w:hAnsi="Times New Roman" w:cs="Times New Roman"/>
          <w:sz w:val="24"/>
          <w:szCs w:val="24"/>
        </w:rPr>
        <w:t xml:space="preserve"> Real-time qPCR analysis of DLL4 mRNA levels in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 treated with ALM201 (100 nM).</w:t>
      </w:r>
      <w:r w:rsidR="00DD2E4F" w:rsidRPr="00CF0CBF">
        <w:rPr>
          <w:rFonts w:ascii="Times New Roman" w:hAnsi="Times New Roman" w:cs="Times New Roman"/>
          <w:sz w:val="24"/>
          <w:szCs w:val="24"/>
        </w:rPr>
        <w:t xml:space="preserve"> The difference in gene expression was presented as a fold change relative to the expression of the housekeeping genes, GAPDH and ß –Actin</w:t>
      </w:r>
      <w:r w:rsidR="00607FA0" w:rsidRPr="00CF0CBF">
        <w:rPr>
          <w:rFonts w:ascii="Times New Roman" w:hAnsi="Times New Roman" w:cs="Times New Roman"/>
          <w:sz w:val="24"/>
          <w:szCs w:val="24"/>
        </w:rPr>
        <w:t xml:space="preserve"> (t-test)</w:t>
      </w:r>
      <w:r w:rsidR="00DD2E4F" w:rsidRPr="00CF0CBF">
        <w:rPr>
          <w:rFonts w:ascii="Times New Roman" w:hAnsi="Times New Roman" w:cs="Times New Roman"/>
          <w:sz w:val="24"/>
          <w:szCs w:val="24"/>
        </w:rPr>
        <w:t>.</w:t>
      </w:r>
      <w:r w:rsidRPr="00CF0CBF">
        <w:rPr>
          <w:rFonts w:ascii="Times New Roman" w:hAnsi="Times New Roman" w:cs="Times New Roman"/>
          <w:sz w:val="24"/>
          <w:szCs w:val="24"/>
        </w:rPr>
        <w:t xml:space="preserve"> </w:t>
      </w:r>
      <w:r w:rsidRPr="00CF0CBF">
        <w:rPr>
          <w:rFonts w:ascii="Times New Roman" w:hAnsi="Times New Roman" w:cs="Times New Roman"/>
          <w:b/>
          <w:sz w:val="24"/>
          <w:szCs w:val="24"/>
        </w:rPr>
        <w:t>(D)</w:t>
      </w:r>
      <w:r w:rsidRPr="00CF0CBF">
        <w:rPr>
          <w:rFonts w:ascii="Times New Roman" w:hAnsi="Times New Roman" w:cs="Times New Roman"/>
          <w:sz w:val="24"/>
          <w:szCs w:val="24"/>
        </w:rPr>
        <w:t xml:space="preserve"> Mammosphere </w:t>
      </w:r>
      <w:r w:rsidR="00CF6931" w:rsidRPr="00CF0CBF">
        <w:rPr>
          <w:rFonts w:ascii="Times New Roman" w:hAnsi="Times New Roman" w:cs="Times New Roman"/>
          <w:sz w:val="24"/>
          <w:szCs w:val="24"/>
        </w:rPr>
        <w:t xml:space="preserve"> formation  in  stable  CD44  knockdown (KD)</w:t>
      </w:r>
      <w:r w:rsidRPr="00CF0CBF">
        <w:rPr>
          <w:rFonts w:ascii="Times New Roman" w:hAnsi="Times New Roman" w:cs="Times New Roman"/>
          <w:sz w:val="24"/>
          <w:szCs w:val="24"/>
        </w:rPr>
        <w:t xml:space="preserve">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  treated  with  ALM201  (100  nM)  vs.  </w:t>
      </w:r>
      <w:r w:rsidR="00DD2E4F" w:rsidRPr="00CF0CBF">
        <w:rPr>
          <w:rFonts w:ascii="Times New Roman" w:hAnsi="Times New Roman" w:cs="Times New Roman"/>
          <w:sz w:val="24"/>
          <w:szCs w:val="24"/>
        </w:rPr>
        <w:t>parental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cells</w:t>
      </w:r>
      <w:r w:rsidR="00607FA0" w:rsidRPr="00CF0CBF">
        <w:rPr>
          <w:rFonts w:ascii="Times New Roman" w:hAnsi="Times New Roman" w:cs="Times New Roman"/>
          <w:sz w:val="24"/>
          <w:szCs w:val="24"/>
        </w:rPr>
        <w:t xml:space="preserve"> (one-way ANOVA with post-hoc Dunnett’s multiple comparisons test)</w:t>
      </w:r>
      <w:r w:rsidRPr="00CF0CBF">
        <w:rPr>
          <w:rFonts w:ascii="Times New Roman" w:hAnsi="Times New Roman" w:cs="Times New Roman"/>
          <w:sz w:val="24"/>
          <w:szCs w:val="24"/>
        </w:rPr>
        <w:t xml:space="preserve">.  Real-time  qPCR  analysis  of  CD44  mRNA  levels  in  stable  CD44  KD  </w:t>
      </w:r>
      <w:r w:rsidR="00F43F09" w:rsidRPr="00CF0CBF">
        <w:rPr>
          <w:rFonts w:ascii="Times New Roman" w:hAnsi="Times New Roman" w:cs="Times New Roman"/>
          <w:sz w:val="24"/>
          <w:szCs w:val="24"/>
        </w:rPr>
        <w:t>MDA-MB-231</w:t>
      </w:r>
      <w:r w:rsidRPr="00CF0CBF">
        <w:rPr>
          <w:rFonts w:ascii="Times New Roman" w:hAnsi="Times New Roman" w:cs="Times New Roman"/>
          <w:sz w:val="24"/>
          <w:szCs w:val="24"/>
        </w:rPr>
        <w:t xml:space="preserve">  cells  vs.  parental  control;  n=1.  Data points are mean ± SEM. n≥3. * p&lt;0.05, ** p&lt;0.01, ***p&lt;0.01. ICD – intracellular domain.</w:t>
      </w:r>
    </w:p>
    <w:p w14:paraId="0F265154" w14:textId="2C1553F2" w:rsidR="003B02E6" w:rsidRPr="00CF0CBF" w:rsidRDefault="00E62776" w:rsidP="003B02E6">
      <w:pPr>
        <w:spacing w:line="480" w:lineRule="auto"/>
        <w:jc w:val="both"/>
        <w:rPr>
          <w:rFonts w:ascii="Times New Roman" w:hAnsi="Times New Roman" w:cs="Times New Roman"/>
          <w:sz w:val="24"/>
          <w:szCs w:val="24"/>
        </w:rPr>
      </w:pPr>
      <w:r w:rsidRPr="00CF0CBF">
        <w:rPr>
          <w:rFonts w:ascii="Times New Roman" w:hAnsi="Times New Roman" w:cs="Times New Roman"/>
          <w:b/>
          <w:sz w:val="24"/>
          <w:szCs w:val="24"/>
        </w:rPr>
        <w:t xml:space="preserve">Figure 3. </w:t>
      </w:r>
      <w:r w:rsidR="003B02E6" w:rsidRPr="00CF0CBF">
        <w:rPr>
          <w:rFonts w:ascii="Times New Roman" w:hAnsi="Times New Roman" w:cs="Times New Roman"/>
          <w:b/>
          <w:sz w:val="24"/>
          <w:szCs w:val="24"/>
        </w:rPr>
        <w:t>FKBPL overexpression induces differentiation of stem cell-like holoclones to more differentiated meroclones/paraclones in MCF-7. FKBPL overexpression or AD-</w:t>
      </w:r>
      <w:r w:rsidR="003B02E6" w:rsidRPr="00CF0CBF">
        <w:rPr>
          <w:rFonts w:ascii="Times New Roman" w:hAnsi="Times New Roman" w:cs="Times New Roman"/>
          <w:b/>
          <w:sz w:val="24"/>
          <w:szCs w:val="24"/>
        </w:rPr>
        <w:lastRenderedPageBreak/>
        <w:t>01/ALM201 treatment downregulates DLL4 and Notch4 ICD expression in MCF-7 cells.</w:t>
      </w:r>
      <w:r w:rsidR="003B02E6" w:rsidRPr="00CF0CBF">
        <w:rPr>
          <w:rFonts w:ascii="Times New Roman" w:hAnsi="Times New Roman" w:cs="Times New Roman"/>
          <w:sz w:val="24"/>
          <w:szCs w:val="24"/>
        </w:rPr>
        <w:t xml:space="preserve"> </w:t>
      </w:r>
      <w:r w:rsidR="003B02E6" w:rsidRPr="00CF0CBF">
        <w:rPr>
          <w:rFonts w:ascii="Times New Roman" w:hAnsi="Times New Roman" w:cs="Times New Roman"/>
          <w:b/>
          <w:sz w:val="24"/>
          <w:szCs w:val="24"/>
        </w:rPr>
        <w:t>(A)</w:t>
      </w:r>
      <w:r w:rsidR="003B02E6" w:rsidRPr="00CF0CBF">
        <w:rPr>
          <w:rFonts w:ascii="Times New Roman" w:hAnsi="Times New Roman" w:cs="Times New Roman"/>
          <w:sz w:val="24"/>
          <w:szCs w:val="24"/>
        </w:rPr>
        <w:t xml:space="preserve"> A reduction in the number of holoclones formed and a concomitant increase in the number of more differentiated, meroclone and paraclone colonies, following stable FKBPL overexpression (D2), was observed in MCF-7. </w:t>
      </w:r>
      <w:r w:rsidR="003B02E6" w:rsidRPr="00CF0CBF">
        <w:rPr>
          <w:rFonts w:ascii="Times New Roman" w:hAnsi="Times New Roman" w:cs="Times New Roman"/>
          <w:b/>
          <w:sz w:val="24"/>
          <w:szCs w:val="24"/>
        </w:rPr>
        <w:t>(B)</w:t>
      </w:r>
      <w:r w:rsidR="003B02E6" w:rsidRPr="00CF0CBF">
        <w:rPr>
          <w:rFonts w:ascii="Times New Roman" w:hAnsi="Times New Roman" w:cs="Times New Roman"/>
          <w:sz w:val="24"/>
          <w:szCs w:val="24"/>
        </w:rPr>
        <w:t xml:space="preserve"> Western blot of cell lysates from MDA-MB-231 cells stably overexpressing FKBPL (A3) probed for DLL4, FKBPL and GAPDH (representative blot in inset). </w:t>
      </w:r>
      <w:r w:rsidR="003B02E6" w:rsidRPr="00CF0CBF">
        <w:rPr>
          <w:rFonts w:ascii="Times New Roman" w:hAnsi="Times New Roman" w:cs="Times New Roman"/>
          <w:b/>
          <w:sz w:val="24"/>
          <w:szCs w:val="24"/>
        </w:rPr>
        <w:t>(C)</w:t>
      </w:r>
      <w:r w:rsidR="003B02E6" w:rsidRPr="00CF0CBF">
        <w:rPr>
          <w:rFonts w:ascii="Times New Roman" w:hAnsi="Times New Roman" w:cs="Times New Roman"/>
          <w:sz w:val="24"/>
          <w:szCs w:val="24"/>
        </w:rPr>
        <w:t xml:space="preserve"> Real-time qPCR analysis of DLL4 mRNA levels in MCF-7 vs. D2 cells. </w:t>
      </w:r>
      <w:r w:rsidR="003B02E6" w:rsidRPr="00CF0CBF">
        <w:rPr>
          <w:rFonts w:ascii="Times New Roman" w:hAnsi="Times New Roman" w:cs="Times New Roman"/>
          <w:b/>
          <w:sz w:val="24"/>
          <w:szCs w:val="24"/>
        </w:rPr>
        <w:t>(D)</w:t>
      </w:r>
      <w:r w:rsidR="003B02E6" w:rsidRPr="00CF0CBF">
        <w:rPr>
          <w:rFonts w:ascii="Times New Roman" w:hAnsi="Times New Roman" w:cs="Times New Roman"/>
          <w:sz w:val="24"/>
          <w:szCs w:val="24"/>
        </w:rPr>
        <w:t xml:space="preserve"> Western blot of cell lysate from MCF-7 cells treated with AD-01 (100 nM) and probed for DLL4, Notch4ICD</w:t>
      </w:r>
      <w:r w:rsidR="00F36E81" w:rsidRPr="00CF0CBF">
        <w:rPr>
          <w:rFonts w:ascii="Times New Roman" w:hAnsi="Times New Roman" w:cs="Times New Roman"/>
          <w:sz w:val="24"/>
          <w:szCs w:val="24"/>
        </w:rPr>
        <w:t xml:space="preserve"> (double band)</w:t>
      </w:r>
      <w:r w:rsidR="003B02E6" w:rsidRPr="00CF0CBF">
        <w:rPr>
          <w:rFonts w:ascii="Times New Roman" w:hAnsi="Times New Roman" w:cs="Times New Roman"/>
          <w:sz w:val="24"/>
          <w:szCs w:val="24"/>
        </w:rPr>
        <w:t xml:space="preserve"> and GAPDH (representative blot in inset). Relative protein expression was quantified using ImageJ. </w:t>
      </w:r>
      <w:r w:rsidR="003B02E6" w:rsidRPr="00CF0CBF">
        <w:rPr>
          <w:rFonts w:ascii="Times New Roman" w:hAnsi="Times New Roman" w:cs="Times New Roman"/>
          <w:b/>
          <w:sz w:val="24"/>
          <w:szCs w:val="24"/>
        </w:rPr>
        <w:t>(E)</w:t>
      </w:r>
      <w:r w:rsidR="003B02E6" w:rsidRPr="00CF0CBF">
        <w:rPr>
          <w:rFonts w:ascii="Times New Roman" w:hAnsi="Times New Roman" w:cs="Times New Roman"/>
          <w:sz w:val="24"/>
          <w:szCs w:val="24"/>
        </w:rPr>
        <w:t xml:space="preserve"> Real-time qPCR analysis of DLL4 mRNA levels in MCF-7 cells treated with ALM201 (100 nM). The difference in gene expression was presented as a fold change relative to the expression of the housekeeping genes, GAPDH and ß –Actin. Data points are mean ± SEM. n≥3. * p&lt;0.05, ** p&lt;0.01, ***p&lt;0.01 (t-test). ICD – intracellular domain.</w:t>
      </w:r>
    </w:p>
    <w:p w14:paraId="7F64C26C" w14:textId="24DD733A" w:rsidR="006E0CD4" w:rsidRPr="00CF0CBF" w:rsidRDefault="003B02E6" w:rsidP="003B02E6">
      <w:pPr>
        <w:spacing w:line="480" w:lineRule="auto"/>
        <w:jc w:val="both"/>
        <w:rPr>
          <w:rFonts w:ascii="Times New Roman" w:hAnsi="Times New Roman" w:cs="Times New Roman"/>
          <w:sz w:val="24"/>
          <w:szCs w:val="24"/>
        </w:rPr>
      </w:pPr>
      <w:r w:rsidRPr="00CF0CBF">
        <w:rPr>
          <w:rFonts w:ascii="Times New Roman" w:hAnsi="Times New Roman" w:cs="Times New Roman"/>
          <w:b/>
          <w:sz w:val="24"/>
          <w:szCs w:val="24"/>
        </w:rPr>
        <w:t xml:space="preserve">Figure 4. </w:t>
      </w:r>
      <w:r w:rsidR="006E0CD4" w:rsidRPr="00CF0CBF">
        <w:rPr>
          <w:rFonts w:ascii="Times New Roman" w:hAnsi="Times New Roman" w:cs="Times New Roman"/>
          <w:b/>
          <w:sz w:val="24"/>
          <w:szCs w:val="24"/>
        </w:rPr>
        <w:t xml:space="preserve">AD-01 inhibits </w:t>
      </w:r>
      <w:r w:rsidR="00F43F09" w:rsidRPr="00CF0CBF">
        <w:rPr>
          <w:rFonts w:ascii="Times New Roman" w:hAnsi="Times New Roman" w:cs="Times New Roman"/>
          <w:b/>
          <w:sz w:val="24"/>
          <w:szCs w:val="24"/>
        </w:rPr>
        <w:t>MDA-MB-231</w:t>
      </w:r>
      <w:r w:rsidR="006E0CD4" w:rsidRPr="00CF0CBF">
        <w:rPr>
          <w:rFonts w:ascii="Times New Roman" w:hAnsi="Times New Roman" w:cs="Times New Roman"/>
          <w:b/>
          <w:sz w:val="24"/>
          <w:szCs w:val="24"/>
        </w:rPr>
        <w:t xml:space="preserve"> cell migration and invasion, and metastatic load in </w:t>
      </w:r>
      <w:r w:rsidR="00F43F09" w:rsidRPr="00CF0CBF">
        <w:rPr>
          <w:rFonts w:ascii="Times New Roman" w:hAnsi="Times New Roman" w:cs="Times New Roman"/>
          <w:b/>
          <w:sz w:val="24"/>
          <w:szCs w:val="24"/>
        </w:rPr>
        <w:t>MDA-MB-231</w:t>
      </w:r>
      <w:r w:rsidR="006E0CD4" w:rsidRPr="00CF0CBF">
        <w:rPr>
          <w:rFonts w:ascii="Times New Roman" w:hAnsi="Times New Roman" w:cs="Times New Roman"/>
          <w:b/>
          <w:sz w:val="24"/>
          <w:szCs w:val="24"/>
        </w:rPr>
        <w:t xml:space="preserve"> mouse model of lung metastasis</w:t>
      </w:r>
      <w:r w:rsidR="00336E2A" w:rsidRPr="00CF0CBF">
        <w:rPr>
          <w:rFonts w:ascii="Times New Roman" w:hAnsi="Times New Roman" w:cs="Times New Roman"/>
          <w:b/>
          <w:sz w:val="24"/>
          <w:szCs w:val="24"/>
        </w:rPr>
        <w:t xml:space="preserve"> in SCID mice</w:t>
      </w:r>
      <w:r w:rsidR="006E0CD4" w:rsidRPr="00CF0CBF">
        <w:rPr>
          <w:rFonts w:ascii="Times New Roman" w:hAnsi="Times New Roman" w:cs="Times New Roman"/>
          <w:b/>
          <w:sz w:val="24"/>
          <w:szCs w:val="24"/>
        </w:rPr>
        <w:t xml:space="preserve">. </w:t>
      </w:r>
      <w:r w:rsidR="00F43F09" w:rsidRPr="00CF0CBF">
        <w:rPr>
          <w:rFonts w:ascii="Times New Roman" w:hAnsi="Times New Roman" w:cs="Times New Roman"/>
          <w:sz w:val="24"/>
          <w:szCs w:val="24"/>
        </w:rPr>
        <w:t>MDA-MB-231</w:t>
      </w:r>
      <w:r w:rsidR="00E8303D" w:rsidRPr="00CF0CBF">
        <w:rPr>
          <w:rFonts w:ascii="Times New Roman" w:hAnsi="Times New Roman" w:cs="Times New Roman"/>
          <w:sz w:val="24"/>
          <w:szCs w:val="24"/>
        </w:rPr>
        <w:t xml:space="preserve"> </w:t>
      </w:r>
      <w:r w:rsidR="001F70BA" w:rsidRPr="00CF0CBF">
        <w:rPr>
          <w:rFonts w:ascii="Times New Roman" w:hAnsi="Times New Roman" w:cs="Times New Roman"/>
          <w:sz w:val="24"/>
          <w:szCs w:val="24"/>
        </w:rPr>
        <w:t>c</w:t>
      </w:r>
      <w:r w:rsidR="00FF1677" w:rsidRPr="00CF0CBF">
        <w:rPr>
          <w:rFonts w:ascii="Times New Roman" w:hAnsi="Times New Roman" w:cs="Times New Roman"/>
          <w:sz w:val="24"/>
          <w:szCs w:val="24"/>
        </w:rPr>
        <w:t xml:space="preserve">ell migration </w:t>
      </w:r>
      <w:r w:rsidR="00FF1677" w:rsidRPr="00CF0CBF">
        <w:rPr>
          <w:rFonts w:ascii="Times New Roman" w:hAnsi="Times New Roman" w:cs="Times New Roman"/>
          <w:b/>
          <w:sz w:val="24"/>
          <w:szCs w:val="24"/>
        </w:rPr>
        <w:t xml:space="preserve">(A) </w:t>
      </w:r>
      <w:r w:rsidR="00FF1677" w:rsidRPr="00CF0CBF">
        <w:rPr>
          <w:rFonts w:ascii="Times New Roman" w:hAnsi="Times New Roman" w:cs="Times New Roman"/>
          <w:sz w:val="24"/>
          <w:szCs w:val="24"/>
        </w:rPr>
        <w:t xml:space="preserve">and </w:t>
      </w:r>
      <w:r w:rsidR="00E8303D" w:rsidRPr="00CF0CBF">
        <w:rPr>
          <w:rFonts w:ascii="Times New Roman" w:hAnsi="Times New Roman" w:cs="Times New Roman"/>
          <w:sz w:val="24"/>
          <w:szCs w:val="24"/>
        </w:rPr>
        <w:t xml:space="preserve">invasion </w:t>
      </w:r>
      <w:r w:rsidR="00E8303D" w:rsidRPr="00CF0CBF">
        <w:rPr>
          <w:rFonts w:ascii="Times New Roman" w:hAnsi="Times New Roman" w:cs="Times New Roman"/>
          <w:b/>
          <w:sz w:val="24"/>
          <w:szCs w:val="24"/>
        </w:rPr>
        <w:t xml:space="preserve">(B) </w:t>
      </w:r>
      <w:r w:rsidR="00E8303D" w:rsidRPr="00CF0CBF">
        <w:rPr>
          <w:rFonts w:ascii="Times New Roman" w:hAnsi="Times New Roman" w:cs="Times New Roman"/>
          <w:sz w:val="24"/>
          <w:szCs w:val="24"/>
        </w:rPr>
        <w:t>were assessed following 24 h treatment with AD-01 (1 nM</w:t>
      </w:r>
      <w:r w:rsidR="001F70BA" w:rsidRPr="00CF0CBF">
        <w:rPr>
          <w:rFonts w:ascii="Times New Roman" w:hAnsi="Times New Roman" w:cs="Times New Roman"/>
          <w:sz w:val="24"/>
          <w:szCs w:val="24"/>
        </w:rPr>
        <w:t>) using Boyden chamber assay.</w:t>
      </w:r>
      <w:r w:rsidR="00E804FC" w:rsidRPr="00CF0CBF">
        <w:rPr>
          <w:rFonts w:ascii="Times New Roman" w:hAnsi="Times New Roman" w:cs="Times New Roman"/>
          <w:sz w:val="24"/>
          <w:szCs w:val="24"/>
        </w:rPr>
        <w:t xml:space="preserve"> Data points are mean ± SEM. n≥3. ** p&lt;0.01, ***p&lt;0.01 (</w:t>
      </w:r>
      <w:r w:rsidR="00A243EB" w:rsidRPr="00CF0CBF">
        <w:rPr>
          <w:rFonts w:ascii="Times New Roman" w:hAnsi="Times New Roman" w:cs="Times New Roman"/>
          <w:sz w:val="24"/>
          <w:szCs w:val="24"/>
        </w:rPr>
        <w:t>t-test</w:t>
      </w:r>
      <w:r w:rsidR="00E804FC" w:rsidRPr="00CF0CBF">
        <w:rPr>
          <w:rFonts w:ascii="Times New Roman" w:hAnsi="Times New Roman" w:cs="Times New Roman"/>
          <w:sz w:val="24"/>
          <w:szCs w:val="24"/>
        </w:rPr>
        <w:t>)</w:t>
      </w:r>
      <w:r w:rsidR="00A243EB" w:rsidRPr="00CF0CBF">
        <w:rPr>
          <w:rFonts w:ascii="Times New Roman" w:hAnsi="Times New Roman" w:cs="Times New Roman"/>
          <w:sz w:val="24"/>
          <w:szCs w:val="24"/>
        </w:rPr>
        <w:t>.</w:t>
      </w:r>
      <w:r w:rsidR="00B755E9" w:rsidRPr="00CF0CBF">
        <w:rPr>
          <w:rFonts w:ascii="Times New Roman" w:hAnsi="Times New Roman" w:cs="Times New Roman"/>
          <w:sz w:val="24"/>
          <w:szCs w:val="24"/>
        </w:rPr>
        <w:t xml:space="preserve"> </w:t>
      </w:r>
      <w:r w:rsidR="00B755E9" w:rsidRPr="00CF0CBF">
        <w:rPr>
          <w:rFonts w:ascii="Times New Roman" w:hAnsi="Times New Roman" w:cs="Times New Roman"/>
          <w:b/>
          <w:sz w:val="24"/>
          <w:szCs w:val="24"/>
        </w:rPr>
        <w:t>(C)</w:t>
      </w:r>
      <w:r w:rsidR="00474F80" w:rsidRPr="00CF0CBF">
        <w:rPr>
          <w:rFonts w:ascii="Times New Roman" w:hAnsi="Times New Roman" w:cs="Times New Roman"/>
          <w:sz w:val="24"/>
          <w:szCs w:val="24"/>
        </w:rPr>
        <w:t xml:space="preserve"> </w:t>
      </w:r>
      <w:r w:rsidR="00A243EB" w:rsidRPr="00CF0CBF">
        <w:rPr>
          <w:rFonts w:ascii="Times New Roman" w:hAnsi="Times New Roman" w:cs="Times New Roman"/>
          <w:sz w:val="24"/>
          <w:szCs w:val="24"/>
        </w:rPr>
        <w:t xml:space="preserve">SCID mice were treated for 7 days with AD-01 or PBS before </w:t>
      </w:r>
      <w:r w:rsidR="00F43F09" w:rsidRPr="00CF0CBF">
        <w:rPr>
          <w:rFonts w:ascii="Times New Roman" w:hAnsi="Times New Roman" w:cs="Times New Roman"/>
          <w:sz w:val="24"/>
          <w:szCs w:val="24"/>
        </w:rPr>
        <w:t>MDA-MB-231</w:t>
      </w:r>
      <w:r w:rsidR="0093031B" w:rsidRPr="00CF0CBF">
        <w:rPr>
          <w:rFonts w:ascii="Times New Roman" w:hAnsi="Times New Roman" w:cs="Times New Roman"/>
          <w:sz w:val="24"/>
          <w:szCs w:val="24"/>
        </w:rPr>
        <w:t>-LucD3H1</w:t>
      </w:r>
      <w:r w:rsidR="00A243EB" w:rsidRPr="00CF0CBF">
        <w:rPr>
          <w:rFonts w:ascii="Times New Roman" w:hAnsi="Times New Roman" w:cs="Times New Roman"/>
          <w:sz w:val="24"/>
          <w:szCs w:val="24"/>
        </w:rPr>
        <w:t xml:space="preserve"> cells were </w:t>
      </w:r>
      <w:r w:rsidR="00474F80" w:rsidRPr="00CF0CBF">
        <w:rPr>
          <w:rFonts w:ascii="Times New Roman" w:hAnsi="Times New Roman" w:cs="Times New Roman"/>
          <w:sz w:val="24"/>
          <w:szCs w:val="24"/>
        </w:rPr>
        <w:t xml:space="preserve"> injected </w:t>
      </w:r>
      <w:r w:rsidR="00A243EB" w:rsidRPr="00CF0CBF">
        <w:rPr>
          <w:rFonts w:ascii="Times New Roman" w:hAnsi="Times New Roman" w:cs="Times New Roman"/>
          <w:sz w:val="24"/>
          <w:szCs w:val="24"/>
        </w:rPr>
        <w:t>i.v.</w:t>
      </w:r>
      <w:r w:rsidR="00474F80" w:rsidRPr="00CF0CBF">
        <w:rPr>
          <w:rFonts w:ascii="Times New Roman" w:hAnsi="Times New Roman" w:cs="Times New Roman"/>
          <w:sz w:val="24"/>
          <w:szCs w:val="24"/>
        </w:rPr>
        <w:t xml:space="preserve"> Control group received PBS </w:t>
      </w:r>
      <w:r w:rsidR="00A243EB" w:rsidRPr="00CF0CBF">
        <w:rPr>
          <w:rFonts w:ascii="Times New Roman" w:hAnsi="Times New Roman" w:cs="Times New Roman"/>
          <w:sz w:val="24"/>
          <w:szCs w:val="24"/>
        </w:rPr>
        <w:t>i.p.</w:t>
      </w:r>
      <w:r w:rsidR="00474F80" w:rsidRPr="00CF0CBF">
        <w:rPr>
          <w:rFonts w:ascii="Times New Roman" w:hAnsi="Times New Roman" w:cs="Times New Roman"/>
          <w:sz w:val="24"/>
          <w:szCs w:val="24"/>
        </w:rPr>
        <w:t xml:space="preserve"> daily (n=6) whereas treatment groups received AD-01 </w:t>
      </w:r>
      <w:r w:rsidR="00A243EB" w:rsidRPr="00CF0CBF">
        <w:rPr>
          <w:rFonts w:ascii="Times New Roman" w:hAnsi="Times New Roman" w:cs="Times New Roman"/>
          <w:sz w:val="24"/>
          <w:szCs w:val="24"/>
        </w:rPr>
        <w:t xml:space="preserve">i.p. </w:t>
      </w:r>
      <w:r w:rsidR="00474F80" w:rsidRPr="00CF0CBF">
        <w:rPr>
          <w:rFonts w:ascii="Times New Roman" w:hAnsi="Times New Roman" w:cs="Times New Roman"/>
          <w:sz w:val="24"/>
          <w:szCs w:val="24"/>
        </w:rPr>
        <w:t>0.3 mg/kg/day (n=5) or 0.003 mg/kg/day (n=5) for further 28 days. Lung metastasis colonization was assessed using non-invasive bioluminescence of total photon flux at day 0 and 28.</w:t>
      </w:r>
      <w:r w:rsidR="00FC4862" w:rsidRPr="00CF0CBF">
        <w:rPr>
          <w:rFonts w:ascii="Times New Roman" w:hAnsi="Times New Roman" w:cs="Times New Roman"/>
          <w:sz w:val="24"/>
          <w:szCs w:val="24"/>
        </w:rPr>
        <w:t xml:space="preserve"> A r</w:t>
      </w:r>
      <w:r w:rsidR="00474F80" w:rsidRPr="00CF0CBF">
        <w:rPr>
          <w:rFonts w:ascii="Times New Roman" w:hAnsi="Times New Roman" w:cs="Times New Roman"/>
          <w:sz w:val="24"/>
          <w:szCs w:val="24"/>
        </w:rPr>
        <w:t>epr</w:t>
      </w:r>
      <w:r w:rsidR="00FC4862" w:rsidRPr="00CF0CBF">
        <w:rPr>
          <w:rFonts w:ascii="Times New Roman" w:hAnsi="Times New Roman" w:cs="Times New Roman"/>
          <w:sz w:val="24"/>
          <w:szCs w:val="24"/>
        </w:rPr>
        <w:t>esentative bioluminescent image</w:t>
      </w:r>
      <w:r w:rsidR="00474F80" w:rsidRPr="00CF0CBF">
        <w:rPr>
          <w:rFonts w:ascii="Times New Roman" w:hAnsi="Times New Roman" w:cs="Times New Roman"/>
          <w:sz w:val="24"/>
          <w:szCs w:val="24"/>
        </w:rPr>
        <w:t xml:space="preserve"> of lungs from </w:t>
      </w:r>
      <w:r w:rsidR="00FC4862" w:rsidRPr="00CF0CBF">
        <w:rPr>
          <w:rFonts w:ascii="Times New Roman" w:hAnsi="Times New Roman" w:cs="Times New Roman"/>
          <w:sz w:val="24"/>
          <w:szCs w:val="24"/>
        </w:rPr>
        <w:t>each group</w:t>
      </w:r>
      <w:r w:rsidR="00474F80" w:rsidRPr="00CF0CBF">
        <w:rPr>
          <w:rFonts w:ascii="Times New Roman" w:hAnsi="Times New Roman" w:cs="Times New Roman"/>
          <w:sz w:val="24"/>
          <w:szCs w:val="24"/>
        </w:rPr>
        <w:t xml:space="preserve"> </w:t>
      </w:r>
      <w:r w:rsidR="00FC4862" w:rsidRPr="00CF0CBF">
        <w:rPr>
          <w:rFonts w:ascii="Times New Roman" w:hAnsi="Times New Roman" w:cs="Times New Roman"/>
          <w:sz w:val="24"/>
          <w:szCs w:val="24"/>
        </w:rPr>
        <w:t>is</w:t>
      </w:r>
      <w:r w:rsidR="00474F80" w:rsidRPr="00CF0CBF">
        <w:rPr>
          <w:rFonts w:ascii="Times New Roman" w:hAnsi="Times New Roman" w:cs="Times New Roman"/>
          <w:sz w:val="24"/>
          <w:szCs w:val="24"/>
        </w:rPr>
        <w:t xml:space="preserve"> shown inset. </w:t>
      </w:r>
      <w:r w:rsidR="00474F80" w:rsidRPr="00CF0CBF">
        <w:rPr>
          <w:rFonts w:ascii="Times New Roman" w:hAnsi="Times New Roman" w:cs="Times New Roman"/>
          <w:b/>
          <w:sz w:val="24"/>
          <w:szCs w:val="24"/>
        </w:rPr>
        <w:t>(D)</w:t>
      </w:r>
      <w:r w:rsidR="00B755E9" w:rsidRPr="00CF0CBF">
        <w:rPr>
          <w:rFonts w:ascii="Times New Roman" w:hAnsi="Times New Roman" w:cs="Times New Roman"/>
          <w:b/>
          <w:sz w:val="24"/>
          <w:szCs w:val="24"/>
        </w:rPr>
        <w:t xml:space="preserve"> </w:t>
      </w:r>
      <w:r w:rsidR="000D31E3" w:rsidRPr="00CF0CBF">
        <w:rPr>
          <w:rFonts w:ascii="Times New Roman" w:hAnsi="Times New Roman" w:cs="Times New Roman"/>
          <w:sz w:val="24"/>
          <w:szCs w:val="24"/>
        </w:rPr>
        <w:t>Lung metastasis colonization was assessed using non-invasive bioluminescenc</w:t>
      </w:r>
      <w:r w:rsidR="003A38CA" w:rsidRPr="00CF0CBF">
        <w:rPr>
          <w:rFonts w:ascii="Times New Roman" w:hAnsi="Times New Roman" w:cs="Times New Roman"/>
          <w:sz w:val="24"/>
          <w:szCs w:val="24"/>
        </w:rPr>
        <w:t>e of total photon flux at day 26</w:t>
      </w:r>
      <w:r w:rsidR="000D31E3" w:rsidRPr="00CF0CBF">
        <w:rPr>
          <w:rFonts w:ascii="Times New Roman" w:hAnsi="Times New Roman" w:cs="Times New Roman"/>
          <w:sz w:val="24"/>
          <w:szCs w:val="24"/>
        </w:rPr>
        <w:t xml:space="preserve"> following inoculation of SCID mice with one million </w:t>
      </w:r>
      <w:r w:rsidR="00F43F09" w:rsidRPr="00CF0CBF">
        <w:rPr>
          <w:rFonts w:ascii="Times New Roman" w:hAnsi="Times New Roman" w:cs="Times New Roman"/>
          <w:sz w:val="24"/>
          <w:szCs w:val="24"/>
        </w:rPr>
        <w:t>MDA-MB-231</w:t>
      </w:r>
      <w:r w:rsidR="0093031B" w:rsidRPr="00CF0CBF">
        <w:rPr>
          <w:rFonts w:ascii="Times New Roman" w:hAnsi="Times New Roman" w:cs="Times New Roman"/>
          <w:sz w:val="24"/>
          <w:szCs w:val="24"/>
        </w:rPr>
        <w:t xml:space="preserve">-LucD3H1 pre-treated with PBS or AD-01 (1 nM) for 1 </w:t>
      </w:r>
      <w:r w:rsidR="0093031B" w:rsidRPr="00CF0CBF">
        <w:rPr>
          <w:rFonts w:ascii="Times New Roman" w:hAnsi="Times New Roman" w:cs="Times New Roman"/>
          <w:sz w:val="24"/>
          <w:szCs w:val="24"/>
        </w:rPr>
        <w:lastRenderedPageBreak/>
        <w:t xml:space="preserve">day </w:t>
      </w:r>
      <w:r w:rsidR="0093031B" w:rsidRPr="00CF0CBF">
        <w:rPr>
          <w:rFonts w:ascii="Times New Roman" w:hAnsi="Times New Roman" w:cs="Times New Roman"/>
          <w:i/>
          <w:sz w:val="24"/>
          <w:szCs w:val="24"/>
        </w:rPr>
        <w:t>in vitro</w:t>
      </w:r>
      <w:r w:rsidR="0093031B" w:rsidRPr="00CF0CBF">
        <w:rPr>
          <w:rFonts w:ascii="Times New Roman" w:hAnsi="Times New Roman" w:cs="Times New Roman"/>
          <w:sz w:val="24"/>
          <w:szCs w:val="24"/>
        </w:rPr>
        <w:t xml:space="preserve">. Following inoculation and detection of lung metastatic load, </w:t>
      </w:r>
      <w:r w:rsidR="00B755E9" w:rsidRPr="00CF0CBF">
        <w:rPr>
          <w:rFonts w:ascii="Times New Roman" w:hAnsi="Times New Roman" w:cs="Times New Roman"/>
          <w:sz w:val="24"/>
          <w:szCs w:val="24"/>
        </w:rPr>
        <w:t>AD-01 (0.3</w:t>
      </w:r>
      <w:r w:rsidR="00CD461D" w:rsidRPr="00CF0CBF">
        <w:rPr>
          <w:rFonts w:ascii="Times New Roman" w:hAnsi="Times New Roman" w:cs="Times New Roman"/>
          <w:sz w:val="24"/>
          <w:szCs w:val="24"/>
        </w:rPr>
        <w:t>, n=5</w:t>
      </w:r>
      <w:r w:rsidR="00B755E9" w:rsidRPr="00CF0CBF">
        <w:rPr>
          <w:rFonts w:ascii="Times New Roman" w:hAnsi="Times New Roman" w:cs="Times New Roman"/>
          <w:sz w:val="24"/>
          <w:szCs w:val="24"/>
        </w:rPr>
        <w:t xml:space="preserve"> or 0.003 mg/kg/day</w:t>
      </w:r>
      <w:r w:rsidR="00CD461D" w:rsidRPr="00CF0CBF">
        <w:rPr>
          <w:rFonts w:ascii="Times New Roman" w:hAnsi="Times New Roman" w:cs="Times New Roman"/>
          <w:sz w:val="24"/>
          <w:szCs w:val="24"/>
        </w:rPr>
        <w:t>; n=5</w:t>
      </w:r>
      <w:r w:rsidR="00B755E9" w:rsidRPr="00CF0CBF">
        <w:rPr>
          <w:rFonts w:ascii="Times New Roman" w:hAnsi="Times New Roman" w:cs="Times New Roman"/>
          <w:sz w:val="24"/>
          <w:szCs w:val="24"/>
        </w:rPr>
        <w:t>) or PBS (100 µl</w:t>
      </w:r>
      <w:r w:rsidR="00CD461D" w:rsidRPr="00CF0CBF">
        <w:rPr>
          <w:rFonts w:ascii="Times New Roman" w:hAnsi="Times New Roman" w:cs="Times New Roman"/>
          <w:sz w:val="24"/>
          <w:szCs w:val="24"/>
        </w:rPr>
        <w:t>; n=5</w:t>
      </w:r>
      <w:r w:rsidR="00B755E9" w:rsidRPr="00CF0CBF">
        <w:rPr>
          <w:rFonts w:ascii="Times New Roman" w:hAnsi="Times New Roman" w:cs="Times New Roman"/>
          <w:sz w:val="24"/>
          <w:szCs w:val="24"/>
        </w:rPr>
        <w:t xml:space="preserve">) were administered </w:t>
      </w:r>
      <w:r w:rsidR="007F2A9F" w:rsidRPr="00CF0CBF">
        <w:rPr>
          <w:rFonts w:ascii="Times New Roman" w:hAnsi="Times New Roman" w:cs="Times New Roman"/>
          <w:sz w:val="24"/>
          <w:szCs w:val="24"/>
        </w:rPr>
        <w:t xml:space="preserve">i.p. </w:t>
      </w:r>
      <w:r w:rsidR="00B755E9" w:rsidRPr="00CF0CBF">
        <w:rPr>
          <w:rFonts w:ascii="Times New Roman" w:hAnsi="Times New Roman" w:cs="Times New Roman"/>
          <w:sz w:val="24"/>
          <w:szCs w:val="24"/>
        </w:rPr>
        <w:t>daily</w:t>
      </w:r>
      <w:r w:rsidR="003A38CA" w:rsidRPr="00CF0CBF">
        <w:rPr>
          <w:rFonts w:ascii="Times New Roman" w:hAnsi="Times New Roman" w:cs="Times New Roman"/>
          <w:sz w:val="24"/>
          <w:szCs w:val="24"/>
        </w:rPr>
        <w:t xml:space="preserve"> for 26</w:t>
      </w:r>
      <w:r w:rsidR="000D31E3" w:rsidRPr="00CF0CBF">
        <w:rPr>
          <w:rFonts w:ascii="Times New Roman" w:hAnsi="Times New Roman" w:cs="Times New Roman"/>
          <w:sz w:val="24"/>
          <w:szCs w:val="24"/>
        </w:rPr>
        <w:t xml:space="preserve"> days</w:t>
      </w:r>
      <w:r w:rsidR="00B755E9" w:rsidRPr="00CF0CBF">
        <w:rPr>
          <w:rFonts w:ascii="Times New Roman" w:hAnsi="Times New Roman" w:cs="Times New Roman"/>
          <w:sz w:val="24"/>
          <w:szCs w:val="24"/>
        </w:rPr>
        <w:t>.</w:t>
      </w:r>
      <w:r w:rsidR="00D60D67" w:rsidRPr="00CF0CBF">
        <w:rPr>
          <w:rFonts w:ascii="Times New Roman" w:hAnsi="Times New Roman" w:cs="Times New Roman"/>
          <w:sz w:val="24"/>
          <w:szCs w:val="24"/>
        </w:rPr>
        <w:t xml:space="preserve"> </w:t>
      </w:r>
      <w:r w:rsidR="00836C45" w:rsidRPr="00CF0CBF">
        <w:rPr>
          <w:rFonts w:ascii="Times New Roman" w:hAnsi="Times New Roman" w:cs="Times New Roman"/>
          <w:sz w:val="24"/>
          <w:szCs w:val="24"/>
        </w:rPr>
        <w:t xml:space="preserve">Each mouse is plotted on the graph. </w:t>
      </w:r>
      <w:r w:rsidR="00D60D67" w:rsidRPr="00CF0CBF">
        <w:rPr>
          <w:rFonts w:ascii="Times New Roman" w:hAnsi="Times New Roman" w:cs="Times New Roman"/>
          <w:sz w:val="24"/>
          <w:szCs w:val="24"/>
        </w:rPr>
        <w:t>Representativ</w:t>
      </w:r>
      <w:r w:rsidR="00753EAA" w:rsidRPr="00CF0CBF">
        <w:rPr>
          <w:rFonts w:ascii="Times New Roman" w:hAnsi="Times New Roman" w:cs="Times New Roman"/>
          <w:sz w:val="24"/>
          <w:szCs w:val="24"/>
        </w:rPr>
        <w:t>e bioluminescent images of lung metastatic load and other organs</w:t>
      </w:r>
      <w:r w:rsidR="00D60D67" w:rsidRPr="00CF0CBF">
        <w:rPr>
          <w:rFonts w:ascii="Times New Roman" w:hAnsi="Times New Roman" w:cs="Times New Roman"/>
          <w:sz w:val="24"/>
          <w:szCs w:val="24"/>
        </w:rPr>
        <w:t xml:space="preserve"> from </w:t>
      </w:r>
      <w:r w:rsidR="00A54193" w:rsidRPr="00CF0CBF">
        <w:rPr>
          <w:rFonts w:ascii="Times New Roman" w:hAnsi="Times New Roman" w:cs="Times New Roman"/>
          <w:sz w:val="24"/>
          <w:szCs w:val="24"/>
        </w:rPr>
        <w:t>each group</w:t>
      </w:r>
      <w:r w:rsidR="00D60D67" w:rsidRPr="00CF0CBF">
        <w:rPr>
          <w:rFonts w:ascii="Times New Roman" w:hAnsi="Times New Roman" w:cs="Times New Roman"/>
          <w:sz w:val="24"/>
          <w:szCs w:val="24"/>
        </w:rPr>
        <w:t xml:space="preserve"> are shown</w:t>
      </w:r>
      <w:r w:rsidR="003F7F38" w:rsidRPr="00CF0CBF">
        <w:rPr>
          <w:rFonts w:ascii="Times New Roman" w:hAnsi="Times New Roman" w:cs="Times New Roman"/>
          <w:sz w:val="24"/>
          <w:szCs w:val="24"/>
        </w:rPr>
        <w:t xml:space="preserve"> inset</w:t>
      </w:r>
      <w:r w:rsidR="00D60D67" w:rsidRPr="00CF0CBF">
        <w:rPr>
          <w:rFonts w:ascii="Times New Roman" w:hAnsi="Times New Roman" w:cs="Times New Roman"/>
          <w:sz w:val="24"/>
          <w:szCs w:val="24"/>
        </w:rPr>
        <w:t>.</w:t>
      </w:r>
      <w:r w:rsidR="00B755E9" w:rsidRPr="00CF0CBF">
        <w:rPr>
          <w:rFonts w:ascii="Times New Roman" w:hAnsi="Times New Roman" w:cs="Times New Roman"/>
          <w:sz w:val="24"/>
          <w:szCs w:val="24"/>
        </w:rPr>
        <w:t xml:space="preserve"> </w:t>
      </w:r>
      <w:r w:rsidR="00972E21" w:rsidRPr="00CF0CBF">
        <w:rPr>
          <w:rFonts w:ascii="Times New Roman" w:hAnsi="Times New Roman" w:cs="Times New Roman"/>
          <w:sz w:val="24"/>
          <w:szCs w:val="24"/>
        </w:rPr>
        <w:t>* p&lt;0.05 (one-way ANOVA with post-hoc Dunnett’s multiple comparisons test).</w:t>
      </w:r>
    </w:p>
    <w:p w14:paraId="6EB21A55" w14:textId="5005963C" w:rsidR="00701C2A" w:rsidRPr="00CF0CBF" w:rsidRDefault="00147ED8" w:rsidP="00AA49F9">
      <w:pPr>
        <w:spacing w:line="480" w:lineRule="auto"/>
        <w:jc w:val="both"/>
        <w:rPr>
          <w:rFonts w:ascii="Times New Roman" w:hAnsi="Times New Roman" w:cs="Times New Roman"/>
          <w:sz w:val="24"/>
          <w:szCs w:val="24"/>
        </w:rPr>
      </w:pPr>
      <w:r w:rsidRPr="00CF0CBF">
        <w:rPr>
          <w:rFonts w:ascii="Times New Roman" w:hAnsi="Times New Roman" w:cs="Times New Roman"/>
          <w:b/>
          <w:sz w:val="24"/>
          <w:szCs w:val="24"/>
        </w:rPr>
        <w:t>Figure 5</w:t>
      </w:r>
      <w:r w:rsidR="009F4FB6" w:rsidRPr="00CF0CBF">
        <w:rPr>
          <w:rFonts w:ascii="Times New Roman" w:hAnsi="Times New Roman" w:cs="Times New Roman"/>
          <w:b/>
          <w:sz w:val="24"/>
          <w:szCs w:val="24"/>
        </w:rPr>
        <w:t>.</w:t>
      </w:r>
      <w:r w:rsidR="00701C2A" w:rsidRPr="00CF0CBF">
        <w:rPr>
          <w:rFonts w:ascii="Times New Roman" w:hAnsi="Times New Roman" w:cs="Times New Roman"/>
          <w:sz w:val="24"/>
          <w:szCs w:val="24"/>
        </w:rPr>
        <w:t xml:space="preserve"> </w:t>
      </w:r>
      <w:r w:rsidR="004D52EB" w:rsidRPr="00CF0CBF">
        <w:rPr>
          <w:rFonts w:ascii="Times New Roman" w:hAnsi="Times New Roman" w:cs="Times New Roman"/>
          <w:b/>
          <w:sz w:val="24"/>
          <w:szCs w:val="24"/>
        </w:rPr>
        <w:t xml:space="preserve">Tamoxifen shows no effect on the number of mammospheres formed whereas </w:t>
      </w:r>
      <w:r w:rsidR="00701C2A" w:rsidRPr="00CF0CBF">
        <w:rPr>
          <w:rFonts w:ascii="Times New Roman" w:hAnsi="Times New Roman" w:cs="Times New Roman"/>
          <w:b/>
          <w:sz w:val="24"/>
          <w:szCs w:val="24"/>
        </w:rPr>
        <w:t xml:space="preserve">ALM201 </w:t>
      </w:r>
      <w:r w:rsidR="004D52EB" w:rsidRPr="00CF0CBF">
        <w:rPr>
          <w:rFonts w:ascii="Times New Roman" w:hAnsi="Times New Roman" w:cs="Times New Roman"/>
          <w:b/>
          <w:sz w:val="24"/>
          <w:szCs w:val="24"/>
        </w:rPr>
        <w:t>alone or in combination with tamoxifen reduces</w:t>
      </w:r>
      <w:r w:rsidR="00D032A2" w:rsidRPr="00CF0CBF">
        <w:rPr>
          <w:rFonts w:ascii="Times New Roman" w:hAnsi="Times New Roman" w:cs="Times New Roman"/>
          <w:b/>
          <w:sz w:val="24"/>
          <w:szCs w:val="24"/>
        </w:rPr>
        <w:t xml:space="preserve"> the number of mammosphere </w:t>
      </w:r>
      <w:r w:rsidR="00701C2A" w:rsidRPr="00CF0CBF">
        <w:rPr>
          <w:rFonts w:ascii="Times New Roman" w:hAnsi="Times New Roman" w:cs="Times New Roman"/>
          <w:b/>
          <w:sz w:val="24"/>
          <w:szCs w:val="24"/>
        </w:rPr>
        <w:t>in MCF-7 cells and patient samples.</w:t>
      </w:r>
      <w:r w:rsidR="00701C2A" w:rsidRPr="00CF0CBF">
        <w:rPr>
          <w:rFonts w:ascii="Times New Roman" w:hAnsi="Times New Roman" w:cs="Times New Roman"/>
          <w:sz w:val="24"/>
          <w:szCs w:val="24"/>
        </w:rPr>
        <w:t xml:space="preserve"> </w:t>
      </w:r>
      <w:r w:rsidR="00701C2A" w:rsidRPr="00CF0CBF">
        <w:rPr>
          <w:rFonts w:ascii="Times New Roman" w:hAnsi="Times New Roman" w:cs="Times New Roman"/>
          <w:b/>
          <w:sz w:val="24"/>
          <w:szCs w:val="24"/>
        </w:rPr>
        <w:t>(A)</w:t>
      </w:r>
      <w:r w:rsidR="00701C2A" w:rsidRPr="00CF0CBF">
        <w:rPr>
          <w:rFonts w:ascii="Times New Roman" w:hAnsi="Times New Roman" w:cs="Times New Roman"/>
          <w:sz w:val="24"/>
          <w:szCs w:val="24"/>
        </w:rPr>
        <w:t xml:space="preserve"> MCF-7 cells were treated with estradiol (100 nM; E2) ± tamoxifen (1 μM; Tam) ± ALM201 (1 nM) in a monolayer for 72 h before the cells were used in the mammosphere assay. Mammospheres formed were </w:t>
      </w:r>
      <w:r w:rsidR="005D2388" w:rsidRPr="00CF0CBF">
        <w:rPr>
          <w:rFonts w:ascii="Times New Roman" w:hAnsi="Times New Roman" w:cs="Times New Roman"/>
          <w:sz w:val="24"/>
          <w:szCs w:val="24"/>
        </w:rPr>
        <w:t>counted manually 3-5 days later (one-way ANOVA with post-hoc Dunnett’s multiple comparisons test).</w:t>
      </w:r>
      <w:r w:rsidR="00701C2A" w:rsidRPr="00CF0CBF">
        <w:rPr>
          <w:rFonts w:ascii="Times New Roman" w:hAnsi="Times New Roman" w:cs="Times New Roman"/>
          <w:sz w:val="24"/>
          <w:szCs w:val="24"/>
        </w:rPr>
        <w:t xml:space="preserve"> </w:t>
      </w:r>
      <w:r w:rsidR="00701C2A" w:rsidRPr="00CF0CBF">
        <w:rPr>
          <w:rFonts w:ascii="Times New Roman" w:hAnsi="Times New Roman" w:cs="Times New Roman"/>
          <w:b/>
          <w:sz w:val="24"/>
          <w:szCs w:val="24"/>
        </w:rPr>
        <w:t>(B)</w:t>
      </w:r>
      <w:r w:rsidR="00701C2A" w:rsidRPr="00CF0CBF">
        <w:rPr>
          <w:rFonts w:ascii="Times New Roman" w:hAnsi="Times New Roman" w:cs="Times New Roman"/>
          <w:sz w:val="24"/>
          <w:szCs w:val="24"/>
        </w:rPr>
        <w:t xml:space="preserve"> Mammospheres formed from cancer cells derived from individual primary breast cancer sample treated neoadjuvantly with letrozole were counted </w:t>
      </w:r>
      <w:r w:rsidR="00701C2A" w:rsidRPr="00CF0CBF">
        <w:rPr>
          <w:rFonts w:ascii="Times New Roman" w:hAnsi="Times New Roman" w:cs="Times New Roman"/>
          <w:i/>
          <w:sz w:val="24"/>
          <w:szCs w:val="24"/>
        </w:rPr>
        <w:t>in vitro</w:t>
      </w:r>
      <w:r w:rsidR="00701C2A" w:rsidRPr="00CF0CBF">
        <w:rPr>
          <w:rFonts w:ascii="Times New Roman" w:hAnsi="Times New Roman" w:cs="Times New Roman"/>
          <w:sz w:val="24"/>
          <w:szCs w:val="24"/>
        </w:rPr>
        <w:t xml:space="preserve"> following treatment with ALM201 (100 nM) or control for </w:t>
      </w:r>
      <w:r w:rsidR="00EA4CE4" w:rsidRPr="00CF0CBF">
        <w:rPr>
          <w:rFonts w:ascii="Times New Roman" w:hAnsi="Times New Roman" w:cs="Times New Roman"/>
          <w:sz w:val="24"/>
          <w:szCs w:val="24"/>
        </w:rPr>
        <w:t>5-</w:t>
      </w:r>
      <w:r w:rsidR="00701C2A" w:rsidRPr="00CF0CBF">
        <w:rPr>
          <w:rFonts w:ascii="Times New Roman" w:hAnsi="Times New Roman" w:cs="Times New Roman"/>
          <w:sz w:val="24"/>
          <w:szCs w:val="24"/>
        </w:rPr>
        <w:t>7 days</w:t>
      </w:r>
      <w:r w:rsidR="0064214A" w:rsidRPr="00CF0CBF">
        <w:rPr>
          <w:rFonts w:ascii="Times New Roman" w:hAnsi="Times New Roman" w:cs="Times New Roman"/>
          <w:sz w:val="24"/>
          <w:szCs w:val="24"/>
        </w:rPr>
        <w:t>; n≥5 replicates</w:t>
      </w:r>
      <w:r w:rsidR="005D2388" w:rsidRPr="00CF0CBF">
        <w:rPr>
          <w:rFonts w:ascii="Times New Roman" w:hAnsi="Times New Roman" w:cs="Times New Roman"/>
          <w:sz w:val="24"/>
          <w:szCs w:val="24"/>
        </w:rPr>
        <w:t xml:space="preserve"> (t-test)</w:t>
      </w:r>
      <w:r w:rsidR="00701C2A" w:rsidRPr="00CF0CBF">
        <w:rPr>
          <w:rFonts w:ascii="Times New Roman" w:hAnsi="Times New Roman" w:cs="Times New Roman"/>
          <w:sz w:val="24"/>
          <w:szCs w:val="24"/>
        </w:rPr>
        <w:t xml:space="preserve">. </w:t>
      </w:r>
      <w:r w:rsidR="00701C2A" w:rsidRPr="00CF0CBF">
        <w:rPr>
          <w:rFonts w:ascii="Times New Roman" w:hAnsi="Times New Roman" w:cs="Times New Roman"/>
          <w:b/>
          <w:sz w:val="24"/>
          <w:szCs w:val="24"/>
        </w:rPr>
        <w:t xml:space="preserve">(C) </w:t>
      </w:r>
      <w:r w:rsidR="00701C2A" w:rsidRPr="00CF0CBF">
        <w:rPr>
          <w:rFonts w:ascii="Times New Roman" w:hAnsi="Times New Roman" w:cs="Times New Roman"/>
          <w:sz w:val="24"/>
          <w:szCs w:val="24"/>
        </w:rPr>
        <w:t xml:space="preserve">Mammospheres formed from cancer cells derived from pleural effusions </w:t>
      </w:r>
      <w:r w:rsidR="00047BAA" w:rsidRPr="00CF0CBF">
        <w:rPr>
          <w:rFonts w:ascii="Times New Roman" w:hAnsi="Times New Roman" w:cs="Times New Roman"/>
          <w:sz w:val="24"/>
          <w:szCs w:val="24"/>
        </w:rPr>
        <w:t xml:space="preserve">from individual breast cancer patients </w:t>
      </w:r>
      <w:r w:rsidR="00701C2A" w:rsidRPr="00CF0CBF">
        <w:rPr>
          <w:rFonts w:ascii="Times New Roman" w:hAnsi="Times New Roman" w:cs="Times New Roman"/>
          <w:sz w:val="24"/>
          <w:szCs w:val="24"/>
        </w:rPr>
        <w:t>(ER+ metastatic breast cancer samples) were counted following treatment with ALM201 (100 nM) or control for 7 days</w:t>
      </w:r>
      <w:r w:rsidR="002D7322" w:rsidRPr="00CF0CBF">
        <w:rPr>
          <w:rFonts w:ascii="Times New Roman" w:hAnsi="Times New Roman" w:cs="Times New Roman"/>
          <w:sz w:val="24"/>
          <w:szCs w:val="24"/>
        </w:rPr>
        <w:t>; n≥5 replicates</w:t>
      </w:r>
      <w:r w:rsidR="005D2388" w:rsidRPr="00CF0CBF">
        <w:rPr>
          <w:rFonts w:ascii="Times New Roman" w:hAnsi="Times New Roman" w:cs="Times New Roman"/>
          <w:sz w:val="24"/>
          <w:szCs w:val="24"/>
        </w:rPr>
        <w:t xml:space="preserve"> (t-test)</w:t>
      </w:r>
      <w:r w:rsidR="00701C2A" w:rsidRPr="00CF0CBF">
        <w:rPr>
          <w:rFonts w:ascii="Times New Roman" w:hAnsi="Times New Roman" w:cs="Times New Roman"/>
          <w:sz w:val="24"/>
          <w:szCs w:val="24"/>
        </w:rPr>
        <w:t xml:space="preserve">. Data points are mean ± SEM. n≥3. </w:t>
      </w:r>
      <w:bookmarkStart w:id="1" w:name="OLE_LINK1"/>
      <w:r w:rsidR="00701C2A" w:rsidRPr="00CF0CBF">
        <w:rPr>
          <w:rFonts w:ascii="Times New Roman" w:hAnsi="Times New Roman" w:cs="Times New Roman"/>
          <w:sz w:val="24"/>
          <w:szCs w:val="24"/>
        </w:rPr>
        <w:t>* p&lt;0.05, ** p&lt;0.01, *** p&lt;0.001.</w:t>
      </w:r>
      <w:bookmarkEnd w:id="1"/>
    </w:p>
    <w:p w14:paraId="41A91C6D" w14:textId="035C0CB4" w:rsidR="00701C2A" w:rsidRPr="00CF0CBF" w:rsidRDefault="00147ED8" w:rsidP="00AA49F9">
      <w:pPr>
        <w:spacing w:line="480" w:lineRule="auto"/>
        <w:jc w:val="both"/>
        <w:rPr>
          <w:rFonts w:ascii="Times New Roman" w:hAnsi="Times New Roman" w:cs="Times New Roman"/>
          <w:sz w:val="24"/>
          <w:szCs w:val="24"/>
        </w:rPr>
      </w:pPr>
      <w:r w:rsidRPr="00CF0CBF">
        <w:rPr>
          <w:rFonts w:ascii="Times New Roman" w:hAnsi="Times New Roman" w:cs="Times New Roman"/>
          <w:b/>
          <w:sz w:val="24"/>
          <w:szCs w:val="24"/>
        </w:rPr>
        <w:t>Figure 6</w:t>
      </w:r>
      <w:r w:rsidR="00701C2A" w:rsidRPr="00CF0CBF">
        <w:rPr>
          <w:rFonts w:ascii="Times New Roman" w:hAnsi="Times New Roman" w:cs="Times New Roman"/>
          <w:b/>
          <w:sz w:val="24"/>
          <w:szCs w:val="24"/>
        </w:rPr>
        <w:t>. ALM201 alone or in combination with tamox</w:t>
      </w:r>
      <w:r w:rsidR="00637481" w:rsidRPr="00CF0CBF">
        <w:rPr>
          <w:rFonts w:ascii="Times New Roman" w:hAnsi="Times New Roman" w:cs="Times New Roman"/>
          <w:b/>
          <w:sz w:val="24"/>
          <w:szCs w:val="24"/>
        </w:rPr>
        <w:t xml:space="preserve">ifen delays tumour recurrence </w:t>
      </w:r>
      <w:r w:rsidR="00637481" w:rsidRPr="00CF0CBF">
        <w:rPr>
          <w:rFonts w:ascii="Times New Roman" w:hAnsi="Times New Roman" w:cs="Times New Roman"/>
          <w:b/>
          <w:i/>
          <w:sz w:val="24"/>
          <w:szCs w:val="24"/>
        </w:rPr>
        <w:t>in vivo</w:t>
      </w:r>
      <w:r w:rsidR="00637481" w:rsidRPr="00CF0CBF">
        <w:rPr>
          <w:rFonts w:ascii="Times New Roman" w:hAnsi="Times New Roman" w:cs="Times New Roman"/>
          <w:b/>
          <w:sz w:val="24"/>
          <w:szCs w:val="24"/>
        </w:rPr>
        <w:t xml:space="preserve"> which correlates with reduced </w:t>
      </w:r>
      <w:r w:rsidR="008A3770" w:rsidRPr="00CF0CBF">
        <w:rPr>
          <w:rFonts w:ascii="Times New Roman" w:hAnsi="Times New Roman" w:cs="Times New Roman"/>
          <w:b/>
          <w:sz w:val="24"/>
          <w:szCs w:val="24"/>
        </w:rPr>
        <w:t>number of mammospheres</w:t>
      </w:r>
      <w:r w:rsidR="00701C2A" w:rsidRPr="00CF0CBF">
        <w:rPr>
          <w:rFonts w:ascii="Times New Roman" w:hAnsi="Times New Roman" w:cs="Times New Roman"/>
          <w:b/>
          <w:sz w:val="24"/>
          <w:szCs w:val="24"/>
        </w:rPr>
        <w:t xml:space="preserve"> </w:t>
      </w:r>
      <w:r w:rsidR="00637481" w:rsidRPr="00CF0CBF">
        <w:rPr>
          <w:rFonts w:ascii="Times New Roman" w:hAnsi="Times New Roman" w:cs="Times New Roman"/>
          <w:b/>
          <w:i/>
          <w:sz w:val="24"/>
          <w:szCs w:val="24"/>
        </w:rPr>
        <w:t>ex</w:t>
      </w:r>
      <w:r w:rsidR="00701C2A" w:rsidRPr="00CF0CBF">
        <w:rPr>
          <w:rFonts w:ascii="Times New Roman" w:hAnsi="Times New Roman" w:cs="Times New Roman"/>
          <w:b/>
          <w:i/>
          <w:sz w:val="24"/>
          <w:szCs w:val="24"/>
        </w:rPr>
        <w:t xml:space="preserve"> vivo</w:t>
      </w:r>
      <w:r w:rsidR="00701C2A" w:rsidRPr="00CF0CBF">
        <w:rPr>
          <w:rFonts w:ascii="Times New Roman" w:hAnsi="Times New Roman" w:cs="Times New Roman"/>
          <w:b/>
          <w:sz w:val="24"/>
          <w:szCs w:val="24"/>
        </w:rPr>
        <w:t>.</w:t>
      </w:r>
      <w:r w:rsidR="00701C2A" w:rsidRPr="00CF0CBF">
        <w:rPr>
          <w:rFonts w:ascii="Times New Roman" w:hAnsi="Times New Roman" w:cs="Times New Roman"/>
          <w:sz w:val="24"/>
          <w:szCs w:val="24"/>
        </w:rPr>
        <w:t xml:space="preserve"> </w:t>
      </w:r>
      <w:r w:rsidR="00701C2A" w:rsidRPr="00CF0CBF">
        <w:rPr>
          <w:rFonts w:ascii="Times New Roman" w:hAnsi="Times New Roman" w:cs="Times New Roman"/>
          <w:b/>
          <w:sz w:val="24"/>
          <w:szCs w:val="24"/>
        </w:rPr>
        <w:t>(A)</w:t>
      </w:r>
      <w:r w:rsidR="00701C2A" w:rsidRPr="00CF0CBF">
        <w:rPr>
          <w:rFonts w:ascii="Times New Roman" w:hAnsi="Times New Roman" w:cs="Times New Roman"/>
          <w:sz w:val="24"/>
          <w:szCs w:val="24"/>
        </w:rPr>
        <w:t xml:space="preserve"> Established MCF-7 xenografts (100-150 mm</w:t>
      </w:r>
      <w:r w:rsidR="00701C2A" w:rsidRPr="00CF0CBF">
        <w:rPr>
          <w:rFonts w:ascii="Times New Roman" w:hAnsi="Times New Roman" w:cs="Times New Roman"/>
          <w:sz w:val="24"/>
          <w:szCs w:val="24"/>
          <w:vertAlign w:val="superscript"/>
        </w:rPr>
        <w:t>3</w:t>
      </w:r>
      <w:r w:rsidR="00701C2A" w:rsidRPr="00CF0CBF">
        <w:rPr>
          <w:rFonts w:ascii="Times New Roman" w:hAnsi="Times New Roman" w:cs="Times New Roman"/>
          <w:sz w:val="24"/>
          <w:szCs w:val="24"/>
        </w:rPr>
        <w:t>) were treated with vehicle control (n=5), tamoxifen (n=4) or ALM201 (n=4) alone or in combination (n=4) for 21 days</w:t>
      </w:r>
      <w:r w:rsidR="005B30B5" w:rsidRPr="00CF0CBF">
        <w:rPr>
          <w:rFonts w:ascii="Times New Roman" w:hAnsi="Times New Roman" w:cs="Times New Roman"/>
          <w:sz w:val="24"/>
          <w:szCs w:val="24"/>
        </w:rPr>
        <w:t>.</w:t>
      </w:r>
      <w:r w:rsidR="00701C2A" w:rsidRPr="00CF0CBF">
        <w:rPr>
          <w:rFonts w:ascii="Times New Roman" w:hAnsi="Times New Roman" w:cs="Times New Roman"/>
          <w:sz w:val="24"/>
          <w:szCs w:val="24"/>
        </w:rPr>
        <w:t xml:space="preserve"> Mammosphere formation </w:t>
      </w:r>
      <w:r w:rsidR="00E4646E" w:rsidRPr="00CF0CBF">
        <w:rPr>
          <w:rFonts w:ascii="Times New Roman" w:hAnsi="Times New Roman" w:cs="Times New Roman"/>
          <w:sz w:val="24"/>
          <w:szCs w:val="24"/>
        </w:rPr>
        <w:t xml:space="preserve">was assessed </w:t>
      </w:r>
      <w:r w:rsidR="00E4646E" w:rsidRPr="00CF0CBF">
        <w:rPr>
          <w:rFonts w:ascii="Times New Roman" w:hAnsi="Times New Roman" w:cs="Times New Roman"/>
          <w:i/>
          <w:sz w:val="24"/>
          <w:szCs w:val="24"/>
        </w:rPr>
        <w:t>ex vivo</w:t>
      </w:r>
      <w:r w:rsidR="00E4646E" w:rsidRPr="00CF0CBF">
        <w:rPr>
          <w:rFonts w:ascii="Times New Roman" w:hAnsi="Times New Roman" w:cs="Times New Roman"/>
          <w:sz w:val="24"/>
          <w:szCs w:val="24"/>
        </w:rPr>
        <w:t xml:space="preserve"> </w:t>
      </w:r>
      <w:r w:rsidR="00701C2A" w:rsidRPr="00CF0CBF">
        <w:rPr>
          <w:rFonts w:ascii="Times New Roman" w:hAnsi="Times New Roman" w:cs="Times New Roman"/>
          <w:sz w:val="24"/>
          <w:szCs w:val="24"/>
        </w:rPr>
        <w:t>following excision and disaggregation of established MCF-7 xenografts</w:t>
      </w:r>
      <w:r w:rsidR="00273FED" w:rsidRPr="00CF0CBF">
        <w:rPr>
          <w:rFonts w:ascii="Times New Roman" w:hAnsi="Times New Roman" w:cs="Times New Roman"/>
          <w:sz w:val="24"/>
          <w:szCs w:val="24"/>
        </w:rPr>
        <w:t xml:space="preserve">; </w:t>
      </w:r>
      <w:r w:rsidR="00A60416" w:rsidRPr="00CF0CBF">
        <w:rPr>
          <w:rFonts w:ascii="Times New Roman" w:hAnsi="Times New Roman" w:cs="Times New Roman"/>
          <w:sz w:val="24"/>
          <w:szCs w:val="24"/>
        </w:rPr>
        <w:t>n≥3</w:t>
      </w:r>
      <w:r w:rsidR="00273FED" w:rsidRPr="00CF0CBF">
        <w:rPr>
          <w:rFonts w:ascii="Times New Roman" w:hAnsi="Times New Roman" w:cs="Times New Roman"/>
          <w:sz w:val="24"/>
          <w:szCs w:val="24"/>
        </w:rPr>
        <w:t xml:space="preserve"> replicates per mouse</w:t>
      </w:r>
      <w:r w:rsidR="007E2BC9" w:rsidRPr="00CF0CBF">
        <w:rPr>
          <w:rFonts w:ascii="Times New Roman" w:hAnsi="Times New Roman" w:cs="Times New Roman"/>
          <w:sz w:val="24"/>
          <w:szCs w:val="24"/>
        </w:rPr>
        <w:t>.</w:t>
      </w:r>
      <w:r w:rsidR="00701C2A" w:rsidRPr="00CF0CBF">
        <w:rPr>
          <w:rFonts w:ascii="Times New Roman" w:hAnsi="Times New Roman" w:cs="Times New Roman"/>
          <w:sz w:val="24"/>
          <w:szCs w:val="24"/>
        </w:rPr>
        <w:t xml:space="preserve"> </w:t>
      </w:r>
      <w:r w:rsidR="007E2BC9" w:rsidRPr="00CF0CBF">
        <w:rPr>
          <w:rFonts w:ascii="Times New Roman" w:hAnsi="Times New Roman" w:cs="Times New Roman"/>
          <w:b/>
          <w:sz w:val="24"/>
          <w:szCs w:val="24"/>
        </w:rPr>
        <w:t>(B</w:t>
      </w:r>
      <w:r w:rsidR="00701C2A" w:rsidRPr="00CF0CBF">
        <w:rPr>
          <w:rFonts w:ascii="Times New Roman" w:hAnsi="Times New Roman" w:cs="Times New Roman"/>
          <w:b/>
          <w:sz w:val="24"/>
          <w:szCs w:val="24"/>
        </w:rPr>
        <w:t>)</w:t>
      </w:r>
      <w:r w:rsidR="00701C2A" w:rsidRPr="00CF0CBF">
        <w:rPr>
          <w:rFonts w:ascii="Times New Roman" w:hAnsi="Times New Roman" w:cs="Times New Roman"/>
          <w:sz w:val="24"/>
          <w:szCs w:val="24"/>
        </w:rPr>
        <w:t xml:space="preserve"> Tumour cells from the treated xenografts were re-implante</w:t>
      </w:r>
      <w:r w:rsidR="0043343D" w:rsidRPr="00CF0CBF">
        <w:rPr>
          <w:rFonts w:ascii="Times New Roman" w:hAnsi="Times New Roman" w:cs="Times New Roman"/>
          <w:sz w:val="24"/>
          <w:szCs w:val="24"/>
        </w:rPr>
        <w:t>d into secon</w:t>
      </w:r>
      <w:r w:rsidR="007D32D3" w:rsidRPr="00CF0CBF">
        <w:rPr>
          <w:rFonts w:ascii="Times New Roman" w:hAnsi="Times New Roman" w:cs="Times New Roman"/>
          <w:sz w:val="24"/>
          <w:szCs w:val="24"/>
        </w:rPr>
        <w:t>dary mice</w:t>
      </w:r>
      <w:r w:rsidR="00DD434A" w:rsidRPr="00CF0CBF">
        <w:rPr>
          <w:rFonts w:ascii="Times New Roman" w:hAnsi="Times New Roman" w:cs="Times New Roman"/>
          <w:sz w:val="24"/>
          <w:szCs w:val="24"/>
        </w:rPr>
        <w:t xml:space="preserve"> and tumour occurrence was monitored twice a week and time to tumour </w:t>
      </w:r>
      <w:r w:rsidR="00DD434A" w:rsidRPr="00CF0CBF">
        <w:rPr>
          <w:rFonts w:ascii="Times New Roman" w:hAnsi="Times New Roman" w:cs="Times New Roman"/>
          <w:sz w:val="24"/>
          <w:szCs w:val="24"/>
        </w:rPr>
        <w:lastRenderedPageBreak/>
        <w:t xml:space="preserve">initiation calculated </w:t>
      </w:r>
      <w:r w:rsidR="007D32D3" w:rsidRPr="00CF0CBF">
        <w:rPr>
          <w:rFonts w:ascii="Times New Roman" w:hAnsi="Times New Roman" w:cs="Times New Roman"/>
          <w:sz w:val="24"/>
          <w:szCs w:val="24"/>
        </w:rPr>
        <w:t>(vehicle control, n=13</w:t>
      </w:r>
      <w:r w:rsidR="00DD434A" w:rsidRPr="00CF0CBF">
        <w:rPr>
          <w:rFonts w:ascii="Times New Roman" w:hAnsi="Times New Roman" w:cs="Times New Roman"/>
          <w:sz w:val="24"/>
          <w:szCs w:val="24"/>
        </w:rPr>
        <w:t>; tamoxifen (Tam), n=14</w:t>
      </w:r>
      <w:r w:rsidR="00701C2A" w:rsidRPr="00CF0CBF">
        <w:rPr>
          <w:rFonts w:ascii="Times New Roman" w:hAnsi="Times New Roman" w:cs="Times New Roman"/>
          <w:sz w:val="24"/>
          <w:szCs w:val="24"/>
        </w:rPr>
        <w:t>; AL</w:t>
      </w:r>
      <w:r w:rsidR="00DD434A" w:rsidRPr="00CF0CBF">
        <w:rPr>
          <w:rFonts w:ascii="Times New Roman" w:hAnsi="Times New Roman" w:cs="Times New Roman"/>
          <w:sz w:val="24"/>
          <w:szCs w:val="24"/>
        </w:rPr>
        <w:t>M201, n=5</w:t>
      </w:r>
      <w:r w:rsidR="00E25697" w:rsidRPr="00CF0CBF">
        <w:rPr>
          <w:rFonts w:ascii="Times New Roman" w:hAnsi="Times New Roman" w:cs="Times New Roman"/>
          <w:sz w:val="24"/>
          <w:szCs w:val="24"/>
        </w:rPr>
        <w:t>; tamoxifen + ALM201 (Tam+ALM201)</w:t>
      </w:r>
      <w:r w:rsidRPr="00CF0CBF">
        <w:rPr>
          <w:rFonts w:ascii="Times New Roman" w:hAnsi="Times New Roman" w:cs="Times New Roman"/>
          <w:sz w:val="24"/>
          <w:szCs w:val="24"/>
        </w:rPr>
        <w:t>,</w:t>
      </w:r>
      <w:r w:rsidR="00DD434A" w:rsidRPr="00CF0CBF">
        <w:rPr>
          <w:rFonts w:ascii="Times New Roman" w:hAnsi="Times New Roman" w:cs="Times New Roman"/>
          <w:sz w:val="24"/>
          <w:szCs w:val="24"/>
        </w:rPr>
        <w:t xml:space="preserve"> n=5</w:t>
      </w:r>
      <w:r w:rsidR="003B4A13" w:rsidRPr="00CF0CBF">
        <w:rPr>
          <w:rFonts w:ascii="Times New Roman" w:hAnsi="Times New Roman" w:cs="Times New Roman"/>
          <w:sz w:val="24"/>
          <w:szCs w:val="24"/>
        </w:rPr>
        <w:t>).</w:t>
      </w:r>
      <w:r w:rsidR="00E25697" w:rsidRPr="00CF0CBF">
        <w:rPr>
          <w:rFonts w:ascii="Times New Roman" w:hAnsi="Times New Roman" w:cs="Times New Roman"/>
          <w:sz w:val="24"/>
          <w:szCs w:val="24"/>
        </w:rPr>
        <w:t xml:space="preserve"> </w:t>
      </w:r>
      <w:r w:rsidR="00E25697" w:rsidRPr="00CF0CBF">
        <w:rPr>
          <w:rFonts w:ascii="Times New Roman" w:hAnsi="Times New Roman" w:cs="Times New Roman"/>
          <w:b/>
          <w:sz w:val="24"/>
          <w:szCs w:val="24"/>
        </w:rPr>
        <w:t>(C</w:t>
      </w:r>
      <w:r w:rsidR="00701C2A" w:rsidRPr="00CF0CBF">
        <w:rPr>
          <w:rFonts w:ascii="Times New Roman" w:hAnsi="Times New Roman" w:cs="Times New Roman"/>
          <w:b/>
          <w:sz w:val="24"/>
          <w:szCs w:val="24"/>
        </w:rPr>
        <w:t>)</w:t>
      </w:r>
      <w:r w:rsidR="00701C2A" w:rsidRPr="00CF0CBF">
        <w:rPr>
          <w:rFonts w:ascii="Times New Roman" w:hAnsi="Times New Roman" w:cs="Times New Roman"/>
          <w:sz w:val="24"/>
          <w:szCs w:val="24"/>
        </w:rPr>
        <w:t xml:space="preserve"> Mammosphere formation following excision and disaggregation of established MCF-7 xenografts from the second generation mice without any fu</w:t>
      </w:r>
      <w:r w:rsidR="00472039" w:rsidRPr="00CF0CBF">
        <w:rPr>
          <w:rFonts w:ascii="Times New Roman" w:hAnsi="Times New Roman" w:cs="Times New Roman"/>
          <w:sz w:val="24"/>
          <w:szCs w:val="24"/>
        </w:rPr>
        <w:t xml:space="preserve">rther treatment </w:t>
      </w:r>
      <w:r w:rsidR="00472039" w:rsidRPr="00CF0CBF">
        <w:rPr>
          <w:rFonts w:ascii="Times New Roman" w:hAnsi="Times New Roman" w:cs="Times New Roman"/>
          <w:i/>
          <w:sz w:val="24"/>
          <w:szCs w:val="24"/>
        </w:rPr>
        <w:t>in vivo</w:t>
      </w:r>
      <w:r w:rsidR="00472039" w:rsidRPr="00CF0CBF">
        <w:rPr>
          <w:rFonts w:ascii="Times New Roman" w:hAnsi="Times New Roman" w:cs="Times New Roman"/>
          <w:sz w:val="24"/>
          <w:szCs w:val="24"/>
        </w:rPr>
        <w:t xml:space="preserve"> (control, </w:t>
      </w:r>
      <w:r w:rsidR="00701C2A" w:rsidRPr="00CF0CBF">
        <w:rPr>
          <w:rFonts w:ascii="Times New Roman" w:hAnsi="Times New Roman" w:cs="Times New Roman"/>
          <w:sz w:val="24"/>
          <w:szCs w:val="24"/>
        </w:rPr>
        <w:t>n=</w:t>
      </w:r>
      <w:r w:rsidR="00472039" w:rsidRPr="00CF0CBF">
        <w:rPr>
          <w:rFonts w:ascii="Times New Roman" w:hAnsi="Times New Roman" w:cs="Times New Roman"/>
          <w:sz w:val="24"/>
          <w:szCs w:val="24"/>
        </w:rPr>
        <w:t>6; Tam, n=4; ALM201, n=2; Tam + ALM201, n=3</w:t>
      </w:r>
      <w:r w:rsidR="00701C2A" w:rsidRPr="00CF0CBF">
        <w:rPr>
          <w:rFonts w:ascii="Times New Roman" w:hAnsi="Times New Roman" w:cs="Times New Roman"/>
          <w:sz w:val="24"/>
          <w:szCs w:val="24"/>
        </w:rPr>
        <w:t>)</w:t>
      </w:r>
      <w:r w:rsidR="00A60416" w:rsidRPr="00CF0CBF">
        <w:rPr>
          <w:rFonts w:ascii="Times New Roman" w:hAnsi="Times New Roman" w:cs="Times New Roman"/>
          <w:sz w:val="24"/>
          <w:szCs w:val="24"/>
        </w:rPr>
        <w:t>; n≥3 replicates per mouse</w:t>
      </w:r>
      <w:r w:rsidR="00701C2A" w:rsidRPr="00CF0CBF">
        <w:rPr>
          <w:rFonts w:ascii="Times New Roman" w:hAnsi="Times New Roman" w:cs="Times New Roman"/>
          <w:sz w:val="24"/>
          <w:szCs w:val="24"/>
        </w:rPr>
        <w:t xml:space="preserve">. </w:t>
      </w:r>
      <w:r w:rsidR="00D41E7D" w:rsidRPr="00CF0CBF">
        <w:rPr>
          <w:rFonts w:ascii="Times New Roman" w:hAnsi="Times New Roman" w:cs="Times New Roman"/>
          <w:b/>
          <w:sz w:val="24"/>
          <w:szCs w:val="24"/>
        </w:rPr>
        <w:t>(D)</w:t>
      </w:r>
      <w:r w:rsidR="00D41E7D" w:rsidRPr="00CF0CBF">
        <w:rPr>
          <w:rFonts w:ascii="Times New Roman" w:hAnsi="Times New Roman" w:cs="Times New Roman"/>
          <w:sz w:val="24"/>
          <w:szCs w:val="24"/>
        </w:rPr>
        <w:t xml:space="preserve"> </w:t>
      </w:r>
      <w:r w:rsidR="00C66567" w:rsidRPr="00CF0CBF">
        <w:rPr>
          <w:rFonts w:ascii="Times New Roman" w:hAnsi="Times New Roman" w:cs="Times New Roman"/>
          <w:sz w:val="24"/>
          <w:szCs w:val="24"/>
        </w:rPr>
        <w:t>Real-time qPCR analysis of DLL4 in MCF-7 xenografts treated wi</w:t>
      </w:r>
      <w:r w:rsidR="006619A4" w:rsidRPr="00CF0CBF">
        <w:rPr>
          <w:rFonts w:ascii="Times New Roman" w:hAnsi="Times New Roman" w:cs="Times New Roman"/>
          <w:sz w:val="24"/>
          <w:szCs w:val="24"/>
        </w:rPr>
        <w:t xml:space="preserve">th tamoxifen and ALM201 </w:t>
      </w:r>
      <w:r w:rsidR="006619A4" w:rsidRPr="00CF0CBF">
        <w:rPr>
          <w:rFonts w:ascii="Times New Roman" w:hAnsi="Times New Roman" w:cs="Times New Roman"/>
          <w:i/>
          <w:sz w:val="24"/>
          <w:szCs w:val="24"/>
        </w:rPr>
        <w:t>in vivo</w:t>
      </w:r>
      <w:r w:rsidR="003B4A13" w:rsidRPr="00CF0CBF">
        <w:rPr>
          <w:rFonts w:ascii="Times New Roman" w:hAnsi="Times New Roman" w:cs="Times New Roman"/>
          <w:i/>
          <w:sz w:val="24"/>
          <w:szCs w:val="24"/>
        </w:rPr>
        <w:t xml:space="preserve"> </w:t>
      </w:r>
      <w:r w:rsidR="003B4A13" w:rsidRPr="00CF0CBF">
        <w:rPr>
          <w:rFonts w:ascii="Times New Roman" w:hAnsi="Times New Roman" w:cs="Times New Roman"/>
          <w:sz w:val="24"/>
          <w:szCs w:val="24"/>
        </w:rPr>
        <w:t>(n=2)</w:t>
      </w:r>
      <w:r w:rsidR="00C66567" w:rsidRPr="00CF0CBF">
        <w:rPr>
          <w:rFonts w:ascii="Times New Roman" w:hAnsi="Times New Roman" w:cs="Times New Roman"/>
          <w:sz w:val="24"/>
          <w:szCs w:val="24"/>
        </w:rPr>
        <w:t>. The difference in gene expression was presented as a fold change relative to the expression of the housekeeping genes, GAPDH and ß -Actin. Data points are mean ± SEM. n≥3. * p&lt;0.05, ** p&lt;0.01, *** p &lt;0.001 (one-way ANOVA</w:t>
      </w:r>
      <w:r w:rsidR="00F378E1" w:rsidRPr="00CF0CBF">
        <w:rPr>
          <w:rFonts w:ascii="Times New Roman" w:hAnsi="Times New Roman" w:cs="Times New Roman"/>
          <w:sz w:val="24"/>
          <w:szCs w:val="24"/>
        </w:rPr>
        <w:t xml:space="preserve"> with post-hoc Dunnett’s multiple comparisons test</w:t>
      </w:r>
      <w:r w:rsidR="00C66567" w:rsidRPr="00CF0CBF">
        <w:rPr>
          <w:rFonts w:ascii="Times New Roman" w:hAnsi="Times New Roman" w:cs="Times New Roman"/>
          <w:sz w:val="24"/>
          <w:szCs w:val="24"/>
        </w:rPr>
        <w:t>).</w:t>
      </w:r>
    </w:p>
    <w:p w14:paraId="0F66053D" w14:textId="31E28C4C" w:rsidR="00F31FA2" w:rsidRPr="00CF0CBF" w:rsidRDefault="002557DD" w:rsidP="00F31FA2">
      <w:pPr>
        <w:spacing w:after="0" w:line="480" w:lineRule="auto"/>
        <w:jc w:val="both"/>
        <w:rPr>
          <w:rFonts w:ascii="Times New Roman" w:hAnsi="Times New Roman" w:cs="Times New Roman"/>
          <w:b/>
          <w:sz w:val="24"/>
          <w:szCs w:val="24"/>
        </w:rPr>
      </w:pPr>
      <w:r w:rsidRPr="00CF0CBF">
        <w:rPr>
          <w:rFonts w:ascii="Times New Roman" w:hAnsi="Times New Roman" w:cs="Times New Roman"/>
          <w:b/>
          <w:sz w:val="24"/>
          <w:szCs w:val="24"/>
        </w:rPr>
        <w:t>Supplementary files</w:t>
      </w:r>
    </w:p>
    <w:p w14:paraId="57E3A7A9" w14:textId="59A53E94" w:rsidR="00F31FA2" w:rsidRPr="00CF0CBF" w:rsidRDefault="002557DD" w:rsidP="00F31FA2">
      <w:pPr>
        <w:spacing w:after="0" w:line="480" w:lineRule="auto"/>
        <w:jc w:val="both"/>
        <w:rPr>
          <w:rFonts w:ascii="Times New Roman" w:hAnsi="Times New Roman" w:cs="Times New Roman"/>
          <w:b/>
          <w:sz w:val="24"/>
          <w:szCs w:val="24"/>
        </w:rPr>
      </w:pPr>
      <w:r w:rsidRPr="00CF0CBF">
        <w:rPr>
          <w:rFonts w:ascii="Times New Roman" w:hAnsi="Times New Roman" w:cs="Times New Roman"/>
          <w:b/>
          <w:sz w:val="24"/>
          <w:szCs w:val="24"/>
        </w:rPr>
        <w:t>Supplementary</w:t>
      </w:r>
      <w:r w:rsidR="00F31FA2" w:rsidRPr="00CF0CBF">
        <w:rPr>
          <w:rFonts w:ascii="Times New Roman" w:hAnsi="Times New Roman" w:cs="Times New Roman"/>
          <w:b/>
          <w:sz w:val="24"/>
          <w:szCs w:val="24"/>
        </w:rPr>
        <w:t xml:space="preserve"> Figure 1. </w:t>
      </w:r>
      <w:r w:rsidR="00F31FA2" w:rsidRPr="00CF0CBF">
        <w:rPr>
          <w:rFonts w:ascii="Times New Roman" w:hAnsi="Times New Roman" w:cs="Times New Roman"/>
          <w:sz w:val="24"/>
          <w:szCs w:val="24"/>
        </w:rPr>
        <w:t xml:space="preserve">The content of </w:t>
      </w:r>
      <w:r w:rsidR="00D25073" w:rsidRPr="00CF0CBF">
        <w:rPr>
          <w:rFonts w:ascii="Times New Roman" w:hAnsi="Times New Roman" w:cs="Times New Roman"/>
          <w:sz w:val="24"/>
          <w:szCs w:val="24"/>
        </w:rPr>
        <w:t>ESA</w:t>
      </w:r>
      <w:r w:rsidR="00D25073" w:rsidRPr="00CF0CBF">
        <w:rPr>
          <w:rFonts w:ascii="Times New Roman" w:hAnsi="Times New Roman" w:cs="Times New Roman"/>
          <w:sz w:val="24"/>
          <w:szCs w:val="24"/>
          <w:vertAlign w:val="superscript"/>
        </w:rPr>
        <w:t>+</w:t>
      </w:r>
      <w:r w:rsidR="00D25073" w:rsidRPr="00CF0CBF">
        <w:rPr>
          <w:rFonts w:ascii="Times New Roman" w:hAnsi="Times New Roman" w:cs="Times New Roman"/>
          <w:sz w:val="24"/>
          <w:szCs w:val="24"/>
        </w:rPr>
        <w:t>/</w:t>
      </w:r>
      <w:r w:rsidR="00F31FA2" w:rsidRPr="00CF0CBF">
        <w:rPr>
          <w:rFonts w:ascii="Times New Roman" w:hAnsi="Times New Roman" w:cs="Times New Roman"/>
          <w:sz w:val="24"/>
          <w:szCs w:val="24"/>
        </w:rPr>
        <w:t>CD44</w:t>
      </w:r>
      <w:r w:rsidR="00F31FA2" w:rsidRPr="00CF0CBF">
        <w:rPr>
          <w:rFonts w:ascii="Times New Roman" w:hAnsi="Times New Roman" w:cs="Times New Roman"/>
          <w:sz w:val="24"/>
          <w:szCs w:val="24"/>
          <w:vertAlign w:val="superscript"/>
        </w:rPr>
        <w:t>+</w:t>
      </w:r>
      <w:r w:rsidR="00F31FA2" w:rsidRPr="00CF0CBF">
        <w:rPr>
          <w:rFonts w:ascii="Times New Roman" w:hAnsi="Times New Roman" w:cs="Times New Roman"/>
          <w:sz w:val="24"/>
          <w:szCs w:val="24"/>
        </w:rPr>
        <w:t>/CD24</w:t>
      </w:r>
      <w:r w:rsidR="00F31FA2" w:rsidRPr="00CF0CBF">
        <w:rPr>
          <w:rFonts w:ascii="Times New Roman" w:hAnsi="Times New Roman" w:cs="Times New Roman"/>
          <w:sz w:val="24"/>
          <w:szCs w:val="24"/>
          <w:vertAlign w:val="superscript"/>
        </w:rPr>
        <w:t>-</w:t>
      </w:r>
      <w:r w:rsidR="00F31FA2" w:rsidRPr="00CF0CBF">
        <w:rPr>
          <w:rFonts w:ascii="Times New Roman" w:hAnsi="Times New Roman" w:cs="Times New Roman"/>
          <w:sz w:val="24"/>
          <w:szCs w:val="24"/>
        </w:rPr>
        <w:t xml:space="preserve"> cell population within mammosphere culture in </w:t>
      </w:r>
      <w:r w:rsidR="00F43F09" w:rsidRPr="00CF0CBF">
        <w:rPr>
          <w:rFonts w:ascii="Times New Roman" w:hAnsi="Times New Roman" w:cs="Times New Roman"/>
          <w:sz w:val="24"/>
          <w:szCs w:val="24"/>
        </w:rPr>
        <w:t>MDA-MB-231</w:t>
      </w:r>
      <w:r w:rsidR="00F31FA2" w:rsidRPr="00CF0CBF">
        <w:rPr>
          <w:rFonts w:ascii="Times New Roman" w:hAnsi="Times New Roman" w:cs="Times New Roman"/>
          <w:sz w:val="24"/>
          <w:szCs w:val="24"/>
        </w:rPr>
        <w:t xml:space="preserve"> cells.</w:t>
      </w:r>
    </w:p>
    <w:p w14:paraId="53A3E891" w14:textId="4BD41F8B" w:rsidR="00F31FA2" w:rsidRPr="00CF0CBF" w:rsidRDefault="002557DD" w:rsidP="00F31FA2">
      <w:pPr>
        <w:spacing w:after="0" w:line="480" w:lineRule="auto"/>
        <w:jc w:val="both"/>
        <w:rPr>
          <w:rFonts w:ascii="Times New Roman" w:hAnsi="Times New Roman" w:cs="Times New Roman"/>
          <w:b/>
          <w:sz w:val="24"/>
          <w:szCs w:val="24"/>
        </w:rPr>
      </w:pPr>
      <w:r w:rsidRPr="00CF0CBF">
        <w:rPr>
          <w:rFonts w:ascii="Times New Roman" w:hAnsi="Times New Roman" w:cs="Times New Roman"/>
          <w:b/>
          <w:sz w:val="24"/>
          <w:szCs w:val="24"/>
        </w:rPr>
        <w:t>Supplementary</w:t>
      </w:r>
      <w:r w:rsidR="00F31FA2" w:rsidRPr="00CF0CBF">
        <w:rPr>
          <w:rFonts w:ascii="Times New Roman" w:hAnsi="Times New Roman" w:cs="Times New Roman"/>
          <w:b/>
          <w:sz w:val="24"/>
          <w:szCs w:val="24"/>
        </w:rPr>
        <w:t xml:space="preserve"> Figure 2. </w:t>
      </w:r>
      <w:r w:rsidR="00F31FA2" w:rsidRPr="00CF0CBF">
        <w:rPr>
          <w:rFonts w:ascii="Times New Roman" w:hAnsi="Times New Roman" w:cs="Times New Roman"/>
          <w:sz w:val="24"/>
          <w:szCs w:val="24"/>
        </w:rPr>
        <w:t>The content of CD44</w:t>
      </w:r>
      <w:r w:rsidR="00F31FA2" w:rsidRPr="00CF0CBF">
        <w:rPr>
          <w:rFonts w:ascii="Times New Roman" w:hAnsi="Times New Roman" w:cs="Times New Roman"/>
          <w:sz w:val="24"/>
          <w:szCs w:val="24"/>
          <w:vertAlign w:val="superscript"/>
        </w:rPr>
        <w:t>+</w:t>
      </w:r>
      <w:r w:rsidR="00F31FA2" w:rsidRPr="00CF0CBF">
        <w:rPr>
          <w:rFonts w:ascii="Times New Roman" w:hAnsi="Times New Roman" w:cs="Times New Roman"/>
          <w:sz w:val="24"/>
          <w:szCs w:val="24"/>
        </w:rPr>
        <w:t>/CD24</w:t>
      </w:r>
      <w:r w:rsidR="00F31FA2" w:rsidRPr="00CF0CBF">
        <w:rPr>
          <w:rFonts w:ascii="Times New Roman" w:hAnsi="Times New Roman" w:cs="Times New Roman"/>
          <w:sz w:val="24"/>
          <w:szCs w:val="24"/>
          <w:vertAlign w:val="superscript"/>
        </w:rPr>
        <w:t>-</w:t>
      </w:r>
      <w:r w:rsidR="00F31FA2" w:rsidRPr="00CF0CBF">
        <w:rPr>
          <w:rFonts w:ascii="Times New Roman" w:hAnsi="Times New Roman" w:cs="Times New Roman"/>
          <w:sz w:val="24"/>
          <w:szCs w:val="24"/>
        </w:rPr>
        <w:t xml:space="preserve"> cell population within mammosphere culture in MCF-7 cells.</w:t>
      </w:r>
    </w:p>
    <w:p w14:paraId="521DEB46" w14:textId="0FFFDDF7" w:rsidR="00F31FA2" w:rsidRPr="00CF0CBF" w:rsidRDefault="002557DD" w:rsidP="00F31FA2">
      <w:pPr>
        <w:spacing w:after="0" w:line="480" w:lineRule="auto"/>
        <w:jc w:val="both"/>
        <w:rPr>
          <w:rFonts w:ascii="Times New Roman" w:hAnsi="Times New Roman" w:cs="Times New Roman"/>
          <w:sz w:val="24"/>
          <w:szCs w:val="24"/>
        </w:rPr>
      </w:pPr>
      <w:r w:rsidRPr="00CF0CBF">
        <w:rPr>
          <w:rFonts w:ascii="Times New Roman" w:hAnsi="Times New Roman" w:cs="Times New Roman"/>
          <w:b/>
          <w:sz w:val="24"/>
          <w:szCs w:val="24"/>
        </w:rPr>
        <w:t>Supplementary Table 1</w:t>
      </w:r>
      <w:r w:rsidR="00F31FA2" w:rsidRPr="00CF0CBF">
        <w:rPr>
          <w:rFonts w:ascii="Times New Roman" w:hAnsi="Times New Roman" w:cs="Times New Roman"/>
          <w:b/>
          <w:sz w:val="24"/>
          <w:szCs w:val="24"/>
        </w:rPr>
        <w:t xml:space="preserve">. </w:t>
      </w:r>
      <w:r w:rsidR="00F31FA2" w:rsidRPr="00CF0CBF">
        <w:rPr>
          <w:rFonts w:ascii="Times New Roman" w:hAnsi="Times New Roman" w:cs="Times New Roman"/>
          <w:sz w:val="24"/>
          <w:szCs w:val="24"/>
        </w:rPr>
        <w:t>The clinical characteristic of primary samples used in the study.</w:t>
      </w:r>
    </w:p>
    <w:p w14:paraId="60D7CC25" w14:textId="0D288DF1" w:rsidR="00F31FA2" w:rsidRPr="00CF0CBF" w:rsidRDefault="002557DD" w:rsidP="00F31FA2">
      <w:pPr>
        <w:spacing w:after="0" w:line="480" w:lineRule="auto"/>
        <w:jc w:val="both"/>
        <w:rPr>
          <w:rFonts w:ascii="Times New Roman" w:hAnsi="Times New Roman" w:cs="Times New Roman"/>
          <w:sz w:val="24"/>
          <w:szCs w:val="24"/>
        </w:rPr>
      </w:pPr>
      <w:r w:rsidRPr="00CF0CBF">
        <w:rPr>
          <w:rFonts w:ascii="Times New Roman" w:hAnsi="Times New Roman" w:cs="Times New Roman"/>
          <w:b/>
          <w:sz w:val="24"/>
          <w:szCs w:val="24"/>
        </w:rPr>
        <w:t>Supplementary Table 2</w:t>
      </w:r>
      <w:r w:rsidR="00F31FA2" w:rsidRPr="00CF0CBF">
        <w:rPr>
          <w:rFonts w:ascii="Times New Roman" w:hAnsi="Times New Roman" w:cs="Times New Roman"/>
          <w:b/>
          <w:sz w:val="24"/>
          <w:szCs w:val="24"/>
        </w:rPr>
        <w:t xml:space="preserve">. </w:t>
      </w:r>
      <w:r w:rsidR="00F31FA2" w:rsidRPr="00CF0CBF">
        <w:rPr>
          <w:rFonts w:ascii="Times New Roman" w:hAnsi="Times New Roman" w:cs="Times New Roman"/>
          <w:sz w:val="24"/>
          <w:szCs w:val="24"/>
        </w:rPr>
        <w:t>The treatment regimens used in metastatic ER+ patient samples.</w:t>
      </w:r>
    </w:p>
    <w:p w14:paraId="664C1246" w14:textId="15EE6C82" w:rsidR="00F31FA2" w:rsidRPr="00CF0CBF" w:rsidRDefault="00F31FA2" w:rsidP="00AA49F9">
      <w:pPr>
        <w:spacing w:line="480" w:lineRule="auto"/>
        <w:jc w:val="both"/>
        <w:rPr>
          <w:rFonts w:ascii="Times New Roman" w:hAnsi="Times New Roman" w:cs="Times New Roman"/>
          <w:sz w:val="24"/>
          <w:szCs w:val="24"/>
        </w:rPr>
      </w:pPr>
    </w:p>
    <w:sectPr w:rsidR="00F31FA2" w:rsidRPr="00CF0CBF">
      <w:headerReference w:type="default" r:id="rId19"/>
      <w:footerReference w:type="default" r:id="rId2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39B3B2" w16cid:durableId="1F43D60E"/>
  <w16cid:commentId w16cid:paraId="4DC2D396" w16cid:durableId="1F43D0AF"/>
  <w16cid:commentId w16cid:paraId="34549168" w16cid:durableId="1F43DF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F0F64" w14:textId="77777777" w:rsidR="0060519D" w:rsidRDefault="0060519D" w:rsidP="00AB7E69">
      <w:pPr>
        <w:spacing w:after="0" w:line="240" w:lineRule="auto"/>
      </w:pPr>
      <w:r>
        <w:separator/>
      </w:r>
    </w:p>
  </w:endnote>
  <w:endnote w:type="continuationSeparator" w:id="0">
    <w:p w14:paraId="79E8CB48" w14:textId="77777777" w:rsidR="0060519D" w:rsidRDefault="0060519D" w:rsidP="00AB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534827"/>
      <w:docPartObj>
        <w:docPartGallery w:val="Page Numbers (Bottom of Page)"/>
        <w:docPartUnique/>
      </w:docPartObj>
    </w:sdtPr>
    <w:sdtEndPr>
      <w:rPr>
        <w:noProof/>
      </w:rPr>
    </w:sdtEndPr>
    <w:sdtContent>
      <w:p w14:paraId="7455AABE" w14:textId="0BC141AB" w:rsidR="00F43F09" w:rsidRDefault="00F43F09">
        <w:pPr>
          <w:pStyle w:val="Footer"/>
          <w:jc w:val="center"/>
        </w:pPr>
        <w:r>
          <w:fldChar w:fldCharType="begin"/>
        </w:r>
        <w:r>
          <w:instrText xml:space="preserve"> PAGE   \* MERGEFORMAT </w:instrText>
        </w:r>
        <w:r>
          <w:fldChar w:fldCharType="separate"/>
        </w:r>
        <w:r w:rsidR="0045232F">
          <w:rPr>
            <w:noProof/>
          </w:rPr>
          <w:t>21</w:t>
        </w:r>
        <w:r>
          <w:rPr>
            <w:noProof/>
          </w:rPr>
          <w:fldChar w:fldCharType="end"/>
        </w:r>
      </w:p>
    </w:sdtContent>
  </w:sdt>
  <w:p w14:paraId="26DDB208" w14:textId="77777777" w:rsidR="00B43CB9" w:rsidRDefault="00B43CB9" w:rsidP="5290E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0B8EA" w14:textId="77777777" w:rsidR="0060519D" w:rsidRDefault="0060519D" w:rsidP="00AB7E69">
      <w:pPr>
        <w:spacing w:after="0" w:line="240" w:lineRule="auto"/>
      </w:pPr>
      <w:r>
        <w:separator/>
      </w:r>
    </w:p>
  </w:footnote>
  <w:footnote w:type="continuationSeparator" w:id="0">
    <w:p w14:paraId="4EB43C46" w14:textId="77777777" w:rsidR="0060519D" w:rsidRDefault="0060519D" w:rsidP="00AB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0B43CB9" w14:paraId="173B2C1A" w14:textId="77777777" w:rsidTr="5290E244">
      <w:tc>
        <w:tcPr>
          <w:tcW w:w="3009" w:type="dxa"/>
        </w:tcPr>
        <w:p w14:paraId="26BE6D08" w14:textId="77777777" w:rsidR="00B43CB9" w:rsidRDefault="00B43CB9" w:rsidP="5290E244">
          <w:pPr>
            <w:pStyle w:val="Header"/>
            <w:ind w:left="-115"/>
          </w:pPr>
        </w:p>
      </w:tc>
      <w:tc>
        <w:tcPr>
          <w:tcW w:w="3009" w:type="dxa"/>
        </w:tcPr>
        <w:p w14:paraId="72698992" w14:textId="77777777" w:rsidR="00B43CB9" w:rsidRDefault="00B43CB9" w:rsidP="5290E244">
          <w:pPr>
            <w:pStyle w:val="Header"/>
            <w:jc w:val="center"/>
          </w:pPr>
        </w:p>
      </w:tc>
      <w:tc>
        <w:tcPr>
          <w:tcW w:w="3009" w:type="dxa"/>
        </w:tcPr>
        <w:p w14:paraId="55CF92AF" w14:textId="77777777" w:rsidR="00B43CB9" w:rsidRDefault="00B43CB9" w:rsidP="5290E244">
          <w:pPr>
            <w:pStyle w:val="Header"/>
            <w:ind w:right="-115"/>
            <w:jc w:val="right"/>
          </w:pPr>
        </w:p>
      </w:tc>
    </w:tr>
  </w:tbl>
  <w:p w14:paraId="5417A3D5" w14:textId="77777777" w:rsidR="00B43CB9" w:rsidRDefault="00B43CB9" w:rsidP="5290E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AD4"/>
    <w:multiLevelType w:val="hybridMultilevel"/>
    <w:tmpl w:val="0B94690E"/>
    <w:lvl w:ilvl="0" w:tplc="4D9821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915FB"/>
    <w:multiLevelType w:val="hybridMultilevel"/>
    <w:tmpl w:val="D3306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5160B"/>
    <w:multiLevelType w:val="hybridMultilevel"/>
    <w:tmpl w:val="BAA251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30011B3"/>
    <w:multiLevelType w:val="hybridMultilevel"/>
    <w:tmpl w:val="2CF2CC22"/>
    <w:lvl w:ilvl="0" w:tplc="43A2E9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D7F20"/>
    <w:multiLevelType w:val="hybridMultilevel"/>
    <w:tmpl w:val="0A222B54"/>
    <w:lvl w:ilvl="0" w:tplc="19CAC068">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7D667D"/>
    <w:multiLevelType w:val="hybridMultilevel"/>
    <w:tmpl w:val="39027560"/>
    <w:lvl w:ilvl="0" w:tplc="C3C4E9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60"/>
    <w:rsid w:val="00001155"/>
    <w:rsid w:val="00002920"/>
    <w:rsid w:val="000043B2"/>
    <w:rsid w:val="00004E7F"/>
    <w:rsid w:val="00005C9D"/>
    <w:rsid w:val="00005FC3"/>
    <w:rsid w:val="00006A83"/>
    <w:rsid w:val="00007AB2"/>
    <w:rsid w:val="00013083"/>
    <w:rsid w:val="000138AC"/>
    <w:rsid w:val="00015CBD"/>
    <w:rsid w:val="00016476"/>
    <w:rsid w:val="00020EE7"/>
    <w:rsid w:val="000213CB"/>
    <w:rsid w:val="00022F89"/>
    <w:rsid w:val="00024B66"/>
    <w:rsid w:val="000254CB"/>
    <w:rsid w:val="00025D31"/>
    <w:rsid w:val="00025DCF"/>
    <w:rsid w:val="000279B3"/>
    <w:rsid w:val="0003160B"/>
    <w:rsid w:val="0003219F"/>
    <w:rsid w:val="00034AA7"/>
    <w:rsid w:val="00035DCE"/>
    <w:rsid w:val="000365F9"/>
    <w:rsid w:val="000366FF"/>
    <w:rsid w:val="000369C4"/>
    <w:rsid w:val="000370D6"/>
    <w:rsid w:val="000372ED"/>
    <w:rsid w:val="00037E0E"/>
    <w:rsid w:val="0004068F"/>
    <w:rsid w:val="000446A2"/>
    <w:rsid w:val="000446E3"/>
    <w:rsid w:val="00045F8F"/>
    <w:rsid w:val="00046D2A"/>
    <w:rsid w:val="00047BAA"/>
    <w:rsid w:val="00050CCF"/>
    <w:rsid w:val="000516C3"/>
    <w:rsid w:val="0005196C"/>
    <w:rsid w:val="00051FEC"/>
    <w:rsid w:val="00055B68"/>
    <w:rsid w:val="00055D18"/>
    <w:rsid w:val="00056189"/>
    <w:rsid w:val="00061A75"/>
    <w:rsid w:val="000624A9"/>
    <w:rsid w:val="00065398"/>
    <w:rsid w:val="00065922"/>
    <w:rsid w:val="000663D6"/>
    <w:rsid w:val="00066997"/>
    <w:rsid w:val="00071214"/>
    <w:rsid w:val="0007178F"/>
    <w:rsid w:val="0007280B"/>
    <w:rsid w:val="00072BCB"/>
    <w:rsid w:val="00074171"/>
    <w:rsid w:val="00074C1F"/>
    <w:rsid w:val="000757A1"/>
    <w:rsid w:val="00076119"/>
    <w:rsid w:val="000829E8"/>
    <w:rsid w:val="0008409C"/>
    <w:rsid w:val="0008462E"/>
    <w:rsid w:val="0008594C"/>
    <w:rsid w:val="00086B53"/>
    <w:rsid w:val="00087802"/>
    <w:rsid w:val="0008780B"/>
    <w:rsid w:val="00090971"/>
    <w:rsid w:val="00090D77"/>
    <w:rsid w:val="00091762"/>
    <w:rsid w:val="00091C73"/>
    <w:rsid w:val="0009582D"/>
    <w:rsid w:val="000958DC"/>
    <w:rsid w:val="000A2B66"/>
    <w:rsid w:val="000A4E16"/>
    <w:rsid w:val="000A7685"/>
    <w:rsid w:val="000A7DC5"/>
    <w:rsid w:val="000B3D8E"/>
    <w:rsid w:val="000B4E06"/>
    <w:rsid w:val="000B530D"/>
    <w:rsid w:val="000C25E2"/>
    <w:rsid w:val="000C296E"/>
    <w:rsid w:val="000C4F02"/>
    <w:rsid w:val="000C59E8"/>
    <w:rsid w:val="000C5AA8"/>
    <w:rsid w:val="000C76FE"/>
    <w:rsid w:val="000D24E1"/>
    <w:rsid w:val="000D31E3"/>
    <w:rsid w:val="000D3561"/>
    <w:rsid w:val="000E0734"/>
    <w:rsid w:val="000E2621"/>
    <w:rsid w:val="000E2839"/>
    <w:rsid w:val="000E2AB8"/>
    <w:rsid w:val="000E2B4B"/>
    <w:rsid w:val="000E7762"/>
    <w:rsid w:val="000E7AC2"/>
    <w:rsid w:val="000F0EDC"/>
    <w:rsid w:val="000F585D"/>
    <w:rsid w:val="00103768"/>
    <w:rsid w:val="00104C6D"/>
    <w:rsid w:val="00107E6C"/>
    <w:rsid w:val="001105ED"/>
    <w:rsid w:val="00110B4D"/>
    <w:rsid w:val="00111BD9"/>
    <w:rsid w:val="00111F12"/>
    <w:rsid w:val="00112080"/>
    <w:rsid w:val="00112F7F"/>
    <w:rsid w:val="00114445"/>
    <w:rsid w:val="00115195"/>
    <w:rsid w:val="00116BEB"/>
    <w:rsid w:val="00117B46"/>
    <w:rsid w:val="00117BEB"/>
    <w:rsid w:val="0012536A"/>
    <w:rsid w:val="00131279"/>
    <w:rsid w:val="00133DD3"/>
    <w:rsid w:val="001341FD"/>
    <w:rsid w:val="00134324"/>
    <w:rsid w:val="00134945"/>
    <w:rsid w:val="001360AD"/>
    <w:rsid w:val="001360BA"/>
    <w:rsid w:val="0014119B"/>
    <w:rsid w:val="00142018"/>
    <w:rsid w:val="00142A46"/>
    <w:rsid w:val="00143408"/>
    <w:rsid w:val="00143DAF"/>
    <w:rsid w:val="00144046"/>
    <w:rsid w:val="001444F0"/>
    <w:rsid w:val="0014482F"/>
    <w:rsid w:val="00145DB8"/>
    <w:rsid w:val="0014761A"/>
    <w:rsid w:val="00147ED8"/>
    <w:rsid w:val="001506F2"/>
    <w:rsid w:val="001532AB"/>
    <w:rsid w:val="00154908"/>
    <w:rsid w:val="00154E65"/>
    <w:rsid w:val="00154E74"/>
    <w:rsid w:val="0015553C"/>
    <w:rsid w:val="001623AE"/>
    <w:rsid w:val="00163FDA"/>
    <w:rsid w:val="0016447D"/>
    <w:rsid w:val="00165E42"/>
    <w:rsid w:val="00166F5A"/>
    <w:rsid w:val="001677F1"/>
    <w:rsid w:val="0017022F"/>
    <w:rsid w:val="00170498"/>
    <w:rsid w:val="001707DD"/>
    <w:rsid w:val="00170B24"/>
    <w:rsid w:val="00172522"/>
    <w:rsid w:val="00173E3A"/>
    <w:rsid w:val="0017466C"/>
    <w:rsid w:val="00181758"/>
    <w:rsid w:val="001828C6"/>
    <w:rsid w:val="0018330E"/>
    <w:rsid w:val="0018452A"/>
    <w:rsid w:val="00184F58"/>
    <w:rsid w:val="00186CF5"/>
    <w:rsid w:val="00186FE4"/>
    <w:rsid w:val="00187FDE"/>
    <w:rsid w:val="001900FC"/>
    <w:rsid w:val="00190DF8"/>
    <w:rsid w:val="001928D9"/>
    <w:rsid w:val="00193DCA"/>
    <w:rsid w:val="00197440"/>
    <w:rsid w:val="00197D46"/>
    <w:rsid w:val="001A093D"/>
    <w:rsid w:val="001A0BDE"/>
    <w:rsid w:val="001A5B4E"/>
    <w:rsid w:val="001A6821"/>
    <w:rsid w:val="001B1F17"/>
    <w:rsid w:val="001C3821"/>
    <w:rsid w:val="001C53ED"/>
    <w:rsid w:val="001C6C1E"/>
    <w:rsid w:val="001D3609"/>
    <w:rsid w:val="001D4C0D"/>
    <w:rsid w:val="001D4D7F"/>
    <w:rsid w:val="001D511F"/>
    <w:rsid w:val="001D635E"/>
    <w:rsid w:val="001D7916"/>
    <w:rsid w:val="001E0B3B"/>
    <w:rsid w:val="001E249E"/>
    <w:rsid w:val="001E6037"/>
    <w:rsid w:val="001E6139"/>
    <w:rsid w:val="001F19BF"/>
    <w:rsid w:val="001F2651"/>
    <w:rsid w:val="001F70BA"/>
    <w:rsid w:val="002010D4"/>
    <w:rsid w:val="002014C7"/>
    <w:rsid w:val="00201738"/>
    <w:rsid w:val="0020193A"/>
    <w:rsid w:val="00201AC4"/>
    <w:rsid w:val="0020468E"/>
    <w:rsid w:val="002062F0"/>
    <w:rsid w:val="00210261"/>
    <w:rsid w:val="00211F46"/>
    <w:rsid w:val="0021234B"/>
    <w:rsid w:val="0021272E"/>
    <w:rsid w:val="00212797"/>
    <w:rsid w:val="002128F8"/>
    <w:rsid w:val="00215659"/>
    <w:rsid w:val="00215DC7"/>
    <w:rsid w:val="00216341"/>
    <w:rsid w:val="00217631"/>
    <w:rsid w:val="00217A4D"/>
    <w:rsid w:val="002208A8"/>
    <w:rsid w:val="0022139D"/>
    <w:rsid w:val="002238C3"/>
    <w:rsid w:val="0022591D"/>
    <w:rsid w:val="002305A4"/>
    <w:rsid w:val="002315D7"/>
    <w:rsid w:val="00236C77"/>
    <w:rsid w:val="00237006"/>
    <w:rsid w:val="00237FBA"/>
    <w:rsid w:val="00247701"/>
    <w:rsid w:val="00247E28"/>
    <w:rsid w:val="002509F2"/>
    <w:rsid w:val="00251045"/>
    <w:rsid w:val="00251701"/>
    <w:rsid w:val="00253027"/>
    <w:rsid w:val="0025327B"/>
    <w:rsid w:val="002537FC"/>
    <w:rsid w:val="00254586"/>
    <w:rsid w:val="002555A5"/>
    <w:rsid w:val="002557DD"/>
    <w:rsid w:val="00256EEF"/>
    <w:rsid w:val="00260A18"/>
    <w:rsid w:val="002620A7"/>
    <w:rsid w:val="00266C86"/>
    <w:rsid w:val="0027065A"/>
    <w:rsid w:val="00273FED"/>
    <w:rsid w:val="0027613A"/>
    <w:rsid w:val="002776AF"/>
    <w:rsid w:val="00282F9A"/>
    <w:rsid w:val="0028357D"/>
    <w:rsid w:val="0028378E"/>
    <w:rsid w:val="00291FF9"/>
    <w:rsid w:val="002921A7"/>
    <w:rsid w:val="00292F96"/>
    <w:rsid w:val="00293463"/>
    <w:rsid w:val="00293F67"/>
    <w:rsid w:val="00294290"/>
    <w:rsid w:val="002947E1"/>
    <w:rsid w:val="00295106"/>
    <w:rsid w:val="00296E3A"/>
    <w:rsid w:val="002A07BF"/>
    <w:rsid w:val="002A0E80"/>
    <w:rsid w:val="002A193A"/>
    <w:rsid w:val="002A271E"/>
    <w:rsid w:val="002A3384"/>
    <w:rsid w:val="002A460E"/>
    <w:rsid w:val="002A598C"/>
    <w:rsid w:val="002A6E85"/>
    <w:rsid w:val="002A7018"/>
    <w:rsid w:val="002A72D0"/>
    <w:rsid w:val="002B0070"/>
    <w:rsid w:val="002B218D"/>
    <w:rsid w:val="002B21FF"/>
    <w:rsid w:val="002B2359"/>
    <w:rsid w:val="002B4ECF"/>
    <w:rsid w:val="002B7998"/>
    <w:rsid w:val="002B7B9F"/>
    <w:rsid w:val="002C0083"/>
    <w:rsid w:val="002C0382"/>
    <w:rsid w:val="002C23C9"/>
    <w:rsid w:val="002C29E1"/>
    <w:rsid w:val="002C30F9"/>
    <w:rsid w:val="002C7503"/>
    <w:rsid w:val="002D0703"/>
    <w:rsid w:val="002D0F23"/>
    <w:rsid w:val="002D31CD"/>
    <w:rsid w:val="002D59A9"/>
    <w:rsid w:val="002D6874"/>
    <w:rsid w:val="002D7322"/>
    <w:rsid w:val="002E1495"/>
    <w:rsid w:val="002E32B8"/>
    <w:rsid w:val="002E369D"/>
    <w:rsid w:val="002E3A1E"/>
    <w:rsid w:val="002E6E47"/>
    <w:rsid w:val="002E6E6A"/>
    <w:rsid w:val="002E6F4B"/>
    <w:rsid w:val="002E7E2B"/>
    <w:rsid w:val="002F0D91"/>
    <w:rsid w:val="002F2B6B"/>
    <w:rsid w:val="002F3734"/>
    <w:rsid w:val="002F4F30"/>
    <w:rsid w:val="002F5127"/>
    <w:rsid w:val="002F691E"/>
    <w:rsid w:val="0030217B"/>
    <w:rsid w:val="0030551E"/>
    <w:rsid w:val="00306FBD"/>
    <w:rsid w:val="003102F8"/>
    <w:rsid w:val="00313CE1"/>
    <w:rsid w:val="00314C59"/>
    <w:rsid w:val="00316596"/>
    <w:rsid w:val="00316AE6"/>
    <w:rsid w:val="00316CF3"/>
    <w:rsid w:val="003177E8"/>
    <w:rsid w:val="00320691"/>
    <w:rsid w:val="00322342"/>
    <w:rsid w:val="00326938"/>
    <w:rsid w:val="00327752"/>
    <w:rsid w:val="00330FED"/>
    <w:rsid w:val="00334218"/>
    <w:rsid w:val="00335FAE"/>
    <w:rsid w:val="00336373"/>
    <w:rsid w:val="00336E2A"/>
    <w:rsid w:val="00343927"/>
    <w:rsid w:val="00345DD2"/>
    <w:rsid w:val="0035717C"/>
    <w:rsid w:val="0036133A"/>
    <w:rsid w:val="00364F08"/>
    <w:rsid w:val="00366549"/>
    <w:rsid w:val="00366734"/>
    <w:rsid w:val="00370FEB"/>
    <w:rsid w:val="0037406C"/>
    <w:rsid w:val="003752B2"/>
    <w:rsid w:val="00377F5B"/>
    <w:rsid w:val="00381AA6"/>
    <w:rsid w:val="00382330"/>
    <w:rsid w:val="00383579"/>
    <w:rsid w:val="00383B77"/>
    <w:rsid w:val="00383E03"/>
    <w:rsid w:val="00384AA8"/>
    <w:rsid w:val="00384D1B"/>
    <w:rsid w:val="00386848"/>
    <w:rsid w:val="0038731D"/>
    <w:rsid w:val="003922E8"/>
    <w:rsid w:val="0039247F"/>
    <w:rsid w:val="003932A4"/>
    <w:rsid w:val="00394912"/>
    <w:rsid w:val="003A192C"/>
    <w:rsid w:val="003A2C64"/>
    <w:rsid w:val="003A2CA8"/>
    <w:rsid w:val="003A38CA"/>
    <w:rsid w:val="003A570D"/>
    <w:rsid w:val="003A60ED"/>
    <w:rsid w:val="003B02E6"/>
    <w:rsid w:val="003B1A72"/>
    <w:rsid w:val="003B26EA"/>
    <w:rsid w:val="003B4A13"/>
    <w:rsid w:val="003B577B"/>
    <w:rsid w:val="003C10CF"/>
    <w:rsid w:val="003C1702"/>
    <w:rsid w:val="003C20B6"/>
    <w:rsid w:val="003C2D17"/>
    <w:rsid w:val="003C2F00"/>
    <w:rsid w:val="003C2F7F"/>
    <w:rsid w:val="003C7EAB"/>
    <w:rsid w:val="003D01CF"/>
    <w:rsid w:val="003D3CBA"/>
    <w:rsid w:val="003D4BA3"/>
    <w:rsid w:val="003E0FEF"/>
    <w:rsid w:val="003E31F5"/>
    <w:rsid w:val="003E3CA2"/>
    <w:rsid w:val="003E3F8C"/>
    <w:rsid w:val="003E6508"/>
    <w:rsid w:val="003E69EB"/>
    <w:rsid w:val="003E7766"/>
    <w:rsid w:val="003E78F6"/>
    <w:rsid w:val="003F03EE"/>
    <w:rsid w:val="003F0C5D"/>
    <w:rsid w:val="003F327B"/>
    <w:rsid w:val="003F46B8"/>
    <w:rsid w:val="003F550A"/>
    <w:rsid w:val="003F6340"/>
    <w:rsid w:val="003F63EA"/>
    <w:rsid w:val="003F7F38"/>
    <w:rsid w:val="00400031"/>
    <w:rsid w:val="0040056D"/>
    <w:rsid w:val="00402946"/>
    <w:rsid w:val="004036F8"/>
    <w:rsid w:val="00405165"/>
    <w:rsid w:val="0040567C"/>
    <w:rsid w:val="00410175"/>
    <w:rsid w:val="00410E80"/>
    <w:rsid w:val="004121D5"/>
    <w:rsid w:val="00415915"/>
    <w:rsid w:val="004159FF"/>
    <w:rsid w:val="004169AC"/>
    <w:rsid w:val="00417D8D"/>
    <w:rsid w:val="00420763"/>
    <w:rsid w:val="00420BFA"/>
    <w:rsid w:val="00421504"/>
    <w:rsid w:val="004219F3"/>
    <w:rsid w:val="00422C16"/>
    <w:rsid w:val="0042416C"/>
    <w:rsid w:val="0042659E"/>
    <w:rsid w:val="00427078"/>
    <w:rsid w:val="00430A2C"/>
    <w:rsid w:val="004331D2"/>
    <w:rsid w:val="0043343D"/>
    <w:rsid w:val="00435DED"/>
    <w:rsid w:val="004360C8"/>
    <w:rsid w:val="004375AB"/>
    <w:rsid w:val="00440470"/>
    <w:rsid w:val="004408A3"/>
    <w:rsid w:val="004417A5"/>
    <w:rsid w:val="00445C6E"/>
    <w:rsid w:val="004466F9"/>
    <w:rsid w:val="0045232F"/>
    <w:rsid w:val="00455FB3"/>
    <w:rsid w:val="004568E1"/>
    <w:rsid w:val="00456D8E"/>
    <w:rsid w:val="0045714D"/>
    <w:rsid w:val="004572D5"/>
    <w:rsid w:val="00457480"/>
    <w:rsid w:val="004605E5"/>
    <w:rsid w:val="004612DD"/>
    <w:rsid w:val="004627A3"/>
    <w:rsid w:val="00462A51"/>
    <w:rsid w:val="00462BDF"/>
    <w:rsid w:val="00464112"/>
    <w:rsid w:val="0046432B"/>
    <w:rsid w:val="004648C0"/>
    <w:rsid w:val="004658AC"/>
    <w:rsid w:val="004659A4"/>
    <w:rsid w:val="0046735F"/>
    <w:rsid w:val="0046752B"/>
    <w:rsid w:val="00472039"/>
    <w:rsid w:val="00472791"/>
    <w:rsid w:val="00473150"/>
    <w:rsid w:val="00473648"/>
    <w:rsid w:val="00474F80"/>
    <w:rsid w:val="00476557"/>
    <w:rsid w:val="00481298"/>
    <w:rsid w:val="00482A63"/>
    <w:rsid w:val="00484471"/>
    <w:rsid w:val="00484725"/>
    <w:rsid w:val="00487A8C"/>
    <w:rsid w:val="00492201"/>
    <w:rsid w:val="004941F7"/>
    <w:rsid w:val="004A04DA"/>
    <w:rsid w:val="004A1FE7"/>
    <w:rsid w:val="004A2A95"/>
    <w:rsid w:val="004A2C77"/>
    <w:rsid w:val="004A2EAE"/>
    <w:rsid w:val="004A4770"/>
    <w:rsid w:val="004A4EAB"/>
    <w:rsid w:val="004A5BF2"/>
    <w:rsid w:val="004A6F65"/>
    <w:rsid w:val="004A79F3"/>
    <w:rsid w:val="004B10C9"/>
    <w:rsid w:val="004B246C"/>
    <w:rsid w:val="004B2C12"/>
    <w:rsid w:val="004B2C43"/>
    <w:rsid w:val="004B35FD"/>
    <w:rsid w:val="004B44F8"/>
    <w:rsid w:val="004B6C2B"/>
    <w:rsid w:val="004B6E35"/>
    <w:rsid w:val="004B6EF1"/>
    <w:rsid w:val="004B7BE8"/>
    <w:rsid w:val="004C06BD"/>
    <w:rsid w:val="004C2FE6"/>
    <w:rsid w:val="004C7586"/>
    <w:rsid w:val="004C7990"/>
    <w:rsid w:val="004D0071"/>
    <w:rsid w:val="004D1B54"/>
    <w:rsid w:val="004D2036"/>
    <w:rsid w:val="004D52EB"/>
    <w:rsid w:val="004D6A33"/>
    <w:rsid w:val="004D6E49"/>
    <w:rsid w:val="004E0D76"/>
    <w:rsid w:val="004E16EC"/>
    <w:rsid w:val="004E1C91"/>
    <w:rsid w:val="004E32E0"/>
    <w:rsid w:val="004E3C13"/>
    <w:rsid w:val="004E688D"/>
    <w:rsid w:val="004E75D3"/>
    <w:rsid w:val="004F0E46"/>
    <w:rsid w:val="004F1127"/>
    <w:rsid w:val="004F1BF2"/>
    <w:rsid w:val="004F23A1"/>
    <w:rsid w:val="004F3007"/>
    <w:rsid w:val="004F405E"/>
    <w:rsid w:val="004F7544"/>
    <w:rsid w:val="00500D6B"/>
    <w:rsid w:val="005026AD"/>
    <w:rsid w:val="005033EA"/>
    <w:rsid w:val="00503FE9"/>
    <w:rsid w:val="00505243"/>
    <w:rsid w:val="00507CD8"/>
    <w:rsid w:val="005110F5"/>
    <w:rsid w:val="00514696"/>
    <w:rsid w:val="00515043"/>
    <w:rsid w:val="00515217"/>
    <w:rsid w:val="00520183"/>
    <w:rsid w:val="005207BC"/>
    <w:rsid w:val="00523B4F"/>
    <w:rsid w:val="005251DA"/>
    <w:rsid w:val="00525BAC"/>
    <w:rsid w:val="00531F53"/>
    <w:rsid w:val="0053255C"/>
    <w:rsid w:val="00533010"/>
    <w:rsid w:val="00535825"/>
    <w:rsid w:val="005378C8"/>
    <w:rsid w:val="00537B14"/>
    <w:rsid w:val="0054315D"/>
    <w:rsid w:val="00544705"/>
    <w:rsid w:val="005449F8"/>
    <w:rsid w:val="0054557F"/>
    <w:rsid w:val="005473ED"/>
    <w:rsid w:val="00550E2F"/>
    <w:rsid w:val="00551907"/>
    <w:rsid w:val="00551D23"/>
    <w:rsid w:val="00554877"/>
    <w:rsid w:val="00555E38"/>
    <w:rsid w:val="0055626E"/>
    <w:rsid w:val="005572C7"/>
    <w:rsid w:val="005574F9"/>
    <w:rsid w:val="005614DD"/>
    <w:rsid w:val="005619F0"/>
    <w:rsid w:val="00562F2D"/>
    <w:rsid w:val="00563524"/>
    <w:rsid w:val="00565D99"/>
    <w:rsid w:val="005671E2"/>
    <w:rsid w:val="005701D8"/>
    <w:rsid w:val="005705D3"/>
    <w:rsid w:val="00572077"/>
    <w:rsid w:val="0057497F"/>
    <w:rsid w:val="0057550D"/>
    <w:rsid w:val="005759B2"/>
    <w:rsid w:val="00577891"/>
    <w:rsid w:val="00577DA6"/>
    <w:rsid w:val="00582A53"/>
    <w:rsid w:val="00584576"/>
    <w:rsid w:val="0058511D"/>
    <w:rsid w:val="005858A3"/>
    <w:rsid w:val="005862B1"/>
    <w:rsid w:val="00586638"/>
    <w:rsid w:val="0058723C"/>
    <w:rsid w:val="00587301"/>
    <w:rsid w:val="005878CC"/>
    <w:rsid w:val="00590068"/>
    <w:rsid w:val="00595EED"/>
    <w:rsid w:val="005A0B82"/>
    <w:rsid w:val="005A2D23"/>
    <w:rsid w:val="005A49DA"/>
    <w:rsid w:val="005A4AC2"/>
    <w:rsid w:val="005A4CD3"/>
    <w:rsid w:val="005B207C"/>
    <w:rsid w:val="005B2D02"/>
    <w:rsid w:val="005B30B5"/>
    <w:rsid w:val="005B3A16"/>
    <w:rsid w:val="005B5749"/>
    <w:rsid w:val="005B5E04"/>
    <w:rsid w:val="005B5EA3"/>
    <w:rsid w:val="005B6D37"/>
    <w:rsid w:val="005C02B5"/>
    <w:rsid w:val="005C3102"/>
    <w:rsid w:val="005C46B9"/>
    <w:rsid w:val="005C6203"/>
    <w:rsid w:val="005C6C1C"/>
    <w:rsid w:val="005C7A3B"/>
    <w:rsid w:val="005D2388"/>
    <w:rsid w:val="005D3E66"/>
    <w:rsid w:val="005D57A4"/>
    <w:rsid w:val="005D6671"/>
    <w:rsid w:val="005D7298"/>
    <w:rsid w:val="005E0CBF"/>
    <w:rsid w:val="005E121A"/>
    <w:rsid w:val="005E154F"/>
    <w:rsid w:val="005E1B8E"/>
    <w:rsid w:val="005E2922"/>
    <w:rsid w:val="005E2BF0"/>
    <w:rsid w:val="005E4743"/>
    <w:rsid w:val="005E5CF6"/>
    <w:rsid w:val="005E6B37"/>
    <w:rsid w:val="005E7761"/>
    <w:rsid w:val="005F17F2"/>
    <w:rsid w:val="005F50A4"/>
    <w:rsid w:val="006032AE"/>
    <w:rsid w:val="0060385E"/>
    <w:rsid w:val="0060519D"/>
    <w:rsid w:val="006079F9"/>
    <w:rsid w:val="00607AC4"/>
    <w:rsid w:val="00607FA0"/>
    <w:rsid w:val="00610524"/>
    <w:rsid w:val="00610D35"/>
    <w:rsid w:val="00610D53"/>
    <w:rsid w:val="0061153B"/>
    <w:rsid w:val="00612EC1"/>
    <w:rsid w:val="00613DAF"/>
    <w:rsid w:val="00614189"/>
    <w:rsid w:val="00614837"/>
    <w:rsid w:val="00614F40"/>
    <w:rsid w:val="00615054"/>
    <w:rsid w:val="00616827"/>
    <w:rsid w:val="006174EB"/>
    <w:rsid w:val="00617E55"/>
    <w:rsid w:val="006206FF"/>
    <w:rsid w:val="006218EF"/>
    <w:rsid w:val="00621C7A"/>
    <w:rsid w:val="006225DD"/>
    <w:rsid w:val="00623037"/>
    <w:rsid w:val="00625942"/>
    <w:rsid w:val="00634166"/>
    <w:rsid w:val="006345D2"/>
    <w:rsid w:val="00634958"/>
    <w:rsid w:val="006358CB"/>
    <w:rsid w:val="00636ADF"/>
    <w:rsid w:val="00637481"/>
    <w:rsid w:val="0063790D"/>
    <w:rsid w:val="0064069B"/>
    <w:rsid w:val="0064214A"/>
    <w:rsid w:val="00643D97"/>
    <w:rsid w:val="006449B4"/>
    <w:rsid w:val="00644A4F"/>
    <w:rsid w:val="006456AE"/>
    <w:rsid w:val="0064592D"/>
    <w:rsid w:val="00646837"/>
    <w:rsid w:val="00650586"/>
    <w:rsid w:val="00650CDA"/>
    <w:rsid w:val="006510B0"/>
    <w:rsid w:val="006528A1"/>
    <w:rsid w:val="0065385E"/>
    <w:rsid w:val="0065400B"/>
    <w:rsid w:val="0065404B"/>
    <w:rsid w:val="0065608B"/>
    <w:rsid w:val="006574E3"/>
    <w:rsid w:val="00657B6A"/>
    <w:rsid w:val="006619A4"/>
    <w:rsid w:val="006620FA"/>
    <w:rsid w:val="0066379B"/>
    <w:rsid w:val="0066387E"/>
    <w:rsid w:val="00665116"/>
    <w:rsid w:val="00665AA6"/>
    <w:rsid w:val="00667BD7"/>
    <w:rsid w:val="0067243E"/>
    <w:rsid w:val="00675139"/>
    <w:rsid w:val="0067526D"/>
    <w:rsid w:val="006763E6"/>
    <w:rsid w:val="00677262"/>
    <w:rsid w:val="006779DD"/>
    <w:rsid w:val="00677AD6"/>
    <w:rsid w:val="0068185E"/>
    <w:rsid w:val="00681F72"/>
    <w:rsid w:val="00683478"/>
    <w:rsid w:val="00683590"/>
    <w:rsid w:val="006840EF"/>
    <w:rsid w:val="0068671B"/>
    <w:rsid w:val="00693412"/>
    <w:rsid w:val="00693ECC"/>
    <w:rsid w:val="0069481D"/>
    <w:rsid w:val="00695B16"/>
    <w:rsid w:val="00696110"/>
    <w:rsid w:val="006967C9"/>
    <w:rsid w:val="00697461"/>
    <w:rsid w:val="006978DC"/>
    <w:rsid w:val="006A0C93"/>
    <w:rsid w:val="006A0DC4"/>
    <w:rsid w:val="006A0EA3"/>
    <w:rsid w:val="006A1D6A"/>
    <w:rsid w:val="006A548C"/>
    <w:rsid w:val="006A60F4"/>
    <w:rsid w:val="006A75CF"/>
    <w:rsid w:val="006B1253"/>
    <w:rsid w:val="006B1522"/>
    <w:rsid w:val="006B1C97"/>
    <w:rsid w:val="006B1DE4"/>
    <w:rsid w:val="006B5BFB"/>
    <w:rsid w:val="006C7231"/>
    <w:rsid w:val="006C75D7"/>
    <w:rsid w:val="006D16E9"/>
    <w:rsid w:val="006D22CC"/>
    <w:rsid w:val="006D24C7"/>
    <w:rsid w:val="006D396C"/>
    <w:rsid w:val="006D3A3E"/>
    <w:rsid w:val="006D56F9"/>
    <w:rsid w:val="006D5F9C"/>
    <w:rsid w:val="006D79CC"/>
    <w:rsid w:val="006E0198"/>
    <w:rsid w:val="006E0CD4"/>
    <w:rsid w:val="006E10A5"/>
    <w:rsid w:val="006E1521"/>
    <w:rsid w:val="006E238A"/>
    <w:rsid w:val="006E2DF4"/>
    <w:rsid w:val="006E3034"/>
    <w:rsid w:val="006E4D68"/>
    <w:rsid w:val="006E6918"/>
    <w:rsid w:val="006F2C5C"/>
    <w:rsid w:val="006F43DB"/>
    <w:rsid w:val="006F63DD"/>
    <w:rsid w:val="00701C2A"/>
    <w:rsid w:val="00703BF1"/>
    <w:rsid w:val="00704919"/>
    <w:rsid w:val="00706C1B"/>
    <w:rsid w:val="00707C2B"/>
    <w:rsid w:val="007104DB"/>
    <w:rsid w:val="00711FE3"/>
    <w:rsid w:val="007152D9"/>
    <w:rsid w:val="0071730C"/>
    <w:rsid w:val="00717E3A"/>
    <w:rsid w:val="007202FE"/>
    <w:rsid w:val="00720369"/>
    <w:rsid w:val="00720A05"/>
    <w:rsid w:val="007227A1"/>
    <w:rsid w:val="00724C91"/>
    <w:rsid w:val="00724FBB"/>
    <w:rsid w:val="00725143"/>
    <w:rsid w:val="00725E57"/>
    <w:rsid w:val="00730DC5"/>
    <w:rsid w:val="0073101A"/>
    <w:rsid w:val="00731826"/>
    <w:rsid w:val="007341C3"/>
    <w:rsid w:val="007358B1"/>
    <w:rsid w:val="007408BC"/>
    <w:rsid w:val="00740FB7"/>
    <w:rsid w:val="007421AF"/>
    <w:rsid w:val="00743E40"/>
    <w:rsid w:val="00746EA1"/>
    <w:rsid w:val="00746F9C"/>
    <w:rsid w:val="00750669"/>
    <w:rsid w:val="00752103"/>
    <w:rsid w:val="00752CA1"/>
    <w:rsid w:val="00753722"/>
    <w:rsid w:val="007538E1"/>
    <w:rsid w:val="00753EAA"/>
    <w:rsid w:val="00754712"/>
    <w:rsid w:val="00754A35"/>
    <w:rsid w:val="00756DDA"/>
    <w:rsid w:val="007611B0"/>
    <w:rsid w:val="00762258"/>
    <w:rsid w:val="0076260C"/>
    <w:rsid w:val="00764871"/>
    <w:rsid w:val="00765B3D"/>
    <w:rsid w:val="00770D4B"/>
    <w:rsid w:val="00772081"/>
    <w:rsid w:val="00772DFA"/>
    <w:rsid w:val="00774594"/>
    <w:rsid w:val="0077500C"/>
    <w:rsid w:val="007750DB"/>
    <w:rsid w:val="00776F16"/>
    <w:rsid w:val="007819C1"/>
    <w:rsid w:val="0078509E"/>
    <w:rsid w:val="00785E78"/>
    <w:rsid w:val="00790E62"/>
    <w:rsid w:val="00790ECB"/>
    <w:rsid w:val="00791546"/>
    <w:rsid w:val="00791DED"/>
    <w:rsid w:val="00792EAF"/>
    <w:rsid w:val="007935A9"/>
    <w:rsid w:val="007935C5"/>
    <w:rsid w:val="007942EF"/>
    <w:rsid w:val="007A2AAE"/>
    <w:rsid w:val="007A2D8D"/>
    <w:rsid w:val="007A3389"/>
    <w:rsid w:val="007A3A62"/>
    <w:rsid w:val="007A471A"/>
    <w:rsid w:val="007A6676"/>
    <w:rsid w:val="007B0558"/>
    <w:rsid w:val="007B5577"/>
    <w:rsid w:val="007B5A69"/>
    <w:rsid w:val="007B62F2"/>
    <w:rsid w:val="007B658C"/>
    <w:rsid w:val="007C0817"/>
    <w:rsid w:val="007C1964"/>
    <w:rsid w:val="007C4694"/>
    <w:rsid w:val="007C4D52"/>
    <w:rsid w:val="007C5C47"/>
    <w:rsid w:val="007C67FF"/>
    <w:rsid w:val="007C6EA3"/>
    <w:rsid w:val="007D04EB"/>
    <w:rsid w:val="007D0916"/>
    <w:rsid w:val="007D0994"/>
    <w:rsid w:val="007D1EB7"/>
    <w:rsid w:val="007D21D8"/>
    <w:rsid w:val="007D2D7D"/>
    <w:rsid w:val="007D32D3"/>
    <w:rsid w:val="007D436A"/>
    <w:rsid w:val="007D5772"/>
    <w:rsid w:val="007D6BD7"/>
    <w:rsid w:val="007D718B"/>
    <w:rsid w:val="007D773D"/>
    <w:rsid w:val="007E1DEA"/>
    <w:rsid w:val="007E2BC9"/>
    <w:rsid w:val="007E4827"/>
    <w:rsid w:val="007E4A53"/>
    <w:rsid w:val="007E5A72"/>
    <w:rsid w:val="007F0856"/>
    <w:rsid w:val="007F22D4"/>
    <w:rsid w:val="007F2843"/>
    <w:rsid w:val="007F2A9F"/>
    <w:rsid w:val="007F35AD"/>
    <w:rsid w:val="007F3CAB"/>
    <w:rsid w:val="007F4E66"/>
    <w:rsid w:val="007F70F6"/>
    <w:rsid w:val="0080325A"/>
    <w:rsid w:val="008037F2"/>
    <w:rsid w:val="00803EBE"/>
    <w:rsid w:val="008046D4"/>
    <w:rsid w:val="00807E8F"/>
    <w:rsid w:val="00807F6C"/>
    <w:rsid w:val="00810C43"/>
    <w:rsid w:val="00812CBD"/>
    <w:rsid w:val="0081359C"/>
    <w:rsid w:val="00814AEE"/>
    <w:rsid w:val="00814F26"/>
    <w:rsid w:val="008176CB"/>
    <w:rsid w:val="008206D2"/>
    <w:rsid w:val="008210E4"/>
    <w:rsid w:val="00822324"/>
    <w:rsid w:val="0082241B"/>
    <w:rsid w:val="0082266F"/>
    <w:rsid w:val="0082316E"/>
    <w:rsid w:val="008239EA"/>
    <w:rsid w:val="00824373"/>
    <w:rsid w:val="00824557"/>
    <w:rsid w:val="008258B2"/>
    <w:rsid w:val="008263DE"/>
    <w:rsid w:val="00830D14"/>
    <w:rsid w:val="00834F0F"/>
    <w:rsid w:val="00835E11"/>
    <w:rsid w:val="00836C45"/>
    <w:rsid w:val="00837426"/>
    <w:rsid w:val="008419D7"/>
    <w:rsid w:val="00845B61"/>
    <w:rsid w:val="0084614D"/>
    <w:rsid w:val="0084699A"/>
    <w:rsid w:val="00846BF7"/>
    <w:rsid w:val="00846C92"/>
    <w:rsid w:val="008472EF"/>
    <w:rsid w:val="008475C5"/>
    <w:rsid w:val="0085089A"/>
    <w:rsid w:val="00851351"/>
    <w:rsid w:val="008520D1"/>
    <w:rsid w:val="008525C4"/>
    <w:rsid w:val="00852E96"/>
    <w:rsid w:val="00853059"/>
    <w:rsid w:val="00853110"/>
    <w:rsid w:val="00856EF7"/>
    <w:rsid w:val="008578D0"/>
    <w:rsid w:val="00861ED4"/>
    <w:rsid w:val="00865ADD"/>
    <w:rsid w:val="008662F2"/>
    <w:rsid w:val="00871AA5"/>
    <w:rsid w:val="00874032"/>
    <w:rsid w:val="008741D6"/>
    <w:rsid w:val="00874418"/>
    <w:rsid w:val="00876BDA"/>
    <w:rsid w:val="0087745C"/>
    <w:rsid w:val="0088134B"/>
    <w:rsid w:val="0088155D"/>
    <w:rsid w:val="00884CF3"/>
    <w:rsid w:val="00885462"/>
    <w:rsid w:val="00885FBF"/>
    <w:rsid w:val="0088765E"/>
    <w:rsid w:val="0089630B"/>
    <w:rsid w:val="00896DFA"/>
    <w:rsid w:val="00897376"/>
    <w:rsid w:val="008A0F41"/>
    <w:rsid w:val="008A19E1"/>
    <w:rsid w:val="008A3770"/>
    <w:rsid w:val="008A66A8"/>
    <w:rsid w:val="008A76C4"/>
    <w:rsid w:val="008A786E"/>
    <w:rsid w:val="008B0CB8"/>
    <w:rsid w:val="008B13D4"/>
    <w:rsid w:val="008B1ADD"/>
    <w:rsid w:val="008B2337"/>
    <w:rsid w:val="008B24E6"/>
    <w:rsid w:val="008B564A"/>
    <w:rsid w:val="008B5AE7"/>
    <w:rsid w:val="008B616F"/>
    <w:rsid w:val="008B7896"/>
    <w:rsid w:val="008B7B03"/>
    <w:rsid w:val="008C0D23"/>
    <w:rsid w:val="008C21C3"/>
    <w:rsid w:val="008C2D21"/>
    <w:rsid w:val="008C50FC"/>
    <w:rsid w:val="008C5C5C"/>
    <w:rsid w:val="008C6B2A"/>
    <w:rsid w:val="008C6C93"/>
    <w:rsid w:val="008C6DCE"/>
    <w:rsid w:val="008D0FED"/>
    <w:rsid w:val="008D27FA"/>
    <w:rsid w:val="008D2E15"/>
    <w:rsid w:val="008D3DE2"/>
    <w:rsid w:val="008D55D5"/>
    <w:rsid w:val="008D73D7"/>
    <w:rsid w:val="008E0F9F"/>
    <w:rsid w:val="008E1C69"/>
    <w:rsid w:val="008E55BD"/>
    <w:rsid w:val="008E5C67"/>
    <w:rsid w:val="008E7925"/>
    <w:rsid w:val="008E79C0"/>
    <w:rsid w:val="008F00FC"/>
    <w:rsid w:val="008F2465"/>
    <w:rsid w:val="008F38D9"/>
    <w:rsid w:val="008F3968"/>
    <w:rsid w:val="008F443A"/>
    <w:rsid w:val="009014B4"/>
    <w:rsid w:val="0090213E"/>
    <w:rsid w:val="00902F1E"/>
    <w:rsid w:val="00903AA7"/>
    <w:rsid w:val="009046C6"/>
    <w:rsid w:val="00904840"/>
    <w:rsid w:val="0091026E"/>
    <w:rsid w:val="00911C63"/>
    <w:rsid w:val="009133E8"/>
    <w:rsid w:val="00913E5E"/>
    <w:rsid w:val="00914F97"/>
    <w:rsid w:val="0091598A"/>
    <w:rsid w:val="009168C8"/>
    <w:rsid w:val="00916A32"/>
    <w:rsid w:val="00916D24"/>
    <w:rsid w:val="00916DB9"/>
    <w:rsid w:val="00917F05"/>
    <w:rsid w:val="009204A3"/>
    <w:rsid w:val="0092379C"/>
    <w:rsid w:val="009239C4"/>
    <w:rsid w:val="00925EEE"/>
    <w:rsid w:val="00925F68"/>
    <w:rsid w:val="009301FF"/>
    <w:rsid w:val="0093031B"/>
    <w:rsid w:val="00931005"/>
    <w:rsid w:val="009318A7"/>
    <w:rsid w:val="00931FB7"/>
    <w:rsid w:val="0093482E"/>
    <w:rsid w:val="00936D2A"/>
    <w:rsid w:val="00937EC1"/>
    <w:rsid w:val="00941E6C"/>
    <w:rsid w:val="00942937"/>
    <w:rsid w:val="00943E73"/>
    <w:rsid w:val="00945B4B"/>
    <w:rsid w:val="00945E46"/>
    <w:rsid w:val="009512B1"/>
    <w:rsid w:val="009517A7"/>
    <w:rsid w:val="00952FDA"/>
    <w:rsid w:val="00954B88"/>
    <w:rsid w:val="00955F4D"/>
    <w:rsid w:val="009569D5"/>
    <w:rsid w:val="009579E9"/>
    <w:rsid w:val="0096045A"/>
    <w:rsid w:val="00960602"/>
    <w:rsid w:val="00960AE2"/>
    <w:rsid w:val="00964D21"/>
    <w:rsid w:val="00965B94"/>
    <w:rsid w:val="0096688E"/>
    <w:rsid w:val="00966DB4"/>
    <w:rsid w:val="00967054"/>
    <w:rsid w:val="00970523"/>
    <w:rsid w:val="0097122B"/>
    <w:rsid w:val="00971C3A"/>
    <w:rsid w:val="0097245F"/>
    <w:rsid w:val="00972AC0"/>
    <w:rsid w:val="00972E21"/>
    <w:rsid w:val="0097621E"/>
    <w:rsid w:val="00977157"/>
    <w:rsid w:val="009807CE"/>
    <w:rsid w:val="00981F89"/>
    <w:rsid w:val="00985EE3"/>
    <w:rsid w:val="00986073"/>
    <w:rsid w:val="00986789"/>
    <w:rsid w:val="00986EDA"/>
    <w:rsid w:val="009906B9"/>
    <w:rsid w:val="00991C00"/>
    <w:rsid w:val="00991CD8"/>
    <w:rsid w:val="00993460"/>
    <w:rsid w:val="00995D67"/>
    <w:rsid w:val="00996250"/>
    <w:rsid w:val="009A1533"/>
    <w:rsid w:val="009A4665"/>
    <w:rsid w:val="009A6F8D"/>
    <w:rsid w:val="009A7A80"/>
    <w:rsid w:val="009B2FE2"/>
    <w:rsid w:val="009B33DA"/>
    <w:rsid w:val="009B45B6"/>
    <w:rsid w:val="009B709F"/>
    <w:rsid w:val="009C1187"/>
    <w:rsid w:val="009C11D5"/>
    <w:rsid w:val="009C1415"/>
    <w:rsid w:val="009C14C6"/>
    <w:rsid w:val="009C1877"/>
    <w:rsid w:val="009C2003"/>
    <w:rsid w:val="009C3B15"/>
    <w:rsid w:val="009C65C3"/>
    <w:rsid w:val="009C67C6"/>
    <w:rsid w:val="009C7F73"/>
    <w:rsid w:val="009D4E63"/>
    <w:rsid w:val="009E0DFC"/>
    <w:rsid w:val="009E3655"/>
    <w:rsid w:val="009E44B5"/>
    <w:rsid w:val="009E51AD"/>
    <w:rsid w:val="009E7FF4"/>
    <w:rsid w:val="009F2676"/>
    <w:rsid w:val="009F27E1"/>
    <w:rsid w:val="009F41F7"/>
    <w:rsid w:val="009F4BE5"/>
    <w:rsid w:val="009F4E85"/>
    <w:rsid w:val="009F4FB6"/>
    <w:rsid w:val="009F61E6"/>
    <w:rsid w:val="009F7127"/>
    <w:rsid w:val="00A01A9B"/>
    <w:rsid w:val="00A03054"/>
    <w:rsid w:val="00A031E3"/>
    <w:rsid w:val="00A03DA0"/>
    <w:rsid w:val="00A043B4"/>
    <w:rsid w:val="00A05855"/>
    <w:rsid w:val="00A06DE3"/>
    <w:rsid w:val="00A07487"/>
    <w:rsid w:val="00A07BB8"/>
    <w:rsid w:val="00A116A0"/>
    <w:rsid w:val="00A116C0"/>
    <w:rsid w:val="00A15004"/>
    <w:rsid w:val="00A17049"/>
    <w:rsid w:val="00A21CB3"/>
    <w:rsid w:val="00A22D3A"/>
    <w:rsid w:val="00A23054"/>
    <w:rsid w:val="00A243EB"/>
    <w:rsid w:val="00A25C78"/>
    <w:rsid w:val="00A26BB8"/>
    <w:rsid w:val="00A26C45"/>
    <w:rsid w:val="00A27BD2"/>
    <w:rsid w:val="00A334C5"/>
    <w:rsid w:val="00A42AA5"/>
    <w:rsid w:val="00A437CE"/>
    <w:rsid w:val="00A437FC"/>
    <w:rsid w:val="00A439F2"/>
    <w:rsid w:val="00A44F22"/>
    <w:rsid w:val="00A4663D"/>
    <w:rsid w:val="00A46B7C"/>
    <w:rsid w:val="00A54055"/>
    <w:rsid w:val="00A54193"/>
    <w:rsid w:val="00A56416"/>
    <w:rsid w:val="00A57DC0"/>
    <w:rsid w:val="00A600ED"/>
    <w:rsid w:val="00A60416"/>
    <w:rsid w:val="00A608A8"/>
    <w:rsid w:val="00A6338E"/>
    <w:rsid w:val="00A63AAC"/>
    <w:rsid w:val="00A67217"/>
    <w:rsid w:val="00A7021E"/>
    <w:rsid w:val="00A70236"/>
    <w:rsid w:val="00A72175"/>
    <w:rsid w:val="00A75FB4"/>
    <w:rsid w:val="00A82F6E"/>
    <w:rsid w:val="00A8352C"/>
    <w:rsid w:val="00A842A5"/>
    <w:rsid w:val="00A847A0"/>
    <w:rsid w:val="00A8597D"/>
    <w:rsid w:val="00A90994"/>
    <w:rsid w:val="00A94A05"/>
    <w:rsid w:val="00A965DC"/>
    <w:rsid w:val="00A97289"/>
    <w:rsid w:val="00AA06AB"/>
    <w:rsid w:val="00AA1BE5"/>
    <w:rsid w:val="00AA313B"/>
    <w:rsid w:val="00AA4264"/>
    <w:rsid w:val="00AA49F9"/>
    <w:rsid w:val="00AA5BD9"/>
    <w:rsid w:val="00AA6953"/>
    <w:rsid w:val="00AA7928"/>
    <w:rsid w:val="00AB1891"/>
    <w:rsid w:val="00AB24E8"/>
    <w:rsid w:val="00AB5C23"/>
    <w:rsid w:val="00AB6871"/>
    <w:rsid w:val="00AB6CD8"/>
    <w:rsid w:val="00AB6D93"/>
    <w:rsid w:val="00AB7E69"/>
    <w:rsid w:val="00AC0BAA"/>
    <w:rsid w:val="00AC1042"/>
    <w:rsid w:val="00AC2080"/>
    <w:rsid w:val="00AC2E28"/>
    <w:rsid w:val="00AC4ED8"/>
    <w:rsid w:val="00AC61D3"/>
    <w:rsid w:val="00AC684B"/>
    <w:rsid w:val="00AC6A08"/>
    <w:rsid w:val="00AD0047"/>
    <w:rsid w:val="00AD0314"/>
    <w:rsid w:val="00AD545E"/>
    <w:rsid w:val="00AD64ED"/>
    <w:rsid w:val="00AD6A2E"/>
    <w:rsid w:val="00AD7C46"/>
    <w:rsid w:val="00AE0C0B"/>
    <w:rsid w:val="00AE1E83"/>
    <w:rsid w:val="00AE3351"/>
    <w:rsid w:val="00AE4A46"/>
    <w:rsid w:val="00AE4E81"/>
    <w:rsid w:val="00AE74AD"/>
    <w:rsid w:val="00AE7C20"/>
    <w:rsid w:val="00AF022F"/>
    <w:rsid w:val="00AF042F"/>
    <w:rsid w:val="00AF4B64"/>
    <w:rsid w:val="00AF71CE"/>
    <w:rsid w:val="00B001F3"/>
    <w:rsid w:val="00B00800"/>
    <w:rsid w:val="00B02A19"/>
    <w:rsid w:val="00B03D99"/>
    <w:rsid w:val="00B05F83"/>
    <w:rsid w:val="00B144D9"/>
    <w:rsid w:val="00B161F6"/>
    <w:rsid w:val="00B17A10"/>
    <w:rsid w:val="00B24A57"/>
    <w:rsid w:val="00B26759"/>
    <w:rsid w:val="00B316CF"/>
    <w:rsid w:val="00B3275B"/>
    <w:rsid w:val="00B33098"/>
    <w:rsid w:val="00B3536D"/>
    <w:rsid w:val="00B36275"/>
    <w:rsid w:val="00B364B6"/>
    <w:rsid w:val="00B4050B"/>
    <w:rsid w:val="00B411A8"/>
    <w:rsid w:val="00B433D5"/>
    <w:rsid w:val="00B43450"/>
    <w:rsid w:val="00B43CB9"/>
    <w:rsid w:val="00B46B46"/>
    <w:rsid w:val="00B474B5"/>
    <w:rsid w:val="00B50D3A"/>
    <w:rsid w:val="00B52DBC"/>
    <w:rsid w:val="00B5445B"/>
    <w:rsid w:val="00B553A0"/>
    <w:rsid w:val="00B61A59"/>
    <w:rsid w:val="00B6226B"/>
    <w:rsid w:val="00B674F3"/>
    <w:rsid w:val="00B6753F"/>
    <w:rsid w:val="00B67AEE"/>
    <w:rsid w:val="00B70A87"/>
    <w:rsid w:val="00B730F6"/>
    <w:rsid w:val="00B74C2A"/>
    <w:rsid w:val="00B74C9E"/>
    <w:rsid w:val="00B7545F"/>
    <w:rsid w:val="00B755E9"/>
    <w:rsid w:val="00B763B7"/>
    <w:rsid w:val="00B821D3"/>
    <w:rsid w:val="00B83DC7"/>
    <w:rsid w:val="00B84213"/>
    <w:rsid w:val="00B8562B"/>
    <w:rsid w:val="00B87444"/>
    <w:rsid w:val="00B91DF4"/>
    <w:rsid w:val="00B939FF"/>
    <w:rsid w:val="00B93F14"/>
    <w:rsid w:val="00B943D9"/>
    <w:rsid w:val="00B94804"/>
    <w:rsid w:val="00B94B58"/>
    <w:rsid w:val="00B96FC4"/>
    <w:rsid w:val="00B970ED"/>
    <w:rsid w:val="00B974CF"/>
    <w:rsid w:val="00BA0A82"/>
    <w:rsid w:val="00BA1AEB"/>
    <w:rsid w:val="00BA20E5"/>
    <w:rsid w:val="00BA25DE"/>
    <w:rsid w:val="00BA40D3"/>
    <w:rsid w:val="00BA47A8"/>
    <w:rsid w:val="00BA4BDA"/>
    <w:rsid w:val="00BA6365"/>
    <w:rsid w:val="00BA736E"/>
    <w:rsid w:val="00BA7DC1"/>
    <w:rsid w:val="00BB042D"/>
    <w:rsid w:val="00BB07F9"/>
    <w:rsid w:val="00BB1322"/>
    <w:rsid w:val="00BB2799"/>
    <w:rsid w:val="00BB442F"/>
    <w:rsid w:val="00BB509D"/>
    <w:rsid w:val="00BB5BAC"/>
    <w:rsid w:val="00BB6C52"/>
    <w:rsid w:val="00BB75F2"/>
    <w:rsid w:val="00BC3421"/>
    <w:rsid w:val="00BC5537"/>
    <w:rsid w:val="00BC5572"/>
    <w:rsid w:val="00BD0FF7"/>
    <w:rsid w:val="00BD4CC3"/>
    <w:rsid w:val="00BD4E52"/>
    <w:rsid w:val="00BD5653"/>
    <w:rsid w:val="00BD5AA5"/>
    <w:rsid w:val="00BD5C3C"/>
    <w:rsid w:val="00BD68EB"/>
    <w:rsid w:val="00BD72F4"/>
    <w:rsid w:val="00BE10BD"/>
    <w:rsid w:val="00BE38F3"/>
    <w:rsid w:val="00BE7B1D"/>
    <w:rsid w:val="00BF0CB9"/>
    <w:rsid w:val="00BF0D40"/>
    <w:rsid w:val="00BF0DA1"/>
    <w:rsid w:val="00BF1014"/>
    <w:rsid w:val="00BF31CF"/>
    <w:rsid w:val="00BF333E"/>
    <w:rsid w:val="00BF3605"/>
    <w:rsid w:val="00BF4FCD"/>
    <w:rsid w:val="00BF5379"/>
    <w:rsid w:val="00BF5469"/>
    <w:rsid w:val="00BF5C11"/>
    <w:rsid w:val="00BF6257"/>
    <w:rsid w:val="00BF6261"/>
    <w:rsid w:val="00C03408"/>
    <w:rsid w:val="00C03962"/>
    <w:rsid w:val="00C06757"/>
    <w:rsid w:val="00C112B5"/>
    <w:rsid w:val="00C13997"/>
    <w:rsid w:val="00C13A17"/>
    <w:rsid w:val="00C15BDD"/>
    <w:rsid w:val="00C15F59"/>
    <w:rsid w:val="00C162B5"/>
    <w:rsid w:val="00C2022B"/>
    <w:rsid w:val="00C207D5"/>
    <w:rsid w:val="00C20E2E"/>
    <w:rsid w:val="00C21584"/>
    <w:rsid w:val="00C216A0"/>
    <w:rsid w:val="00C21BFB"/>
    <w:rsid w:val="00C234DB"/>
    <w:rsid w:val="00C24644"/>
    <w:rsid w:val="00C25149"/>
    <w:rsid w:val="00C2543F"/>
    <w:rsid w:val="00C27BC4"/>
    <w:rsid w:val="00C359CC"/>
    <w:rsid w:val="00C4046E"/>
    <w:rsid w:val="00C43A6A"/>
    <w:rsid w:val="00C43E83"/>
    <w:rsid w:val="00C45DAF"/>
    <w:rsid w:val="00C50405"/>
    <w:rsid w:val="00C504C2"/>
    <w:rsid w:val="00C52563"/>
    <w:rsid w:val="00C52CB1"/>
    <w:rsid w:val="00C53DF9"/>
    <w:rsid w:val="00C56C8F"/>
    <w:rsid w:val="00C6193F"/>
    <w:rsid w:val="00C634CB"/>
    <w:rsid w:val="00C64F54"/>
    <w:rsid w:val="00C65C69"/>
    <w:rsid w:val="00C66567"/>
    <w:rsid w:val="00C66726"/>
    <w:rsid w:val="00C66EF4"/>
    <w:rsid w:val="00C67984"/>
    <w:rsid w:val="00C67A29"/>
    <w:rsid w:val="00C70043"/>
    <w:rsid w:val="00C726E7"/>
    <w:rsid w:val="00C727BC"/>
    <w:rsid w:val="00C7407F"/>
    <w:rsid w:val="00C753DB"/>
    <w:rsid w:val="00C8039B"/>
    <w:rsid w:val="00C8081C"/>
    <w:rsid w:val="00C80A9F"/>
    <w:rsid w:val="00C827A6"/>
    <w:rsid w:val="00C86B35"/>
    <w:rsid w:val="00C90212"/>
    <w:rsid w:val="00C91042"/>
    <w:rsid w:val="00C925B0"/>
    <w:rsid w:val="00C93693"/>
    <w:rsid w:val="00C94791"/>
    <w:rsid w:val="00CA058F"/>
    <w:rsid w:val="00CA10F4"/>
    <w:rsid w:val="00CA1A57"/>
    <w:rsid w:val="00CB060D"/>
    <w:rsid w:val="00CB0867"/>
    <w:rsid w:val="00CB2ECF"/>
    <w:rsid w:val="00CB39A3"/>
    <w:rsid w:val="00CB3D0F"/>
    <w:rsid w:val="00CB4879"/>
    <w:rsid w:val="00CB5F3B"/>
    <w:rsid w:val="00CB6922"/>
    <w:rsid w:val="00CB6CC1"/>
    <w:rsid w:val="00CC059F"/>
    <w:rsid w:val="00CC38DE"/>
    <w:rsid w:val="00CC3A33"/>
    <w:rsid w:val="00CC3D3D"/>
    <w:rsid w:val="00CC766B"/>
    <w:rsid w:val="00CC7B60"/>
    <w:rsid w:val="00CD0A91"/>
    <w:rsid w:val="00CD25CD"/>
    <w:rsid w:val="00CD461D"/>
    <w:rsid w:val="00CD4882"/>
    <w:rsid w:val="00CD7466"/>
    <w:rsid w:val="00CE1A9B"/>
    <w:rsid w:val="00CE1EE2"/>
    <w:rsid w:val="00CE20AD"/>
    <w:rsid w:val="00CE2E48"/>
    <w:rsid w:val="00CE30F8"/>
    <w:rsid w:val="00CF06C2"/>
    <w:rsid w:val="00CF0CBF"/>
    <w:rsid w:val="00CF0D25"/>
    <w:rsid w:val="00CF0E27"/>
    <w:rsid w:val="00CF10BD"/>
    <w:rsid w:val="00CF1F6F"/>
    <w:rsid w:val="00CF24CD"/>
    <w:rsid w:val="00CF27A4"/>
    <w:rsid w:val="00CF28D3"/>
    <w:rsid w:val="00CF39A7"/>
    <w:rsid w:val="00CF4875"/>
    <w:rsid w:val="00CF686E"/>
    <w:rsid w:val="00CF6931"/>
    <w:rsid w:val="00D00F18"/>
    <w:rsid w:val="00D0288A"/>
    <w:rsid w:val="00D032A2"/>
    <w:rsid w:val="00D046A6"/>
    <w:rsid w:val="00D04E6A"/>
    <w:rsid w:val="00D05C93"/>
    <w:rsid w:val="00D07E83"/>
    <w:rsid w:val="00D10D8D"/>
    <w:rsid w:val="00D10E91"/>
    <w:rsid w:val="00D13B3C"/>
    <w:rsid w:val="00D13E26"/>
    <w:rsid w:val="00D14898"/>
    <w:rsid w:val="00D14A75"/>
    <w:rsid w:val="00D157A1"/>
    <w:rsid w:val="00D15AA9"/>
    <w:rsid w:val="00D20DAB"/>
    <w:rsid w:val="00D20F76"/>
    <w:rsid w:val="00D22C8A"/>
    <w:rsid w:val="00D25073"/>
    <w:rsid w:val="00D25CE9"/>
    <w:rsid w:val="00D25E84"/>
    <w:rsid w:val="00D2684C"/>
    <w:rsid w:val="00D271CC"/>
    <w:rsid w:val="00D31A0F"/>
    <w:rsid w:val="00D34E60"/>
    <w:rsid w:val="00D36590"/>
    <w:rsid w:val="00D36697"/>
    <w:rsid w:val="00D37B4A"/>
    <w:rsid w:val="00D4094D"/>
    <w:rsid w:val="00D419AE"/>
    <w:rsid w:val="00D41E7D"/>
    <w:rsid w:val="00D41EDB"/>
    <w:rsid w:val="00D42048"/>
    <w:rsid w:val="00D427FD"/>
    <w:rsid w:val="00D42BF0"/>
    <w:rsid w:val="00D44201"/>
    <w:rsid w:val="00D44EA7"/>
    <w:rsid w:val="00D45F28"/>
    <w:rsid w:val="00D477B0"/>
    <w:rsid w:val="00D520A3"/>
    <w:rsid w:val="00D52D4B"/>
    <w:rsid w:val="00D57528"/>
    <w:rsid w:val="00D60D67"/>
    <w:rsid w:val="00D64D1F"/>
    <w:rsid w:val="00D6590A"/>
    <w:rsid w:val="00D65F07"/>
    <w:rsid w:val="00D6738F"/>
    <w:rsid w:val="00D679E1"/>
    <w:rsid w:val="00D769B2"/>
    <w:rsid w:val="00D806C1"/>
    <w:rsid w:val="00D8166E"/>
    <w:rsid w:val="00D84487"/>
    <w:rsid w:val="00D8637A"/>
    <w:rsid w:val="00D86CBC"/>
    <w:rsid w:val="00D90455"/>
    <w:rsid w:val="00D921D4"/>
    <w:rsid w:val="00D9303D"/>
    <w:rsid w:val="00D93188"/>
    <w:rsid w:val="00D9464B"/>
    <w:rsid w:val="00D96A8E"/>
    <w:rsid w:val="00DA3C24"/>
    <w:rsid w:val="00DA5F83"/>
    <w:rsid w:val="00DA6969"/>
    <w:rsid w:val="00DA7C17"/>
    <w:rsid w:val="00DA7FD2"/>
    <w:rsid w:val="00DB137B"/>
    <w:rsid w:val="00DB19EE"/>
    <w:rsid w:val="00DB2A89"/>
    <w:rsid w:val="00DB3EA3"/>
    <w:rsid w:val="00DB5EA2"/>
    <w:rsid w:val="00DB60F0"/>
    <w:rsid w:val="00DB6508"/>
    <w:rsid w:val="00DB6D23"/>
    <w:rsid w:val="00DC23AC"/>
    <w:rsid w:val="00DC3233"/>
    <w:rsid w:val="00DC3B96"/>
    <w:rsid w:val="00DC474C"/>
    <w:rsid w:val="00DC5A69"/>
    <w:rsid w:val="00DD1C27"/>
    <w:rsid w:val="00DD1C6C"/>
    <w:rsid w:val="00DD2605"/>
    <w:rsid w:val="00DD2A92"/>
    <w:rsid w:val="00DD2E4F"/>
    <w:rsid w:val="00DD30AF"/>
    <w:rsid w:val="00DD434A"/>
    <w:rsid w:val="00DD4709"/>
    <w:rsid w:val="00DD4C5A"/>
    <w:rsid w:val="00DD4F3E"/>
    <w:rsid w:val="00DD5437"/>
    <w:rsid w:val="00DD6C45"/>
    <w:rsid w:val="00DE0769"/>
    <w:rsid w:val="00DE434D"/>
    <w:rsid w:val="00DE44C9"/>
    <w:rsid w:val="00DF051A"/>
    <w:rsid w:val="00DF159E"/>
    <w:rsid w:val="00DF4183"/>
    <w:rsid w:val="00DF545C"/>
    <w:rsid w:val="00DF5F27"/>
    <w:rsid w:val="00DF667A"/>
    <w:rsid w:val="00DF6984"/>
    <w:rsid w:val="00DF6DA9"/>
    <w:rsid w:val="00DF73C2"/>
    <w:rsid w:val="00E0150E"/>
    <w:rsid w:val="00E03445"/>
    <w:rsid w:val="00E03A13"/>
    <w:rsid w:val="00E06DD1"/>
    <w:rsid w:val="00E07357"/>
    <w:rsid w:val="00E07F8B"/>
    <w:rsid w:val="00E111DF"/>
    <w:rsid w:val="00E11BD5"/>
    <w:rsid w:val="00E11FBE"/>
    <w:rsid w:val="00E128E4"/>
    <w:rsid w:val="00E12A6C"/>
    <w:rsid w:val="00E14E39"/>
    <w:rsid w:val="00E16532"/>
    <w:rsid w:val="00E16790"/>
    <w:rsid w:val="00E21715"/>
    <w:rsid w:val="00E23952"/>
    <w:rsid w:val="00E2471F"/>
    <w:rsid w:val="00E25697"/>
    <w:rsid w:val="00E25B88"/>
    <w:rsid w:val="00E2616C"/>
    <w:rsid w:val="00E27DE4"/>
    <w:rsid w:val="00E31795"/>
    <w:rsid w:val="00E31A25"/>
    <w:rsid w:val="00E32A99"/>
    <w:rsid w:val="00E338E1"/>
    <w:rsid w:val="00E35EB9"/>
    <w:rsid w:val="00E36F39"/>
    <w:rsid w:val="00E4026E"/>
    <w:rsid w:val="00E409AE"/>
    <w:rsid w:val="00E412FE"/>
    <w:rsid w:val="00E43973"/>
    <w:rsid w:val="00E44907"/>
    <w:rsid w:val="00E44D27"/>
    <w:rsid w:val="00E44EB2"/>
    <w:rsid w:val="00E456C3"/>
    <w:rsid w:val="00E456F9"/>
    <w:rsid w:val="00E4646E"/>
    <w:rsid w:val="00E473BD"/>
    <w:rsid w:val="00E4777B"/>
    <w:rsid w:val="00E5163B"/>
    <w:rsid w:val="00E52174"/>
    <w:rsid w:val="00E5275B"/>
    <w:rsid w:val="00E5681E"/>
    <w:rsid w:val="00E603D6"/>
    <w:rsid w:val="00E620FE"/>
    <w:rsid w:val="00E62776"/>
    <w:rsid w:val="00E677D7"/>
    <w:rsid w:val="00E708FD"/>
    <w:rsid w:val="00E70A2E"/>
    <w:rsid w:val="00E70DA3"/>
    <w:rsid w:val="00E71120"/>
    <w:rsid w:val="00E73BD3"/>
    <w:rsid w:val="00E75B4A"/>
    <w:rsid w:val="00E804FC"/>
    <w:rsid w:val="00E813FF"/>
    <w:rsid w:val="00E8303D"/>
    <w:rsid w:val="00E8347B"/>
    <w:rsid w:val="00E84B8D"/>
    <w:rsid w:val="00E85948"/>
    <w:rsid w:val="00E916E0"/>
    <w:rsid w:val="00E9191E"/>
    <w:rsid w:val="00E92EAE"/>
    <w:rsid w:val="00E957CD"/>
    <w:rsid w:val="00E968BD"/>
    <w:rsid w:val="00EA27AE"/>
    <w:rsid w:val="00EA3D93"/>
    <w:rsid w:val="00EA4CE4"/>
    <w:rsid w:val="00EA6198"/>
    <w:rsid w:val="00EA729E"/>
    <w:rsid w:val="00EB08C4"/>
    <w:rsid w:val="00EB0D19"/>
    <w:rsid w:val="00EB2268"/>
    <w:rsid w:val="00EB2529"/>
    <w:rsid w:val="00EB3355"/>
    <w:rsid w:val="00EB52AF"/>
    <w:rsid w:val="00EB56B8"/>
    <w:rsid w:val="00EB6209"/>
    <w:rsid w:val="00EC02E6"/>
    <w:rsid w:val="00EC0A71"/>
    <w:rsid w:val="00EC133E"/>
    <w:rsid w:val="00EC1731"/>
    <w:rsid w:val="00EC1F82"/>
    <w:rsid w:val="00EC4709"/>
    <w:rsid w:val="00EC5640"/>
    <w:rsid w:val="00EC58B4"/>
    <w:rsid w:val="00EC77EC"/>
    <w:rsid w:val="00ED0F78"/>
    <w:rsid w:val="00ED1EDF"/>
    <w:rsid w:val="00ED3A48"/>
    <w:rsid w:val="00ED45EF"/>
    <w:rsid w:val="00ED5039"/>
    <w:rsid w:val="00ED724A"/>
    <w:rsid w:val="00EE0562"/>
    <w:rsid w:val="00EE4319"/>
    <w:rsid w:val="00EE5298"/>
    <w:rsid w:val="00EE5C6B"/>
    <w:rsid w:val="00EE5EB0"/>
    <w:rsid w:val="00EF2399"/>
    <w:rsid w:val="00EF2D2A"/>
    <w:rsid w:val="00EF4051"/>
    <w:rsid w:val="00EF4823"/>
    <w:rsid w:val="00EF4918"/>
    <w:rsid w:val="00EF52DE"/>
    <w:rsid w:val="00F000EF"/>
    <w:rsid w:val="00F01865"/>
    <w:rsid w:val="00F01E5D"/>
    <w:rsid w:val="00F021C3"/>
    <w:rsid w:val="00F03F73"/>
    <w:rsid w:val="00F045BE"/>
    <w:rsid w:val="00F04D88"/>
    <w:rsid w:val="00F067A2"/>
    <w:rsid w:val="00F10CF3"/>
    <w:rsid w:val="00F11E16"/>
    <w:rsid w:val="00F139C8"/>
    <w:rsid w:val="00F14065"/>
    <w:rsid w:val="00F14BC4"/>
    <w:rsid w:val="00F20E5B"/>
    <w:rsid w:val="00F23F52"/>
    <w:rsid w:val="00F2711E"/>
    <w:rsid w:val="00F27668"/>
    <w:rsid w:val="00F311CF"/>
    <w:rsid w:val="00F31263"/>
    <w:rsid w:val="00F319EC"/>
    <w:rsid w:val="00F31D0D"/>
    <w:rsid w:val="00F31FA2"/>
    <w:rsid w:val="00F33AF7"/>
    <w:rsid w:val="00F34BD1"/>
    <w:rsid w:val="00F35B7A"/>
    <w:rsid w:val="00F368C5"/>
    <w:rsid w:val="00F36E81"/>
    <w:rsid w:val="00F378E1"/>
    <w:rsid w:val="00F4135B"/>
    <w:rsid w:val="00F419F2"/>
    <w:rsid w:val="00F423A2"/>
    <w:rsid w:val="00F429CF"/>
    <w:rsid w:val="00F42E31"/>
    <w:rsid w:val="00F43F09"/>
    <w:rsid w:val="00F441FA"/>
    <w:rsid w:val="00F46AA7"/>
    <w:rsid w:val="00F501FE"/>
    <w:rsid w:val="00F515CB"/>
    <w:rsid w:val="00F51D99"/>
    <w:rsid w:val="00F544EE"/>
    <w:rsid w:val="00F54756"/>
    <w:rsid w:val="00F54854"/>
    <w:rsid w:val="00F54E90"/>
    <w:rsid w:val="00F5516E"/>
    <w:rsid w:val="00F55FFE"/>
    <w:rsid w:val="00F5690B"/>
    <w:rsid w:val="00F56F2B"/>
    <w:rsid w:val="00F60FCF"/>
    <w:rsid w:val="00F615DF"/>
    <w:rsid w:val="00F646D7"/>
    <w:rsid w:val="00F6527C"/>
    <w:rsid w:val="00F65695"/>
    <w:rsid w:val="00F65F6E"/>
    <w:rsid w:val="00F66CD5"/>
    <w:rsid w:val="00F70340"/>
    <w:rsid w:val="00F7061C"/>
    <w:rsid w:val="00F71C29"/>
    <w:rsid w:val="00F72244"/>
    <w:rsid w:val="00F73644"/>
    <w:rsid w:val="00F74822"/>
    <w:rsid w:val="00F74EAA"/>
    <w:rsid w:val="00F74F8F"/>
    <w:rsid w:val="00F77FDC"/>
    <w:rsid w:val="00F81FEC"/>
    <w:rsid w:val="00F822AD"/>
    <w:rsid w:val="00F860DE"/>
    <w:rsid w:val="00F87B66"/>
    <w:rsid w:val="00F92940"/>
    <w:rsid w:val="00F97457"/>
    <w:rsid w:val="00F977F4"/>
    <w:rsid w:val="00FA2CC5"/>
    <w:rsid w:val="00FA38D7"/>
    <w:rsid w:val="00FA3941"/>
    <w:rsid w:val="00FA72CF"/>
    <w:rsid w:val="00FA7D06"/>
    <w:rsid w:val="00FB18AF"/>
    <w:rsid w:val="00FB3520"/>
    <w:rsid w:val="00FB3888"/>
    <w:rsid w:val="00FB7AD6"/>
    <w:rsid w:val="00FB7DC7"/>
    <w:rsid w:val="00FC0304"/>
    <w:rsid w:val="00FC0C84"/>
    <w:rsid w:val="00FC3750"/>
    <w:rsid w:val="00FC469D"/>
    <w:rsid w:val="00FC4862"/>
    <w:rsid w:val="00FC5075"/>
    <w:rsid w:val="00FC5469"/>
    <w:rsid w:val="00FD06F9"/>
    <w:rsid w:val="00FD3C6A"/>
    <w:rsid w:val="00FD5EDB"/>
    <w:rsid w:val="00FD769C"/>
    <w:rsid w:val="00FE2E20"/>
    <w:rsid w:val="00FE42E2"/>
    <w:rsid w:val="00FE45CE"/>
    <w:rsid w:val="00FE63EF"/>
    <w:rsid w:val="00FF1677"/>
    <w:rsid w:val="00FF3EE0"/>
    <w:rsid w:val="00FF78BF"/>
    <w:rsid w:val="5290E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E8B55"/>
  <w15:docId w15:val="{FF0260C4-F2B0-4560-A69D-089CA8E9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50D"/>
    <w:rPr>
      <w:color w:val="0000FF" w:themeColor="hyperlink"/>
      <w:u w:val="single"/>
    </w:rPr>
  </w:style>
  <w:style w:type="paragraph" w:styleId="ListParagraph">
    <w:name w:val="List Paragraph"/>
    <w:basedOn w:val="Normal"/>
    <w:uiPriority w:val="34"/>
    <w:qFormat/>
    <w:rsid w:val="005862B1"/>
    <w:pPr>
      <w:ind w:left="720"/>
      <w:contextualSpacing/>
    </w:pPr>
  </w:style>
  <w:style w:type="character" w:styleId="PlaceholderText">
    <w:name w:val="Placeholder Text"/>
    <w:basedOn w:val="DefaultParagraphFont"/>
    <w:uiPriority w:val="99"/>
    <w:semiHidden/>
    <w:rsid w:val="00CC3A33"/>
    <w:rPr>
      <w:color w:val="808080"/>
    </w:rPr>
  </w:style>
  <w:style w:type="paragraph" w:styleId="BalloonText">
    <w:name w:val="Balloon Text"/>
    <w:basedOn w:val="Normal"/>
    <w:link w:val="BalloonTextChar"/>
    <w:uiPriority w:val="99"/>
    <w:semiHidden/>
    <w:unhideWhenUsed/>
    <w:rsid w:val="00CC3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A33"/>
    <w:rPr>
      <w:rFonts w:ascii="Tahoma" w:hAnsi="Tahoma" w:cs="Tahoma"/>
      <w:sz w:val="16"/>
      <w:szCs w:val="16"/>
    </w:rPr>
  </w:style>
  <w:style w:type="character" w:styleId="CommentReference">
    <w:name w:val="annotation reference"/>
    <w:basedOn w:val="DefaultParagraphFont"/>
    <w:uiPriority w:val="99"/>
    <w:semiHidden/>
    <w:unhideWhenUsed/>
    <w:rsid w:val="00CC38DE"/>
    <w:rPr>
      <w:sz w:val="16"/>
      <w:szCs w:val="16"/>
    </w:rPr>
  </w:style>
  <w:style w:type="paragraph" w:styleId="CommentText">
    <w:name w:val="annotation text"/>
    <w:basedOn w:val="Normal"/>
    <w:link w:val="CommentTextChar"/>
    <w:uiPriority w:val="99"/>
    <w:semiHidden/>
    <w:unhideWhenUsed/>
    <w:rsid w:val="00CC38DE"/>
    <w:pPr>
      <w:spacing w:line="240" w:lineRule="auto"/>
    </w:pPr>
    <w:rPr>
      <w:sz w:val="20"/>
      <w:szCs w:val="20"/>
    </w:rPr>
  </w:style>
  <w:style w:type="character" w:customStyle="1" w:styleId="CommentTextChar">
    <w:name w:val="Comment Text Char"/>
    <w:basedOn w:val="DefaultParagraphFont"/>
    <w:link w:val="CommentText"/>
    <w:uiPriority w:val="99"/>
    <w:semiHidden/>
    <w:rsid w:val="00CC38DE"/>
    <w:rPr>
      <w:sz w:val="20"/>
      <w:szCs w:val="20"/>
    </w:rPr>
  </w:style>
  <w:style w:type="paragraph" w:styleId="CommentSubject">
    <w:name w:val="annotation subject"/>
    <w:basedOn w:val="CommentText"/>
    <w:next w:val="CommentText"/>
    <w:link w:val="CommentSubjectChar"/>
    <w:uiPriority w:val="99"/>
    <w:semiHidden/>
    <w:unhideWhenUsed/>
    <w:rsid w:val="00CC38DE"/>
    <w:rPr>
      <w:b/>
      <w:bCs/>
    </w:rPr>
  </w:style>
  <w:style w:type="character" w:customStyle="1" w:styleId="CommentSubjectChar">
    <w:name w:val="Comment Subject Char"/>
    <w:basedOn w:val="CommentTextChar"/>
    <w:link w:val="CommentSubject"/>
    <w:uiPriority w:val="99"/>
    <w:semiHidden/>
    <w:rsid w:val="00CC38DE"/>
    <w:rPr>
      <w:b/>
      <w:bCs/>
      <w:sz w:val="20"/>
      <w:szCs w:val="20"/>
    </w:rPr>
  </w:style>
  <w:style w:type="character" w:styleId="FollowedHyperlink">
    <w:name w:val="FollowedHyperlink"/>
    <w:basedOn w:val="DefaultParagraphFont"/>
    <w:uiPriority w:val="99"/>
    <w:semiHidden/>
    <w:unhideWhenUsed/>
    <w:rsid w:val="001E0B3B"/>
    <w:rPr>
      <w:color w:val="800080" w:themeColor="followedHyperlink"/>
      <w:u w:val="single"/>
    </w:rPr>
  </w:style>
  <w:style w:type="paragraph" w:styleId="Header">
    <w:name w:val="header"/>
    <w:basedOn w:val="Normal"/>
    <w:link w:val="HeaderChar"/>
    <w:uiPriority w:val="99"/>
    <w:unhideWhenUsed/>
    <w:rsid w:val="00AB7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E69"/>
  </w:style>
  <w:style w:type="paragraph" w:styleId="Footer">
    <w:name w:val="footer"/>
    <w:basedOn w:val="Normal"/>
    <w:link w:val="FooterChar"/>
    <w:uiPriority w:val="99"/>
    <w:unhideWhenUsed/>
    <w:rsid w:val="00AB7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E6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6B1C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1C97"/>
    <w:rPr>
      <w:sz w:val="20"/>
      <w:szCs w:val="20"/>
    </w:rPr>
  </w:style>
  <w:style w:type="character" w:styleId="EndnoteReference">
    <w:name w:val="endnote reference"/>
    <w:basedOn w:val="DefaultParagraphFont"/>
    <w:uiPriority w:val="99"/>
    <w:semiHidden/>
    <w:unhideWhenUsed/>
    <w:rsid w:val="006B1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174889">
      <w:bodyDiv w:val="1"/>
      <w:marLeft w:val="0"/>
      <w:marRight w:val="0"/>
      <w:marTop w:val="0"/>
      <w:marBottom w:val="0"/>
      <w:divBdr>
        <w:top w:val="none" w:sz="0" w:space="0" w:color="auto"/>
        <w:left w:val="none" w:sz="0" w:space="0" w:color="auto"/>
        <w:bottom w:val="none" w:sz="0" w:space="0" w:color="auto"/>
        <w:right w:val="none" w:sz="0" w:space="0" w:color="auto"/>
      </w:divBdr>
    </w:div>
    <w:div w:id="964233138">
      <w:bodyDiv w:val="1"/>
      <w:marLeft w:val="0"/>
      <w:marRight w:val="0"/>
      <w:marTop w:val="0"/>
      <w:marBottom w:val="0"/>
      <w:divBdr>
        <w:top w:val="none" w:sz="0" w:space="0" w:color="auto"/>
        <w:left w:val="none" w:sz="0" w:space="0" w:color="auto"/>
        <w:bottom w:val="none" w:sz="0" w:space="0" w:color="auto"/>
        <w:right w:val="none" w:sz="0" w:space="0" w:color="auto"/>
      </w:divBdr>
    </w:div>
    <w:div w:id="1206261329">
      <w:bodyDiv w:val="1"/>
      <w:marLeft w:val="0"/>
      <w:marRight w:val="0"/>
      <w:marTop w:val="0"/>
      <w:marBottom w:val="0"/>
      <w:divBdr>
        <w:top w:val="none" w:sz="0" w:space="0" w:color="auto"/>
        <w:left w:val="none" w:sz="0" w:space="0" w:color="auto"/>
        <w:bottom w:val="none" w:sz="0" w:space="0" w:color="auto"/>
        <w:right w:val="none" w:sz="0" w:space="0" w:color="auto"/>
      </w:divBdr>
    </w:div>
    <w:div w:id="1306818022">
      <w:bodyDiv w:val="1"/>
      <w:marLeft w:val="0"/>
      <w:marRight w:val="0"/>
      <w:marTop w:val="0"/>
      <w:marBottom w:val="0"/>
      <w:divBdr>
        <w:top w:val="none" w:sz="0" w:space="0" w:color="auto"/>
        <w:left w:val="none" w:sz="0" w:space="0" w:color="auto"/>
        <w:bottom w:val="none" w:sz="0" w:space="0" w:color="auto"/>
        <w:right w:val="none" w:sz="0" w:space="0" w:color="auto"/>
      </w:divBdr>
    </w:div>
    <w:div w:id="1435318739">
      <w:bodyDiv w:val="1"/>
      <w:marLeft w:val="0"/>
      <w:marRight w:val="0"/>
      <w:marTop w:val="0"/>
      <w:marBottom w:val="0"/>
      <w:divBdr>
        <w:top w:val="none" w:sz="0" w:space="0" w:color="auto"/>
        <w:left w:val="none" w:sz="0" w:space="0" w:color="auto"/>
        <w:bottom w:val="none" w:sz="0" w:space="0" w:color="auto"/>
        <w:right w:val="none" w:sz="0" w:space="0" w:color="auto"/>
      </w:divBdr>
    </w:div>
    <w:div w:id="1454977095">
      <w:bodyDiv w:val="1"/>
      <w:marLeft w:val="0"/>
      <w:marRight w:val="0"/>
      <w:marTop w:val="0"/>
      <w:marBottom w:val="0"/>
      <w:divBdr>
        <w:top w:val="none" w:sz="0" w:space="0" w:color="auto"/>
        <w:left w:val="none" w:sz="0" w:space="0" w:color="auto"/>
        <w:bottom w:val="none" w:sz="0" w:space="0" w:color="auto"/>
        <w:right w:val="none" w:sz="0" w:space="0" w:color="auto"/>
      </w:divBdr>
    </w:div>
    <w:div w:id="15759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annett@rcsi.ie" TargetMode="External"/><Relationship Id="rId13" Type="http://schemas.openxmlformats.org/officeDocument/2006/relationships/hyperlink" Target="mailto:Bruno.Simoes@ics.manchester.ac.uk" TargetMode="External"/><Relationship Id="rId18" Type="http://schemas.openxmlformats.org/officeDocument/2006/relationships/hyperlink" Target="mailto:Robert.Clarke@ics.manchester.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alqudah02@qub.ac.uk" TargetMode="External"/><Relationship Id="rId17" Type="http://schemas.openxmlformats.org/officeDocument/2006/relationships/hyperlink" Target="mailto:h.mccarthy@qub.ac.uk" TargetMode="External"/><Relationship Id="rId2" Type="http://schemas.openxmlformats.org/officeDocument/2006/relationships/numbering" Target="numbering.xml"/><Relationship Id="rId16" Type="http://schemas.openxmlformats.org/officeDocument/2006/relationships/hyperlink" Target="mailto:s.mcintosh@qub.ac.uk"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oustafa01@qub.ac.uk" TargetMode="External"/><Relationship Id="rId5" Type="http://schemas.openxmlformats.org/officeDocument/2006/relationships/webSettings" Target="webSettings.xml"/><Relationship Id="rId15" Type="http://schemas.openxmlformats.org/officeDocument/2006/relationships/hyperlink" Target="mailto:ashort04@qub.ac.uk" TargetMode="External"/><Relationship Id="rId10" Type="http://schemas.openxmlformats.org/officeDocument/2006/relationships/hyperlink" Target="mailto:martinorourke16@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kkundi@hotmail.com" TargetMode="External"/><Relationship Id="rId14" Type="http://schemas.openxmlformats.org/officeDocument/2006/relationships/hyperlink" Target="mailto:f.furlong@qub.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{72FA1E3D-21CA-4A2C-8E41-60B08A25F2B4}</b:Guid>
    <b:RefOrder>1</b:RefOrder>
  </b:Source>
</b:Sources>
</file>

<file path=customXml/itemProps1.xml><?xml version="1.0" encoding="utf-8"?>
<ds:datastoreItem xmlns:ds="http://schemas.openxmlformats.org/officeDocument/2006/customXml" ds:itemID="{8B4E8163-749E-4569-B1C0-29EE7EF2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57321</Words>
  <Characters>326731</Characters>
  <Application>Microsoft Office Word</Application>
  <DocSecurity>0</DocSecurity>
  <Lines>2722</Lines>
  <Paragraphs>766</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383286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Lana McClements</cp:lastModifiedBy>
  <cp:revision>5</cp:revision>
  <cp:lastPrinted>2018-06-27T13:25:00Z</cp:lastPrinted>
  <dcterms:created xsi:type="dcterms:W3CDTF">2019-03-11T07:32:00Z</dcterms:created>
  <dcterms:modified xsi:type="dcterms:W3CDTF">2019-03-11T07:36:00Z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5aec683e-a80d-318b-8568-a66a388bdb6b</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http://www.zotero.org/styles/ios-press-books</vt:lpwstr>
  </property>
  <property fmtid="{D5CDD505-2E9C-101B-9397-08002B2CF9AE}" pid="16" name="Mendeley Recent Style Name 5_1">
    <vt:lpwstr>IOS Press (books)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http://www.zotero.org/styles/the-journal-of-clinical-investigation</vt:lpwstr>
  </property>
  <property fmtid="{D5CDD505-2E9C-101B-9397-08002B2CF9AE}" pid="22" name="Mendeley Recent Style Name 8_1">
    <vt:lpwstr>The Journal of Clinical Investigation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