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6E8D3" w14:textId="5888512A" w:rsidR="00653E6F" w:rsidRPr="00444B38" w:rsidRDefault="00481981" w:rsidP="00444B38">
      <w:pPr>
        <w:spacing w:line="360" w:lineRule="auto"/>
        <w:rPr>
          <w:rFonts w:ascii="Times New Roman" w:hAnsi="Times New Roman" w:cs="Times New Roman"/>
          <w:b/>
          <w:lang w:val="en-AU"/>
        </w:rPr>
      </w:pPr>
      <w:bookmarkStart w:id="0" w:name="_GoBack"/>
      <w:bookmarkEnd w:id="0"/>
      <w:r w:rsidRPr="00444B38">
        <w:rPr>
          <w:rFonts w:ascii="Times New Roman" w:hAnsi="Times New Roman" w:cs="Times New Roman"/>
          <w:b/>
          <w:lang w:val="en-AU"/>
        </w:rPr>
        <w:t>Chapter One</w:t>
      </w:r>
      <w:r w:rsidR="0029520B">
        <w:rPr>
          <w:rFonts w:ascii="Times New Roman" w:hAnsi="Times New Roman" w:cs="Times New Roman"/>
          <w:b/>
          <w:lang w:val="en-AU"/>
        </w:rPr>
        <w:t xml:space="preserve">: </w:t>
      </w:r>
      <w:r w:rsidR="00653E6F">
        <w:rPr>
          <w:rFonts w:ascii="Times New Roman" w:hAnsi="Times New Roman" w:cs="Times New Roman"/>
          <w:b/>
          <w:lang w:val="en-AU"/>
        </w:rPr>
        <w:t>Introduction</w:t>
      </w:r>
    </w:p>
    <w:p w14:paraId="4B14CC3C" w14:textId="77777777" w:rsidR="00290027" w:rsidRDefault="00290027" w:rsidP="00444B38">
      <w:pPr>
        <w:spacing w:line="360" w:lineRule="auto"/>
        <w:rPr>
          <w:rFonts w:ascii="Times New Roman" w:hAnsi="Times New Roman" w:cs="Times New Roman"/>
          <w:b/>
          <w:bCs/>
        </w:rPr>
      </w:pPr>
    </w:p>
    <w:p w14:paraId="6A2BEB95" w14:textId="2D1649AA" w:rsidR="00481981" w:rsidRPr="00444B38" w:rsidRDefault="00481981" w:rsidP="00444B38">
      <w:pPr>
        <w:spacing w:line="360" w:lineRule="auto"/>
        <w:rPr>
          <w:rFonts w:ascii="Times New Roman" w:hAnsi="Times New Roman" w:cs="Times New Roman"/>
          <w:b/>
          <w:bCs/>
        </w:rPr>
      </w:pPr>
      <w:r w:rsidRPr="00444B38">
        <w:rPr>
          <w:rFonts w:ascii="Times New Roman" w:hAnsi="Times New Roman" w:cs="Times New Roman"/>
          <w:b/>
          <w:bCs/>
        </w:rPr>
        <w:t>Introduction</w:t>
      </w:r>
    </w:p>
    <w:p w14:paraId="18BFF2D2" w14:textId="586A9716" w:rsidR="00444B38" w:rsidRDefault="00481981" w:rsidP="00481981">
      <w:pPr>
        <w:spacing w:line="360" w:lineRule="auto"/>
        <w:rPr>
          <w:rFonts w:ascii="Times New Roman" w:hAnsi="Times New Roman" w:cs="Times New Roman"/>
          <w:lang w:val="en-AU"/>
        </w:rPr>
      </w:pPr>
      <w:r w:rsidRPr="00444B38">
        <w:rPr>
          <w:rFonts w:ascii="Times New Roman" w:hAnsi="Times New Roman" w:cs="Times New Roman"/>
        </w:rPr>
        <w:t>Storytelling is fundamental to Indigenous cultures.  It is through stories that one generation teaches the next how to care for the Country that sustains us.  Within our stories are the journeys of the ancestral beings that shaped the lands and waters, and left laws that govern relationships between all living things.  Stories are also sources of theory and methods of research.</w:t>
      </w:r>
      <w:r w:rsidRPr="00444B38">
        <w:rPr>
          <w:rStyle w:val="FootnoteReference"/>
          <w:rFonts w:ascii="Times New Roman" w:hAnsi="Times New Roman" w:cs="Times New Roman"/>
        </w:rPr>
        <w:footnoteReference w:id="1"/>
      </w:r>
      <w:r w:rsidRPr="00444B38">
        <w:rPr>
          <w:rFonts w:ascii="Times New Roman" w:hAnsi="Times New Roman" w:cs="Times New Roman"/>
        </w:rPr>
        <w:t xml:space="preserve">  </w:t>
      </w:r>
      <w:r w:rsidRPr="00444B38">
        <w:rPr>
          <w:rFonts w:ascii="Times New Roman" w:hAnsi="Times New Roman" w:cs="Times New Roman"/>
          <w:lang w:val="en-AU"/>
        </w:rPr>
        <w:t>One of the precepts of Indigenous research methodologies is that knowledge is situated.  The researcher’s culture, life trajectory and ways of seeing the world all have an impact on the development of the story that becomes research.</w:t>
      </w:r>
      <w:r w:rsidRPr="00444B38">
        <w:rPr>
          <w:rStyle w:val="FootnoteReference"/>
          <w:rFonts w:ascii="Times New Roman" w:hAnsi="Times New Roman" w:cs="Times New Roman"/>
          <w:lang w:val="en-AU"/>
        </w:rPr>
        <w:footnoteReference w:id="2"/>
      </w:r>
      <w:r w:rsidRPr="00444B38">
        <w:rPr>
          <w:rFonts w:ascii="Times New Roman" w:hAnsi="Times New Roman" w:cs="Times New Roman"/>
          <w:lang w:val="en-AU"/>
        </w:rPr>
        <w:t xml:space="preserve"> </w:t>
      </w:r>
      <w:r w:rsidR="00444B38">
        <w:rPr>
          <w:rFonts w:ascii="Times New Roman" w:hAnsi="Times New Roman" w:cs="Times New Roman"/>
          <w:lang w:val="en-AU"/>
        </w:rPr>
        <w:t xml:space="preserve"> </w:t>
      </w:r>
      <w:r w:rsidRPr="00444B38">
        <w:rPr>
          <w:rFonts w:ascii="Times New Roman" w:hAnsi="Times New Roman" w:cs="Times New Roman"/>
          <w:lang w:val="en-AU"/>
        </w:rPr>
        <w:t>The nexus between self and story is understood by scholars who write themselves into their work, and thereby render themselves accountable for their own biases.</w:t>
      </w:r>
      <w:r w:rsidRPr="00444B38">
        <w:rPr>
          <w:rStyle w:val="FootnoteReference"/>
          <w:rFonts w:ascii="Times New Roman" w:hAnsi="Times New Roman" w:cs="Times New Roman"/>
          <w:lang w:val="en-AU"/>
        </w:rPr>
        <w:footnoteReference w:id="3"/>
      </w:r>
      <w:r w:rsidRPr="00444B38">
        <w:rPr>
          <w:rFonts w:ascii="Times New Roman" w:hAnsi="Times New Roman" w:cs="Times New Roman"/>
          <w:lang w:val="en-AU"/>
        </w:rPr>
        <w:t xml:space="preserve">  The act of sharing stories also makes us vulnerable, and therefore, conscious of the need to treat the stories of others with sensitivity and respect.</w:t>
      </w:r>
      <w:r w:rsidRPr="00444B38">
        <w:rPr>
          <w:rStyle w:val="FootnoteReference"/>
          <w:rFonts w:ascii="Times New Roman" w:hAnsi="Times New Roman" w:cs="Times New Roman"/>
          <w:lang w:val="en-AU"/>
        </w:rPr>
        <w:footnoteReference w:id="4"/>
      </w:r>
      <w:r w:rsidR="00444B38">
        <w:rPr>
          <w:rFonts w:ascii="Times New Roman" w:hAnsi="Times New Roman" w:cs="Times New Roman"/>
        </w:rPr>
        <w:t xml:space="preserve">  </w:t>
      </w:r>
      <w:r w:rsidR="00444B38">
        <w:rPr>
          <w:rFonts w:ascii="Times New Roman" w:hAnsi="Times New Roman" w:cs="Times New Roman"/>
          <w:lang w:val="en-AU"/>
        </w:rPr>
        <w:t>It is with th</w:t>
      </w:r>
      <w:r w:rsidR="00290027">
        <w:rPr>
          <w:rFonts w:ascii="Times New Roman" w:hAnsi="Times New Roman" w:cs="Times New Roman"/>
          <w:lang w:val="en-AU"/>
        </w:rPr>
        <w:t>ese truths</w:t>
      </w:r>
      <w:r w:rsidR="00444B38">
        <w:rPr>
          <w:rFonts w:ascii="Times New Roman" w:hAnsi="Times New Roman" w:cs="Times New Roman"/>
          <w:lang w:val="en-AU"/>
        </w:rPr>
        <w:t xml:space="preserve"> in mind that I will share my own story.  </w:t>
      </w:r>
    </w:p>
    <w:p w14:paraId="3C1924D0" w14:textId="77777777" w:rsidR="00444B38" w:rsidRDefault="00444B38" w:rsidP="00481981">
      <w:pPr>
        <w:spacing w:line="360" w:lineRule="auto"/>
        <w:rPr>
          <w:rFonts w:ascii="Times New Roman" w:hAnsi="Times New Roman" w:cs="Times New Roman"/>
          <w:lang w:val="en-AU"/>
        </w:rPr>
      </w:pPr>
    </w:p>
    <w:p w14:paraId="4009BDD7" w14:textId="00729077" w:rsidR="00481981" w:rsidRPr="00444B38" w:rsidRDefault="00481981" w:rsidP="00481981">
      <w:pPr>
        <w:spacing w:line="360" w:lineRule="auto"/>
        <w:rPr>
          <w:rFonts w:ascii="Times New Roman" w:hAnsi="Times New Roman" w:cs="Times New Roman"/>
        </w:rPr>
      </w:pPr>
      <w:r w:rsidRPr="00444B38">
        <w:rPr>
          <w:rFonts w:ascii="Times New Roman" w:hAnsi="Times New Roman" w:cs="Times New Roman"/>
          <w:lang w:val="en-AU"/>
        </w:rPr>
        <w:t xml:space="preserve">As an Aboriginal person from Queensland, I call myself a ‘Murri’.  From my paternal grandfather, I inherited my connection to the Birri Gubba of the Bowen Basin.  My paternal grandmother belonged to the </w:t>
      </w:r>
      <w:proofErr w:type="spellStart"/>
      <w:r w:rsidRPr="00444B38">
        <w:rPr>
          <w:rFonts w:ascii="Times New Roman" w:hAnsi="Times New Roman" w:cs="Times New Roman"/>
          <w:lang w:val="en-AU"/>
        </w:rPr>
        <w:t>Munanjali</w:t>
      </w:r>
      <w:proofErr w:type="spellEnd"/>
      <w:r w:rsidRPr="00444B38">
        <w:rPr>
          <w:rFonts w:ascii="Times New Roman" w:hAnsi="Times New Roman" w:cs="Times New Roman"/>
          <w:lang w:val="en-AU"/>
        </w:rPr>
        <w:t xml:space="preserve"> of Beaudesert.</w:t>
      </w:r>
      <w:r w:rsidRPr="00444B38">
        <w:rPr>
          <w:rFonts w:ascii="Times New Roman" w:hAnsi="Times New Roman" w:cs="Times New Roman"/>
          <w:b/>
          <w:lang w:val="en-AU"/>
        </w:rPr>
        <w:t xml:space="preserve">  </w:t>
      </w:r>
      <w:r w:rsidRPr="00444B38">
        <w:rPr>
          <w:rFonts w:ascii="Times New Roman" w:hAnsi="Times New Roman" w:cs="Times New Roman"/>
          <w:lang w:val="en-AU"/>
        </w:rPr>
        <w:t xml:space="preserve">But long before I came into this world, they had created a life for themselves and their six children in the state’s capital, Brisbane.  It was in Brisbane that their eldest son, Sam Watson would meet the love of his life, Catherine de </w:t>
      </w:r>
      <w:proofErr w:type="spellStart"/>
      <w:r w:rsidRPr="00444B38">
        <w:rPr>
          <w:rFonts w:ascii="Times New Roman" w:hAnsi="Times New Roman" w:cs="Times New Roman"/>
          <w:lang w:val="en-AU"/>
        </w:rPr>
        <w:t>Gunst</w:t>
      </w:r>
      <w:proofErr w:type="spellEnd"/>
      <w:r w:rsidRPr="00444B38">
        <w:rPr>
          <w:rFonts w:ascii="Times New Roman" w:hAnsi="Times New Roman" w:cs="Times New Roman"/>
          <w:lang w:val="en-AU"/>
        </w:rPr>
        <w:t xml:space="preserve">.  They would go on to have two children, Samuel </w:t>
      </w:r>
      <w:proofErr w:type="spellStart"/>
      <w:r w:rsidRPr="00444B38">
        <w:rPr>
          <w:rFonts w:ascii="Times New Roman" w:hAnsi="Times New Roman" w:cs="Times New Roman"/>
          <w:lang w:val="en-AU"/>
        </w:rPr>
        <w:t>Wagan</w:t>
      </w:r>
      <w:proofErr w:type="spellEnd"/>
      <w:r w:rsidRPr="00444B38">
        <w:rPr>
          <w:rFonts w:ascii="Times New Roman" w:hAnsi="Times New Roman" w:cs="Times New Roman"/>
          <w:lang w:val="en-AU"/>
        </w:rPr>
        <w:t xml:space="preserve"> and m</w:t>
      </w:r>
      <w:r w:rsidR="00444B38">
        <w:rPr>
          <w:rFonts w:ascii="Times New Roman" w:hAnsi="Times New Roman" w:cs="Times New Roman"/>
          <w:lang w:val="en-AU"/>
        </w:rPr>
        <w:t>e</w:t>
      </w:r>
      <w:r w:rsidR="002B55F1">
        <w:rPr>
          <w:rFonts w:ascii="Times New Roman" w:hAnsi="Times New Roman" w:cs="Times New Roman"/>
          <w:lang w:val="en-AU"/>
        </w:rPr>
        <w:t>.</w:t>
      </w:r>
    </w:p>
    <w:p w14:paraId="50C4BF71" w14:textId="77777777" w:rsidR="00481981" w:rsidRPr="00444B38" w:rsidRDefault="00481981" w:rsidP="00481981">
      <w:pPr>
        <w:spacing w:line="360" w:lineRule="auto"/>
        <w:rPr>
          <w:rFonts w:ascii="Times New Roman" w:hAnsi="Times New Roman" w:cs="Times New Roman"/>
          <w:lang w:val="en-AU"/>
        </w:rPr>
      </w:pPr>
    </w:p>
    <w:p w14:paraId="26F11FD4" w14:textId="77777777" w:rsidR="00481981" w:rsidRPr="00444B38" w:rsidRDefault="00481981" w:rsidP="00481981">
      <w:pPr>
        <w:spacing w:line="360" w:lineRule="auto"/>
        <w:rPr>
          <w:rFonts w:ascii="Times New Roman" w:hAnsi="Times New Roman" w:cs="Times New Roman"/>
          <w:b/>
          <w:lang w:val="en-AU"/>
        </w:rPr>
      </w:pPr>
      <w:r w:rsidRPr="00444B38">
        <w:rPr>
          <w:rFonts w:ascii="Times New Roman" w:hAnsi="Times New Roman" w:cs="Times New Roman"/>
          <w:lang w:val="en-AU"/>
        </w:rPr>
        <w:t>The adults of our childhood were master storytellers.  It was through their words and gestures that my brother and I were introduced to the stories of cherished grandparents, aunts and uncles.  Our Elders survived family separations, removal from their Country and the callous indifference of those within Queensland’s Indigenous affairs bureaucracy.  Even though some of the violence that they suffered continued to be inflicted upon their children, our Elders never lost hope.</w:t>
      </w:r>
    </w:p>
    <w:p w14:paraId="0B5ED053" w14:textId="77777777" w:rsidR="00481981" w:rsidRPr="00444B38" w:rsidRDefault="00481981" w:rsidP="00481981">
      <w:pPr>
        <w:spacing w:line="360" w:lineRule="auto"/>
        <w:rPr>
          <w:rFonts w:ascii="Times New Roman" w:hAnsi="Times New Roman" w:cs="Times New Roman"/>
          <w:lang w:val="en-AU"/>
        </w:rPr>
      </w:pPr>
    </w:p>
    <w:p w14:paraId="4F6ABE7E" w14:textId="1BA16B3D" w:rsidR="00481981" w:rsidRPr="00444B38" w:rsidRDefault="00481981" w:rsidP="00481981">
      <w:pPr>
        <w:spacing w:line="360" w:lineRule="auto"/>
        <w:rPr>
          <w:rFonts w:ascii="Times New Roman" w:hAnsi="Times New Roman" w:cs="Times New Roman"/>
          <w:lang w:val="en-AU"/>
        </w:rPr>
      </w:pPr>
      <w:r w:rsidRPr="00444B38">
        <w:rPr>
          <w:rFonts w:ascii="Times New Roman" w:hAnsi="Times New Roman" w:cs="Times New Roman"/>
          <w:lang w:val="en-AU"/>
        </w:rPr>
        <w:t>It was through stories that my brother and I came to revere strong Black women such as my paternal grandmother</w:t>
      </w:r>
      <w:r w:rsidR="00444B38">
        <w:rPr>
          <w:rFonts w:ascii="Times New Roman" w:hAnsi="Times New Roman" w:cs="Times New Roman"/>
          <w:lang w:val="en-AU"/>
        </w:rPr>
        <w:t>, who we called ‘Nanna’</w:t>
      </w:r>
      <w:r w:rsidRPr="00444B38">
        <w:rPr>
          <w:rFonts w:ascii="Times New Roman" w:hAnsi="Times New Roman" w:cs="Times New Roman"/>
          <w:lang w:val="en-AU"/>
        </w:rPr>
        <w:t xml:space="preserve">.  One of the stories that Nanna shared with us concerned her certificate of exemption.  The certificate provided relief from the provisions of the dreaded </w:t>
      </w:r>
      <w:r w:rsidR="000464A7">
        <w:rPr>
          <w:rFonts w:ascii="Times New Roman" w:hAnsi="Times New Roman" w:cs="Times New Roman"/>
          <w:lang w:val="en-AU"/>
        </w:rPr>
        <w:t>protectionist legislation</w:t>
      </w:r>
      <w:r w:rsidRPr="00444B38">
        <w:rPr>
          <w:rFonts w:ascii="Times New Roman" w:hAnsi="Times New Roman" w:cs="Times New Roman"/>
          <w:lang w:val="en-AU"/>
        </w:rPr>
        <w:t>.</w:t>
      </w:r>
      <w:r w:rsidRPr="00444B38">
        <w:rPr>
          <w:rStyle w:val="FootnoteReference"/>
          <w:rFonts w:ascii="Times New Roman" w:hAnsi="Times New Roman" w:cs="Times New Roman"/>
          <w:lang w:val="en-AU"/>
        </w:rPr>
        <w:footnoteReference w:id="5"/>
      </w:r>
      <w:r w:rsidRPr="00444B38">
        <w:rPr>
          <w:rFonts w:ascii="Times New Roman" w:hAnsi="Times New Roman" w:cs="Times New Roman"/>
          <w:lang w:val="en-AU"/>
        </w:rPr>
        <w:t xml:space="preserve">  Those subject to the legislation were vulnerable to removal to one of Queensland’s Reserves, where life was characterised by oppressive regulation, neglect and starvation.  The certificate of exemption may have offered Nanna a path to relative freedom, but it almost certainly demanded a high price.  Only those who could demonstrate an ability to assimilate were granted the invidious piece of paper.</w:t>
      </w:r>
    </w:p>
    <w:p w14:paraId="4D1AC668" w14:textId="77777777" w:rsidR="00481981" w:rsidRPr="00444B38" w:rsidRDefault="00481981" w:rsidP="00481981">
      <w:pPr>
        <w:spacing w:line="360" w:lineRule="auto"/>
        <w:rPr>
          <w:rFonts w:ascii="Times New Roman" w:hAnsi="Times New Roman" w:cs="Times New Roman"/>
          <w:lang w:val="en-AU"/>
        </w:rPr>
      </w:pPr>
    </w:p>
    <w:p w14:paraId="173A6D6F" w14:textId="0B0B71B8" w:rsidR="00481981" w:rsidRPr="00444B38" w:rsidRDefault="00481981" w:rsidP="00481981">
      <w:pPr>
        <w:spacing w:line="360" w:lineRule="auto"/>
        <w:rPr>
          <w:rFonts w:ascii="Times New Roman" w:hAnsi="Times New Roman" w:cs="Times New Roman"/>
          <w:lang w:val="en-AU"/>
        </w:rPr>
      </w:pPr>
      <w:r w:rsidRPr="00444B38">
        <w:rPr>
          <w:rFonts w:ascii="Times New Roman" w:hAnsi="Times New Roman" w:cs="Times New Roman"/>
          <w:lang w:val="en-AU"/>
        </w:rPr>
        <w:t xml:space="preserve">I never did cast my eyes on her certificate of exemption, but I understand that Nanna held onto it throughout her life.  Later, when I went to university, I met other </w:t>
      </w:r>
      <w:r w:rsidR="000464A7">
        <w:rPr>
          <w:rFonts w:ascii="Times New Roman" w:hAnsi="Times New Roman" w:cs="Times New Roman"/>
          <w:lang w:val="en-AU"/>
        </w:rPr>
        <w:t>Aboriginal</w:t>
      </w:r>
      <w:r w:rsidRPr="00444B38">
        <w:rPr>
          <w:rFonts w:ascii="Times New Roman" w:hAnsi="Times New Roman" w:cs="Times New Roman"/>
          <w:lang w:val="en-AU"/>
        </w:rPr>
        <w:t xml:space="preserve"> students whose parents and grandparents had also been issued certificates of exemption.  I was surprised to discover that, like Nanna, they too had kept those infamous pieces of paper.  Some retained the certificates as proof of the indignities they had endured.  But others had been so wounded by their experiences that they still expected to be woken in the middle of the night, to find a protector</w:t>
      </w:r>
      <w:r w:rsidRPr="00444B38">
        <w:rPr>
          <w:rStyle w:val="FootnoteReference"/>
          <w:rFonts w:ascii="Times New Roman" w:hAnsi="Times New Roman" w:cs="Times New Roman"/>
          <w:lang w:val="en-AU"/>
        </w:rPr>
        <w:footnoteReference w:id="6"/>
      </w:r>
      <w:r w:rsidRPr="00444B38">
        <w:rPr>
          <w:rFonts w:ascii="Times New Roman" w:hAnsi="Times New Roman" w:cs="Times New Roman"/>
          <w:lang w:val="en-AU"/>
        </w:rPr>
        <w:t xml:space="preserve"> lurking in the doorway. </w:t>
      </w:r>
    </w:p>
    <w:p w14:paraId="3784F326" w14:textId="77777777" w:rsidR="00481981" w:rsidRPr="00444B38" w:rsidRDefault="00481981" w:rsidP="00481981">
      <w:pPr>
        <w:spacing w:line="360" w:lineRule="auto"/>
        <w:rPr>
          <w:rFonts w:ascii="Times New Roman" w:hAnsi="Times New Roman" w:cs="Times New Roman"/>
          <w:lang w:val="en-AU"/>
        </w:rPr>
      </w:pPr>
    </w:p>
    <w:p w14:paraId="0270B8A6" w14:textId="77777777" w:rsidR="00481981" w:rsidRPr="00444B38" w:rsidRDefault="00481981" w:rsidP="00481981">
      <w:pPr>
        <w:spacing w:line="360" w:lineRule="auto"/>
        <w:rPr>
          <w:rFonts w:ascii="Times New Roman" w:hAnsi="Times New Roman" w:cs="Times New Roman"/>
          <w:lang w:val="en-AU"/>
        </w:rPr>
      </w:pPr>
      <w:r w:rsidRPr="00444B38">
        <w:rPr>
          <w:rFonts w:ascii="Times New Roman" w:hAnsi="Times New Roman" w:cs="Times New Roman"/>
          <w:lang w:val="en-AU"/>
        </w:rPr>
        <w:t>Like the other matriarchs in our community, Nanna was resilient.  Poverty was never far from her young family, but Nanna kept them together.  My father would often reminisce about having to accompany his mother early in the mornings, as they dug for the worms that they would sell for bait.  It was a chore that he loathed, but one that helped to put food on the table.  After her children left home, Nanna rose through the ranks of the Commonwealth Public Service.  She served on the boards of community organisations and cared for her growing number of grandchildren.</w:t>
      </w:r>
    </w:p>
    <w:p w14:paraId="3968627D" w14:textId="77777777" w:rsidR="00481981" w:rsidRPr="00444B38" w:rsidRDefault="00481981" w:rsidP="00481981">
      <w:pPr>
        <w:spacing w:line="360" w:lineRule="auto"/>
        <w:rPr>
          <w:rFonts w:ascii="Times New Roman" w:hAnsi="Times New Roman" w:cs="Times New Roman"/>
          <w:lang w:val="en-AU"/>
        </w:rPr>
      </w:pPr>
    </w:p>
    <w:p w14:paraId="7497395D" w14:textId="235C9DF8" w:rsidR="00481981" w:rsidRPr="00444B38" w:rsidRDefault="00481981" w:rsidP="00481981">
      <w:pPr>
        <w:spacing w:line="360" w:lineRule="auto"/>
        <w:rPr>
          <w:rFonts w:ascii="Times New Roman" w:hAnsi="Times New Roman" w:cs="Times New Roman"/>
        </w:rPr>
      </w:pPr>
      <w:r w:rsidRPr="00444B38">
        <w:rPr>
          <w:rFonts w:ascii="Times New Roman" w:hAnsi="Times New Roman" w:cs="Times New Roman"/>
          <w:lang w:val="en-AU"/>
        </w:rPr>
        <w:t>More so than anyone else, it was Nanna who encouraged me to go to Law School, where I was introduced to legal storytelling</w:t>
      </w:r>
      <w:r w:rsidRPr="00444B38">
        <w:rPr>
          <w:rFonts w:ascii="Times New Roman" w:hAnsi="Times New Roman" w:cs="Times New Roman"/>
        </w:rPr>
        <w:t xml:space="preserve">.  </w:t>
      </w:r>
      <w:r w:rsidR="000464A7">
        <w:rPr>
          <w:rFonts w:ascii="Times New Roman" w:hAnsi="Times New Roman" w:cs="Times New Roman"/>
        </w:rPr>
        <w:t>Although the writing style of some judges was unnecessarily verbose,</w:t>
      </w:r>
      <w:r w:rsidRPr="00444B38">
        <w:rPr>
          <w:rFonts w:ascii="Times New Roman" w:hAnsi="Times New Roman" w:cs="Times New Roman"/>
        </w:rPr>
        <w:t xml:space="preserve"> I was </w:t>
      </w:r>
      <w:r w:rsidR="000464A7">
        <w:rPr>
          <w:rFonts w:ascii="Times New Roman" w:hAnsi="Times New Roman" w:cs="Times New Roman"/>
        </w:rPr>
        <w:t>intrigued</w:t>
      </w:r>
      <w:r w:rsidRPr="00444B38">
        <w:rPr>
          <w:rFonts w:ascii="Times New Roman" w:hAnsi="Times New Roman" w:cs="Times New Roman"/>
        </w:rPr>
        <w:t xml:space="preserve"> by the precision with which </w:t>
      </w:r>
      <w:r w:rsidR="00290027">
        <w:rPr>
          <w:rFonts w:ascii="Times New Roman" w:hAnsi="Times New Roman" w:cs="Times New Roman"/>
        </w:rPr>
        <w:t xml:space="preserve">others </w:t>
      </w:r>
      <w:r w:rsidRPr="00444B38">
        <w:rPr>
          <w:rFonts w:ascii="Times New Roman" w:hAnsi="Times New Roman" w:cs="Times New Roman"/>
        </w:rPr>
        <w:t xml:space="preserve">framed the </w:t>
      </w:r>
      <w:r w:rsidRPr="00444B38">
        <w:rPr>
          <w:rFonts w:ascii="Times New Roman" w:hAnsi="Times New Roman" w:cs="Times New Roman"/>
        </w:rPr>
        <w:lastRenderedPageBreak/>
        <w:t>questions to be determined and the clarity that they brought to complex, and at times conflicting principles of law.  However, women like Nanna never emerged in legal storytelling.  On the rare occasions that Black women featured in the judgments that we studied, th</w:t>
      </w:r>
      <w:r w:rsidR="00D160F6">
        <w:rPr>
          <w:rFonts w:ascii="Times New Roman" w:hAnsi="Times New Roman" w:cs="Times New Roman"/>
        </w:rPr>
        <w:t>eir stories were missing</w:t>
      </w:r>
      <w:r w:rsidRPr="00444B38">
        <w:rPr>
          <w:rFonts w:ascii="Times New Roman" w:hAnsi="Times New Roman" w:cs="Times New Roman"/>
        </w:rPr>
        <w:t xml:space="preserve">.  </w:t>
      </w:r>
    </w:p>
    <w:p w14:paraId="1F1A6304" w14:textId="5C1228CE" w:rsidR="00481981" w:rsidRPr="00444B38" w:rsidRDefault="00481981" w:rsidP="00481981">
      <w:pPr>
        <w:spacing w:line="360" w:lineRule="auto"/>
        <w:rPr>
          <w:rFonts w:ascii="Times New Roman" w:hAnsi="Times New Roman" w:cs="Times New Roman"/>
        </w:rPr>
      </w:pPr>
    </w:p>
    <w:p w14:paraId="525541E8" w14:textId="7E2A4E05" w:rsidR="00481981" w:rsidRPr="00444B38" w:rsidRDefault="00481981" w:rsidP="00481981">
      <w:pPr>
        <w:spacing w:line="360" w:lineRule="auto"/>
        <w:rPr>
          <w:rFonts w:ascii="Times New Roman" w:hAnsi="Times New Roman" w:cs="Times New Roman"/>
          <w:lang w:val="en-AU"/>
        </w:rPr>
      </w:pPr>
      <w:r w:rsidRPr="00444B38">
        <w:rPr>
          <w:rFonts w:ascii="Times New Roman" w:hAnsi="Times New Roman" w:cs="Times New Roman"/>
        </w:rPr>
        <w:t xml:space="preserve"> It was not until many years later, as a junior scholar, that I was empowered to challenge the </w:t>
      </w:r>
      <w:r w:rsidR="00D160F6">
        <w:rPr>
          <w:rFonts w:ascii="Times New Roman" w:hAnsi="Times New Roman" w:cs="Times New Roman"/>
        </w:rPr>
        <w:t xml:space="preserve">absence of Aboriginal women’s stories from judgments </w:t>
      </w:r>
      <w:r w:rsidRPr="00444B38">
        <w:rPr>
          <w:rFonts w:ascii="Times New Roman" w:hAnsi="Times New Roman" w:cs="Times New Roman"/>
        </w:rPr>
        <w:t xml:space="preserve">through my exposure to critical race theory (‘CRT’).  This revolutionary movement was founded by legal scholars in the closing decades of the twentieth century to develop new methods of challenging America’s racial hierarchy.  </w:t>
      </w:r>
      <w:r w:rsidRPr="00444B38">
        <w:rPr>
          <w:rFonts w:ascii="Times New Roman" w:hAnsi="Times New Roman" w:cs="Times New Roman"/>
          <w:lang w:val="en-AU"/>
        </w:rPr>
        <w:t>One of the tenets of CRT is that racism is omnipresent.</w:t>
      </w:r>
      <w:r w:rsidRPr="00444B38">
        <w:rPr>
          <w:rStyle w:val="FootnoteReference"/>
          <w:rFonts w:ascii="Times New Roman" w:hAnsi="Times New Roman" w:cs="Times New Roman"/>
          <w:lang w:val="en-AU"/>
        </w:rPr>
        <w:footnoteReference w:id="7"/>
      </w:r>
      <w:r w:rsidRPr="00444B38">
        <w:rPr>
          <w:rFonts w:ascii="Times New Roman" w:hAnsi="Times New Roman" w:cs="Times New Roman"/>
          <w:lang w:val="en-AU"/>
        </w:rPr>
        <w:t xml:space="preserve">  It resounds in overt acts, subtle gestures and institutional practices.  Because racism is so entrenched in American society it has become normal,</w:t>
      </w:r>
      <w:r w:rsidRPr="00444B38">
        <w:rPr>
          <w:rStyle w:val="FootnoteReference"/>
          <w:rFonts w:ascii="Times New Roman" w:hAnsi="Times New Roman" w:cs="Times New Roman"/>
          <w:lang w:val="en-AU"/>
        </w:rPr>
        <w:footnoteReference w:id="8"/>
      </w:r>
      <w:r w:rsidRPr="00444B38">
        <w:rPr>
          <w:rFonts w:ascii="Times New Roman" w:hAnsi="Times New Roman" w:cs="Times New Roman"/>
          <w:lang w:val="en-AU"/>
        </w:rPr>
        <w:t xml:space="preserve"> and those who sit at the apex of the hierarchy are often oblivious to their privileges.  One of the tools championed by CRT scholars is storytelling.  Through engaging with the narratives of outsiders, CRT scholars give voice to those who have been dehumanised by laws that are ostensibly neutral, and challenge the prevailing narrative that racism has become an aberration.</w:t>
      </w:r>
      <w:r w:rsidRPr="00444B38">
        <w:rPr>
          <w:rStyle w:val="FootnoteReference"/>
          <w:rFonts w:ascii="Times New Roman" w:hAnsi="Times New Roman" w:cs="Times New Roman"/>
          <w:lang w:val="en-AU"/>
        </w:rPr>
        <w:footnoteReference w:id="9"/>
      </w:r>
      <w:r w:rsidRPr="00444B38">
        <w:rPr>
          <w:rFonts w:ascii="Times New Roman" w:hAnsi="Times New Roman" w:cs="Times New Roman"/>
          <w:lang w:val="en-AU"/>
        </w:rPr>
        <w:t xml:space="preserve"> </w:t>
      </w:r>
    </w:p>
    <w:p w14:paraId="2BCE36A0" w14:textId="77777777" w:rsidR="00481981" w:rsidRPr="00444B38" w:rsidRDefault="00481981" w:rsidP="00481981">
      <w:pPr>
        <w:spacing w:line="360" w:lineRule="auto"/>
        <w:rPr>
          <w:rFonts w:ascii="Times New Roman" w:hAnsi="Times New Roman" w:cs="Times New Roman"/>
          <w:lang w:val="en-AU"/>
        </w:rPr>
      </w:pPr>
    </w:p>
    <w:p w14:paraId="21126DB2" w14:textId="3260F888" w:rsidR="00481981" w:rsidRPr="00444B38" w:rsidRDefault="00481981" w:rsidP="00481981">
      <w:pPr>
        <w:spacing w:line="360" w:lineRule="auto"/>
        <w:rPr>
          <w:rFonts w:ascii="Times New Roman" w:hAnsi="Times New Roman" w:cs="Times New Roman"/>
        </w:rPr>
      </w:pPr>
      <w:r w:rsidRPr="00444B38">
        <w:rPr>
          <w:rFonts w:ascii="Times New Roman" w:hAnsi="Times New Roman" w:cs="Times New Roman"/>
          <w:lang w:val="en-AU"/>
        </w:rPr>
        <w:t>This book draws upon storytelling and a paper writ</w:t>
      </w:r>
      <w:r w:rsidR="00C22F7B" w:rsidRPr="00444B38">
        <w:rPr>
          <w:rFonts w:ascii="Times New Roman" w:hAnsi="Times New Roman" w:cs="Times New Roman"/>
          <w:lang w:val="en-AU"/>
        </w:rPr>
        <w:t>t</w:t>
      </w:r>
      <w:r w:rsidRPr="00444B38">
        <w:rPr>
          <w:rFonts w:ascii="Times New Roman" w:hAnsi="Times New Roman" w:cs="Times New Roman"/>
          <w:lang w:val="en-AU"/>
        </w:rPr>
        <w:t>e</w:t>
      </w:r>
      <w:r w:rsidR="00C22F7B" w:rsidRPr="00444B38">
        <w:rPr>
          <w:rFonts w:ascii="Times New Roman" w:hAnsi="Times New Roman" w:cs="Times New Roman"/>
          <w:lang w:val="en-AU"/>
        </w:rPr>
        <w:t>n</w:t>
      </w:r>
      <w:r w:rsidRPr="00444B38">
        <w:rPr>
          <w:rFonts w:ascii="Times New Roman" w:hAnsi="Times New Roman" w:cs="Times New Roman"/>
          <w:lang w:val="en-AU"/>
        </w:rPr>
        <w:t xml:space="preserve"> by the scholar, Monica J Evans, on Black women and outlaw culture.</w:t>
      </w:r>
      <w:r w:rsidRPr="00444B38">
        <w:rPr>
          <w:rStyle w:val="FootnoteReference"/>
          <w:rFonts w:ascii="Times New Roman" w:hAnsi="Times New Roman" w:cs="Times New Roman"/>
          <w:lang w:val="en-AU"/>
        </w:rPr>
        <w:t xml:space="preserve"> </w:t>
      </w:r>
      <w:r w:rsidRPr="00444B38">
        <w:rPr>
          <w:rStyle w:val="FootnoteReference"/>
          <w:rFonts w:ascii="Times New Roman" w:hAnsi="Times New Roman" w:cs="Times New Roman"/>
          <w:lang w:val="en-AU"/>
        </w:rPr>
        <w:footnoteReference w:id="10"/>
      </w:r>
      <w:r w:rsidRPr="00444B38">
        <w:rPr>
          <w:rFonts w:ascii="Times New Roman" w:hAnsi="Times New Roman" w:cs="Times New Roman"/>
          <w:lang w:val="en-AU"/>
        </w:rPr>
        <w:t xml:space="preserve">  </w:t>
      </w:r>
      <w:r w:rsidRPr="00444B38">
        <w:rPr>
          <w:rFonts w:ascii="Times New Roman" w:hAnsi="Times New Roman" w:cs="Times New Roman"/>
        </w:rPr>
        <w:t>Evans argues that African American women are the pioneers of an outlaw culture that consists of empowering practices that have been created in response to the ongoing denial of the law’s protection.</w:t>
      </w:r>
      <w:r w:rsidRPr="00444B38">
        <w:rPr>
          <w:rStyle w:val="FootnoteReference"/>
          <w:rFonts w:ascii="Times New Roman" w:hAnsi="Times New Roman" w:cs="Times New Roman"/>
          <w:lang w:val="en-AU"/>
        </w:rPr>
        <w:t xml:space="preserve"> </w:t>
      </w:r>
      <w:r w:rsidRPr="00444B38">
        <w:rPr>
          <w:rFonts w:ascii="Times New Roman" w:hAnsi="Times New Roman" w:cs="Times New Roman"/>
          <w:lang w:val="en-AU"/>
        </w:rPr>
        <w:t xml:space="preserve"> </w:t>
      </w:r>
      <w:r w:rsidRPr="00444B38">
        <w:rPr>
          <w:rFonts w:ascii="Times New Roman" w:hAnsi="Times New Roman" w:cs="Times New Roman"/>
        </w:rPr>
        <w:t xml:space="preserve">Among the champions of outlaw culture are individuals who broke the law, such as Harriet Tubman.  On occasion, however, outlaw culture has also included practices of strict adherence to law.  By way of example, the Black </w:t>
      </w:r>
      <w:r w:rsidR="0029520B">
        <w:rPr>
          <w:rFonts w:ascii="Times New Roman" w:hAnsi="Times New Roman" w:cs="Times New Roman"/>
        </w:rPr>
        <w:t>C</w:t>
      </w:r>
      <w:r w:rsidRPr="00444B38">
        <w:rPr>
          <w:rFonts w:ascii="Times New Roman" w:hAnsi="Times New Roman" w:cs="Times New Roman"/>
        </w:rPr>
        <w:t xml:space="preserve">lubwomen of the early twentieth century operated within the confines of law and focused on uplifting their communities through social welfare programs.  The </w:t>
      </w:r>
      <w:r w:rsidR="0029520B">
        <w:rPr>
          <w:rFonts w:ascii="Times New Roman" w:hAnsi="Times New Roman" w:cs="Times New Roman"/>
        </w:rPr>
        <w:t>C</w:t>
      </w:r>
      <w:r w:rsidRPr="00444B38">
        <w:rPr>
          <w:rFonts w:ascii="Times New Roman" w:hAnsi="Times New Roman" w:cs="Times New Roman"/>
        </w:rPr>
        <w:t xml:space="preserve">lubwomen </w:t>
      </w:r>
      <w:proofErr w:type="spellStart"/>
      <w:r w:rsidRPr="00444B38">
        <w:rPr>
          <w:rFonts w:ascii="Times New Roman" w:hAnsi="Times New Roman" w:cs="Times New Roman"/>
        </w:rPr>
        <w:lastRenderedPageBreak/>
        <w:t>recognised</w:t>
      </w:r>
      <w:proofErr w:type="spellEnd"/>
      <w:r w:rsidRPr="00444B38">
        <w:rPr>
          <w:rFonts w:ascii="Times New Roman" w:hAnsi="Times New Roman" w:cs="Times New Roman"/>
        </w:rPr>
        <w:t xml:space="preserve"> that many Black mothers were compelled, by necessity, to work outside of the home.  Consequently, they established kindergartens, schools and day nurseries.</w:t>
      </w:r>
      <w:r w:rsidRPr="00444B38">
        <w:rPr>
          <w:rStyle w:val="FootnoteReference"/>
          <w:rFonts w:ascii="Times New Roman" w:hAnsi="Times New Roman" w:cs="Times New Roman"/>
        </w:rPr>
        <w:footnoteReference w:id="11"/>
      </w:r>
      <w:r w:rsidRPr="00444B38">
        <w:rPr>
          <w:rFonts w:ascii="Times New Roman" w:hAnsi="Times New Roman" w:cs="Times New Roman"/>
        </w:rPr>
        <w:t xml:space="preserve"> </w:t>
      </w:r>
    </w:p>
    <w:p w14:paraId="5B0709C6" w14:textId="77777777" w:rsidR="00481981" w:rsidRPr="00444B38" w:rsidRDefault="00481981" w:rsidP="00481981">
      <w:pPr>
        <w:spacing w:line="360" w:lineRule="auto"/>
        <w:rPr>
          <w:rFonts w:ascii="Times New Roman" w:hAnsi="Times New Roman" w:cs="Times New Roman"/>
        </w:rPr>
      </w:pPr>
    </w:p>
    <w:p w14:paraId="380ECF0A" w14:textId="322D4BB5" w:rsidR="00481981" w:rsidRDefault="00481981" w:rsidP="00481981">
      <w:pPr>
        <w:spacing w:line="360" w:lineRule="auto"/>
        <w:rPr>
          <w:rFonts w:ascii="Times New Roman" w:hAnsi="Times New Roman" w:cs="Times New Roman"/>
        </w:rPr>
      </w:pPr>
      <w:r w:rsidRPr="00444B38">
        <w:rPr>
          <w:rFonts w:ascii="Times New Roman" w:hAnsi="Times New Roman" w:cs="Times New Roman"/>
        </w:rPr>
        <w:t xml:space="preserve">It is the central premise of this book that generations of Indigenous women in Australia have similarly been at the helm of an outlaw culture, which consists of </w:t>
      </w:r>
      <w:r w:rsidR="00E91BDC">
        <w:rPr>
          <w:rFonts w:ascii="Times New Roman" w:hAnsi="Times New Roman" w:cs="Times New Roman"/>
        </w:rPr>
        <w:t>tactics, values and</w:t>
      </w:r>
      <w:r w:rsidRPr="00444B38">
        <w:rPr>
          <w:rFonts w:ascii="Times New Roman" w:hAnsi="Times New Roman" w:cs="Times New Roman"/>
        </w:rPr>
        <w:t xml:space="preserve"> strategies that operate both within and outside of </w:t>
      </w:r>
      <w:r w:rsidR="00290027">
        <w:rPr>
          <w:rFonts w:ascii="Times New Roman" w:hAnsi="Times New Roman" w:cs="Times New Roman"/>
        </w:rPr>
        <w:t xml:space="preserve">the </w:t>
      </w:r>
      <w:r w:rsidRPr="00444B38">
        <w:rPr>
          <w:rFonts w:ascii="Times New Roman" w:hAnsi="Times New Roman" w:cs="Times New Roman"/>
        </w:rPr>
        <w:t xml:space="preserve">law.  Due to their invisibility, Indigenous women proponents of outlaw culture have been largely overlooked by scholars.  This book will use the medium of storytelling to cast light on the </w:t>
      </w:r>
      <w:r w:rsidR="00B02076">
        <w:rPr>
          <w:rFonts w:ascii="Times New Roman" w:hAnsi="Times New Roman" w:cs="Times New Roman"/>
        </w:rPr>
        <w:t>narratives</w:t>
      </w:r>
      <w:r w:rsidRPr="00444B38">
        <w:rPr>
          <w:rFonts w:ascii="Times New Roman" w:hAnsi="Times New Roman" w:cs="Times New Roman"/>
        </w:rPr>
        <w:t xml:space="preserve"> of th</w:t>
      </w:r>
      <w:r w:rsidR="00D160F6">
        <w:rPr>
          <w:rFonts w:ascii="Times New Roman" w:hAnsi="Times New Roman" w:cs="Times New Roman"/>
        </w:rPr>
        <w:t>ose</w:t>
      </w:r>
      <w:r w:rsidRPr="00444B38">
        <w:rPr>
          <w:rFonts w:ascii="Times New Roman" w:hAnsi="Times New Roman" w:cs="Times New Roman"/>
        </w:rPr>
        <w:t xml:space="preserve"> who have been at the cutting edge of </w:t>
      </w:r>
      <w:r w:rsidR="00290027">
        <w:rPr>
          <w:rFonts w:ascii="Times New Roman" w:hAnsi="Times New Roman" w:cs="Times New Roman"/>
        </w:rPr>
        <w:t>this body of empowering practices</w:t>
      </w:r>
      <w:r w:rsidRPr="00444B38">
        <w:rPr>
          <w:rFonts w:ascii="Times New Roman" w:hAnsi="Times New Roman" w:cs="Times New Roman"/>
        </w:rPr>
        <w:t>.</w:t>
      </w:r>
    </w:p>
    <w:p w14:paraId="388887E7" w14:textId="1DB081A4" w:rsidR="00D160F6" w:rsidRDefault="00D160F6" w:rsidP="00481981">
      <w:pPr>
        <w:spacing w:line="360" w:lineRule="auto"/>
        <w:rPr>
          <w:rFonts w:ascii="Times New Roman" w:hAnsi="Times New Roman" w:cs="Times New Roman"/>
        </w:rPr>
      </w:pPr>
    </w:p>
    <w:p w14:paraId="4DD250C2" w14:textId="72358A94" w:rsidR="009301B0" w:rsidRDefault="00D160F6" w:rsidP="00481981">
      <w:pPr>
        <w:spacing w:line="360" w:lineRule="auto"/>
        <w:rPr>
          <w:rFonts w:ascii="Times New Roman" w:hAnsi="Times New Roman" w:cs="Times New Roman"/>
        </w:rPr>
      </w:pPr>
      <w:r>
        <w:rPr>
          <w:rFonts w:ascii="Times New Roman" w:hAnsi="Times New Roman" w:cs="Times New Roman"/>
        </w:rPr>
        <w:t xml:space="preserve">Before discussing the chapters of this book, it is necessary </w:t>
      </w:r>
      <w:r w:rsidR="00584F4C">
        <w:rPr>
          <w:rFonts w:ascii="Times New Roman" w:hAnsi="Times New Roman" w:cs="Times New Roman"/>
        </w:rPr>
        <w:t>to clari</w:t>
      </w:r>
      <w:r w:rsidR="003737EF">
        <w:rPr>
          <w:rFonts w:ascii="Times New Roman" w:hAnsi="Times New Roman" w:cs="Times New Roman"/>
        </w:rPr>
        <w:t xml:space="preserve">fy </w:t>
      </w:r>
      <w:r w:rsidR="0090599D">
        <w:rPr>
          <w:rFonts w:ascii="Times New Roman" w:hAnsi="Times New Roman" w:cs="Times New Roman"/>
        </w:rPr>
        <w:t>two</w:t>
      </w:r>
      <w:r w:rsidR="003737EF">
        <w:rPr>
          <w:rFonts w:ascii="Times New Roman" w:hAnsi="Times New Roman" w:cs="Times New Roman"/>
        </w:rPr>
        <w:t xml:space="preserve"> issue</w:t>
      </w:r>
      <w:r w:rsidR="0090599D">
        <w:rPr>
          <w:rFonts w:ascii="Times New Roman" w:hAnsi="Times New Roman" w:cs="Times New Roman"/>
        </w:rPr>
        <w:t xml:space="preserve">s. </w:t>
      </w:r>
      <w:r w:rsidR="00E35792">
        <w:rPr>
          <w:rFonts w:ascii="Times New Roman" w:hAnsi="Times New Roman" w:cs="Times New Roman"/>
        </w:rPr>
        <w:t xml:space="preserve"> </w:t>
      </w:r>
      <w:r w:rsidR="0090599D">
        <w:rPr>
          <w:rFonts w:ascii="Times New Roman" w:hAnsi="Times New Roman" w:cs="Times New Roman"/>
        </w:rPr>
        <w:t>The first concerns</w:t>
      </w:r>
      <w:r w:rsidR="003737EF">
        <w:rPr>
          <w:rFonts w:ascii="Times New Roman" w:hAnsi="Times New Roman" w:cs="Times New Roman"/>
        </w:rPr>
        <w:t xml:space="preserve"> the use of language</w:t>
      </w:r>
      <w:r w:rsidR="00584F4C">
        <w:rPr>
          <w:rFonts w:ascii="Times New Roman" w:hAnsi="Times New Roman" w:cs="Times New Roman"/>
        </w:rPr>
        <w:t xml:space="preserve">.  In Australia there is a multiplicity of views </w:t>
      </w:r>
      <w:r w:rsidR="0090599D">
        <w:rPr>
          <w:rFonts w:ascii="Times New Roman" w:hAnsi="Times New Roman" w:cs="Times New Roman"/>
        </w:rPr>
        <w:t>regarding</w:t>
      </w:r>
      <w:r w:rsidR="00584F4C">
        <w:rPr>
          <w:rFonts w:ascii="Times New Roman" w:hAnsi="Times New Roman" w:cs="Times New Roman"/>
        </w:rPr>
        <w:t xml:space="preserve"> the </w:t>
      </w:r>
      <w:r w:rsidR="003737EF">
        <w:rPr>
          <w:rFonts w:ascii="Times New Roman" w:hAnsi="Times New Roman" w:cs="Times New Roman"/>
        </w:rPr>
        <w:t>appropriateness</w:t>
      </w:r>
      <w:r w:rsidR="00584F4C">
        <w:rPr>
          <w:rFonts w:ascii="Times New Roman" w:hAnsi="Times New Roman" w:cs="Times New Roman"/>
        </w:rPr>
        <w:t xml:space="preserve"> of terms such as ‘Aboriginal</w:t>
      </w:r>
      <w:r w:rsidR="009C3918">
        <w:rPr>
          <w:rFonts w:ascii="Times New Roman" w:hAnsi="Times New Roman" w:cs="Times New Roman"/>
        </w:rPr>
        <w:t xml:space="preserve"> and Torres Strait Islander’,</w:t>
      </w:r>
      <w:r w:rsidR="00584F4C">
        <w:rPr>
          <w:rFonts w:ascii="Times New Roman" w:hAnsi="Times New Roman" w:cs="Times New Roman"/>
        </w:rPr>
        <w:t xml:space="preserve"> ‘In</w:t>
      </w:r>
      <w:r w:rsidR="001E6215">
        <w:rPr>
          <w:rFonts w:ascii="Times New Roman" w:hAnsi="Times New Roman" w:cs="Times New Roman"/>
        </w:rPr>
        <w:t>digenous’ and ‘Black People’</w:t>
      </w:r>
      <w:r w:rsidR="00584F4C">
        <w:rPr>
          <w:rFonts w:ascii="Times New Roman" w:hAnsi="Times New Roman" w:cs="Times New Roman"/>
        </w:rPr>
        <w:t xml:space="preserve">. </w:t>
      </w:r>
      <w:r w:rsidR="003737EF">
        <w:rPr>
          <w:rFonts w:ascii="Times New Roman" w:hAnsi="Times New Roman" w:cs="Times New Roman"/>
        </w:rPr>
        <w:t xml:space="preserve"> </w:t>
      </w:r>
      <w:r w:rsidR="00584F4C">
        <w:rPr>
          <w:rFonts w:ascii="Times New Roman" w:hAnsi="Times New Roman" w:cs="Times New Roman"/>
        </w:rPr>
        <w:t>Some scholars identify</w:t>
      </w:r>
      <w:r w:rsidR="00E8182E">
        <w:rPr>
          <w:rFonts w:ascii="Times New Roman" w:hAnsi="Times New Roman" w:cs="Times New Roman"/>
        </w:rPr>
        <w:t xml:space="preserve"> solely</w:t>
      </w:r>
      <w:r w:rsidR="00584F4C">
        <w:rPr>
          <w:rFonts w:ascii="Times New Roman" w:hAnsi="Times New Roman" w:cs="Times New Roman"/>
        </w:rPr>
        <w:t xml:space="preserve"> by ref</w:t>
      </w:r>
      <w:r w:rsidR="001E6215">
        <w:rPr>
          <w:rFonts w:ascii="Times New Roman" w:hAnsi="Times New Roman" w:cs="Times New Roman"/>
        </w:rPr>
        <w:t>erence to the Country and People</w:t>
      </w:r>
      <w:r w:rsidR="00584F4C">
        <w:rPr>
          <w:rFonts w:ascii="Times New Roman" w:hAnsi="Times New Roman" w:cs="Times New Roman"/>
        </w:rPr>
        <w:t xml:space="preserve"> to whom they belong. </w:t>
      </w:r>
      <w:r w:rsidR="003737EF">
        <w:rPr>
          <w:rFonts w:ascii="Times New Roman" w:hAnsi="Times New Roman" w:cs="Times New Roman"/>
        </w:rPr>
        <w:t xml:space="preserve"> </w:t>
      </w:r>
      <w:r w:rsidR="00584F4C">
        <w:rPr>
          <w:rFonts w:ascii="Times New Roman" w:hAnsi="Times New Roman" w:cs="Times New Roman"/>
        </w:rPr>
        <w:t>Without taking a position on what is a compl</w:t>
      </w:r>
      <w:r w:rsidR="003737EF">
        <w:rPr>
          <w:rFonts w:ascii="Times New Roman" w:hAnsi="Times New Roman" w:cs="Times New Roman"/>
        </w:rPr>
        <w:t>icated</w:t>
      </w:r>
      <w:r w:rsidR="00584F4C">
        <w:rPr>
          <w:rFonts w:ascii="Times New Roman" w:hAnsi="Times New Roman" w:cs="Times New Roman"/>
        </w:rPr>
        <w:t xml:space="preserve"> and nuanced debate, I have used all terms throughout this book. </w:t>
      </w:r>
    </w:p>
    <w:p w14:paraId="3FA3D715" w14:textId="77777777" w:rsidR="009301B0" w:rsidRDefault="009301B0" w:rsidP="00481981">
      <w:pPr>
        <w:spacing w:line="360" w:lineRule="auto"/>
        <w:rPr>
          <w:rFonts w:ascii="Times New Roman" w:hAnsi="Times New Roman" w:cs="Times New Roman"/>
        </w:rPr>
      </w:pPr>
    </w:p>
    <w:p w14:paraId="176A3211" w14:textId="09C4EA93" w:rsidR="00D160F6" w:rsidRPr="00444B38" w:rsidRDefault="0090599D" w:rsidP="00481981">
      <w:pPr>
        <w:spacing w:line="360" w:lineRule="auto"/>
        <w:rPr>
          <w:rFonts w:ascii="Times New Roman" w:hAnsi="Times New Roman" w:cs="Times New Roman"/>
        </w:rPr>
      </w:pPr>
      <w:r>
        <w:rPr>
          <w:rFonts w:ascii="Times New Roman" w:hAnsi="Times New Roman" w:cs="Times New Roman"/>
        </w:rPr>
        <w:t xml:space="preserve">The second issue concerns the </w:t>
      </w:r>
      <w:r w:rsidR="00290027">
        <w:rPr>
          <w:rFonts w:ascii="Times New Roman" w:hAnsi="Times New Roman" w:cs="Times New Roman"/>
        </w:rPr>
        <w:t>scope</w:t>
      </w:r>
      <w:r>
        <w:rPr>
          <w:rFonts w:ascii="Times New Roman" w:hAnsi="Times New Roman" w:cs="Times New Roman"/>
        </w:rPr>
        <w:t xml:space="preserve"> of the analysis. </w:t>
      </w:r>
      <w:r w:rsidR="00E35792">
        <w:rPr>
          <w:rFonts w:ascii="Times New Roman" w:hAnsi="Times New Roman" w:cs="Times New Roman"/>
        </w:rPr>
        <w:t xml:space="preserve"> </w:t>
      </w:r>
      <w:r>
        <w:rPr>
          <w:rFonts w:ascii="Times New Roman" w:hAnsi="Times New Roman" w:cs="Times New Roman"/>
        </w:rPr>
        <w:t xml:space="preserve">There are many commonalities between the historical experiences of Indigenous women in Australia and North America.  All have suffered the lingering effects of dispossession, child removal policies and systemic discrimination in the criminal justice system. </w:t>
      </w:r>
      <w:r w:rsidR="00E35792">
        <w:rPr>
          <w:rFonts w:ascii="Times New Roman" w:hAnsi="Times New Roman" w:cs="Times New Roman"/>
        </w:rPr>
        <w:t xml:space="preserve"> </w:t>
      </w:r>
      <w:r>
        <w:rPr>
          <w:rFonts w:ascii="Times New Roman" w:hAnsi="Times New Roman" w:cs="Times New Roman"/>
        </w:rPr>
        <w:t xml:space="preserve">This book, however, is confined to the outlaw culture of Indigenous women in Australia.  It is </w:t>
      </w:r>
      <w:r w:rsidR="009301B0">
        <w:rPr>
          <w:rFonts w:ascii="Times New Roman" w:hAnsi="Times New Roman" w:cs="Times New Roman"/>
        </w:rPr>
        <w:t xml:space="preserve">anticipated that </w:t>
      </w:r>
      <w:r w:rsidR="00E8182E">
        <w:rPr>
          <w:rFonts w:ascii="Times New Roman" w:hAnsi="Times New Roman" w:cs="Times New Roman"/>
        </w:rPr>
        <w:t>later</w:t>
      </w:r>
      <w:r w:rsidR="009301B0">
        <w:rPr>
          <w:rFonts w:ascii="Times New Roman" w:hAnsi="Times New Roman" w:cs="Times New Roman"/>
        </w:rPr>
        <w:t xml:space="preserve"> work will have a broader compass</w:t>
      </w:r>
      <w:r w:rsidR="00E35792">
        <w:rPr>
          <w:rFonts w:ascii="Times New Roman" w:hAnsi="Times New Roman" w:cs="Times New Roman"/>
        </w:rPr>
        <w:t>, so that it will be</w:t>
      </w:r>
      <w:r w:rsidR="009301B0">
        <w:rPr>
          <w:rFonts w:ascii="Times New Roman" w:hAnsi="Times New Roman" w:cs="Times New Roman"/>
        </w:rPr>
        <w:t xml:space="preserve"> inclusive of the experiences of Indigenous women </w:t>
      </w:r>
      <w:r w:rsidR="00290027">
        <w:rPr>
          <w:rFonts w:ascii="Times New Roman" w:hAnsi="Times New Roman" w:cs="Times New Roman"/>
        </w:rPr>
        <w:t xml:space="preserve">outside of </w:t>
      </w:r>
      <w:r w:rsidR="009301B0">
        <w:rPr>
          <w:rFonts w:ascii="Times New Roman" w:hAnsi="Times New Roman" w:cs="Times New Roman"/>
        </w:rPr>
        <w:t>Australia.</w:t>
      </w:r>
    </w:p>
    <w:p w14:paraId="2B2991DE" w14:textId="77777777" w:rsidR="00481981" w:rsidRPr="00444B38" w:rsidRDefault="00481981" w:rsidP="00481981">
      <w:pPr>
        <w:spacing w:line="360" w:lineRule="auto"/>
        <w:rPr>
          <w:rFonts w:ascii="Times New Roman" w:hAnsi="Times New Roman" w:cs="Times New Roman"/>
          <w:lang w:val="en-AU"/>
        </w:rPr>
      </w:pPr>
    </w:p>
    <w:p w14:paraId="74CDC651" w14:textId="4870BFDC" w:rsidR="00481981" w:rsidRPr="00444B38" w:rsidRDefault="00481981" w:rsidP="00481981">
      <w:pPr>
        <w:spacing w:line="360" w:lineRule="auto"/>
        <w:rPr>
          <w:rFonts w:ascii="Times New Roman" w:hAnsi="Times New Roman" w:cs="Times New Roman"/>
        </w:rPr>
      </w:pPr>
      <w:r w:rsidRPr="00444B38">
        <w:rPr>
          <w:rFonts w:ascii="Times New Roman" w:hAnsi="Times New Roman" w:cs="Times New Roman"/>
          <w:lang w:val="en-AU"/>
        </w:rPr>
        <w:t>This book will be divided into three substantive parts.  The first, in chapter two,</w:t>
      </w:r>
      <w:r w:rsidRPr="00444B38">
        <w:rPr>
          <w:rFonts w:ascii="Times New Roman" w:hAnsi="Times New Roman" w:cs="Times New Roman"/>
        </w:rPr>
        <w:t xml:space="preserve"> will discuss the history and fundamental precepts of CRT and critical race feminism (‘CRF’).  It is within the latter theory that women’s outlaw culture sits.  This chapter will also identify </w:t>
      </w:r>
      <w:r w:rsidR="00290027">
        <w:rPr>
          <w:rFonts w:ascii="Times New Roman" w:hAnsi="Times New Roman" w:cs="Times New Roman"/>
        </w:rPr>
        <w:t xml:space="preserve">parallels </w:t>
      </w:r>
      <w:r w:rsidRPr="00444B38">
        <w:rPr>
          <w:rFonts w:ascii="Times New Roman" w:hAnsi="Times New Roman" w:cs="Times New Roman"/>
        </w:rPr>
        <w:t xml:space="preserve">between the </w:t>
      </w:r>
      <w:r w:rsidR="00290027">
        <w:rPr>
          <w:rFonts w:ascii="Times New Roman" w:hAnsi="Times New Roman" w:cs="Times New Roman"/>
        </w:rPr>
        <w:t>racial hierarchies in Australia and the United States of America</w:t>
      </w:r>
      <w:r w:rsidRPr="00444B38">
        <w:rPr>
          <w:rFonts w:ascii="Times New Roman" w:hAnsi="Times New Roman" w:cs="Times New Roman"/>
        </w:rPr>
        <w:t xml:space="preserve">, before considering the work of scholars who have adapted the principles of CRT to illuminate the omnipresence of racism in Australia. </w:t>
      </w:r>
    </w:p>
    <w:p w14:paraId="153DF502" w14:textId="77777777" w:rsidR="00481981" w:rsidRPr="00444B38" w:rsidRDefault="00481981" w:rsidP="00481981">
      <w:pPr>
        <w:spacing w:line="360" w:lineRule="auto"/>
        <w:rPr>
          <w:rFonts w:ascii="Times New Roman" w:hAnsi="Times New Roman" w:cs="Times New Roman"/>
        </w:rPr>
      </w:pPr>
    </w:p>
    <w:p w14:paraId="15A41EED" w14:textId="4DEBCC44" w:rsidR="00481981" w:rsidRPr="005A6B40" w:rsidRDefault="00481981" w:rsidP="00481981">
      <w:pPr>
        <w:spacing w:line="360" w:lineRule="auto"/>
        <w:rPr>
          <w:rFonts w:ascii="Times New Roman" w:hAnsi="Times New Roman" w:cs="Times New Roman"/>
        </w:rPr>
      </w:pPr>
      <w:r w:rsidRPr="00444B38">
        <w:rPr>
          <w:rFonts w:ascii="Times New Roman" w:hAnsi="Times New Roman" w:cs="Times New Roman"/>
        </w:rPr>
        <w:t xml:space="preserve">Chapter three will </w:t>
      </w:r>
      <w:r w:rsidR="00E35792">
        <w:rPr>
          <w:rFonts w:ascii="Times New Roman" w:hAnsi="Times New Roman" w:cs="Times New Roman"/>
        </w:rPr>
        <w:t xml:space="preserve">begin by discussing the nexus between demeaning representations of Indigenous women and </w:t>
      </w:r>
      <w:proofErr w:type="spellStart"/>
      <w:r w:rsidR="00E35792">
        <w:rPr>
          <w:rFonts w:ascii="Times New Roman" w:hAnsi="Times New Roman" w:cs="Times New Roman"/>
        </w:rPr>
        <w:t>coloni</w:t>
      </w:r>
      <w:r w:rsidR="005A6B40">
        <w:rPr>
          <w:rFonts w:ascii="Times New Roman" w:hAnsi="Times New Roman" w:cs="Times New Roman"/>
        </w:rPr>
        <w:t>s</w:t>
      </w:r>
      <w:r w:rsidR="00E35792">
        <w:rPr>
          <w:rFonts w:ascii="Times New Roman" w:hAnsi="Times New Roman" w:cs="Times New Roman"/>
        </w:rPr>
        <w:t>ation</w:t>
      </w:r>
      <w:proofErr w:type="spellEnd"/>
      <w:r w:rsidR="00E35792">
        <w:rPr>
          <w:rFonts w:ascii="Times New Roman" w:hAnsi="Times New Roman" w:cs="Times New Roman"/>
        </w:rPr>
        <w:t xml:space="preserve">. </w:t>
      </w:r>
      <w:r w:rsidR="005A6B40">
        <w:rPr>
          <w:rFonts w:ascii="Times New Roman" w:hAnsi="Times New Roman" w:cs="Times New Roman"/>
        </w:rPr>
        <w:t xml:space="preserve"> </w:t>
      </w:r>
      <w:r w:rsidR="00E35792">
        <w:rPr>
          <w:rFonts w:ascii="Times New Roman" w:hAnsi="Times New Roman" w:cs="Times New Roman"/>
        </w:rPr>
        <w:t>It will go on to introduce</w:t>
      </w:r>
      <w:r w:rsidRPr="00444B38">
        <w:rPr>
          <w:rFonts w:ascii="Times New Roman" w:hAnsi="Times New Roman" w:cs="Times New Roman"/>
        </w:rPr>
        <w:t xml:space="preserve"> </w:t>
      </w:r>
      <w:r w:rsidR="00E35792">
        <w:rPr>
          <w:rFonts w:ascii="Times New Roman" w:hAnsi="Times New Roman" w:cs="Times New Roman"/>
        </w:rPr>
        <w:t xml:space="preserve">Indigenous women’s </w:t>
      </w:r>
      <w:r w:rsidRPr="00444B38">
        <w:rPr>
          <w:rFonts w:ascii="Times New Roman" w:hAnsi="Times New Roman" w:cs="Times New Roman"/>
        </w:rPr>
        <w:t>outlaw culture</w:t>
      </w:r>
      <w:r w:rsidR="00E35792">
        <w:rPr>
          <w:rFonts w:ascii="Times New Roman" w:hAnsi="Times New Roman" w:cs="Times New Roman"/>
        </w:rPr>
        <w:t>.</w:t>
      </w:r>
      <w:r w:rsidRPr="00444B38">
        <w:rPr>
          <w:rFonts w:ascii="Times New Roman" w:hAnsi="Times New Roman" w:cs="Times New Roman"/>
        </w:rPr>
        <w:t xml:space="preserve"> </w:t>
      </w:r>
      <w:r w:rsidR="005A6B40">
        <w:rPr>
          <w:rFonts w:ascii="Times New Roman" w:hAnsi="Times New Roman" w:cs="Times New Roman"/>
        </w:rPr>
        <w:t xml:space="preserve"> </w:t>
      </w:r>
      <w:r w:rsidR="00E35792">
        <w:rPr>
          <w:rFonts w:ascii="Times New Roman" w:hAnsi="Times New Roman" w:cs="Times New Roman"/>
        </w:rPr>
        <w:t>Narratives of outlaw women</w:t>
      </w:r>
      <w:r w:rsidRPr="00444B38">
        <w:rPr>
          <w:rFonts w:ascii="Times New Roman" w:hAnsi="Times New Roman" w:cs="Times New Roman"/>
        </w:rPr>
        <w:t xml:space="preserve"> are recorded in memoirs, oral histor</w:t>
      </w:r>
      <w:r w:rsidR="005A6B40">
        <w:rPr>
          <w:rFonts w:ascii="Times New Roman" w:hAnsi="Times New Roman" w:cs="Times New Roman"/>
        </w:rPr>
        <w:t>ies</w:t>
      </w:r>
      <w:r w:rsidRPr="00444B38">
        <w:rPr>
          <w:rFonts w:ascii="Times New Roman" w:hAnsi="Times New Roman" w:cs="Times New Roman"/>
        </w:rPr>
        <w:t xml:space="preserve"> and testimony to inquir</w:t>
      </w:r>
      <w:r w:rsidR="00753A58">
        <w:rPr>
          <w:rFonts w:ascii="Times New Roman" w:hAnsi="Times New Roman" w:cs="Times New Roman"/>
        </w:rPr>
        <w:t>ies</w:t>
      </w:r>
      <w:r w:rsidRPr="00444B38">
        <w:rPr>
          <w:rFonts w:ascii="Times New Roman" w:hAnsi="Times New Roman" w:cs="Times New Roman"/>
        </w:rPr>
        <w:t xml:space="preserve">. </w:t>
      </w:r>
      <w:r w:rsidR="005A6B40">
        <w:rPr>
          <w:rFonts w:ascii="Times New Roman" w:hAnsi="Times New Roman" w:cs="Times New Roman"/>
        </w:rPr>
        <w:t xml:space="preserve"> </w:t>
      </w:r>
      <w:r w:rsidR="00E35792">
        <w:rPr>
          <w:rFonts w:ascii="Times New Roman" w:hAnsi="Times New Roman" w:cs="Times New Roman"/>
        </w:rPr>
        <w:t xml:space="preserve">Finally, </w:t>
      </w:r>
      <w:r w:rsidR="00D51DDF">
        <w:rPr>
          <w:rFonts w:ascii="Times New Roman" w:hAnsi="Times New Roman" w:cs="Times New Roman"/>
        </w:rPr>
        <w:t>I will argue that</w:t>
      </w:r>
      <w:r w:rsidR="005A6B40">
        <w:rPr>
          <w:rFonts w:ascii="Times New Roman" w:hAnsi="Times New Roman" w:cs="Times New Roman"/>
        </w:rPr>
        <w:t xml:space="preserve"> judgments are potential sources of information about outlaw culture. </w:t>
      </w:r>
      <w:r w:rsidR="00753A58">
        <w:rPr>
          <w:rFonts w:ascii="Times New Roman" w:hAnsi="Times New Roman" w:cs="Times New Roman"/>
        </w:rPr>
        <w:t xml:space="preserve"> </w:t>
      </w:r>
      <w:r w:rsidR="005A6B40">
        <w:rPr>
          <w:rFonts w:ascii="Times New Roman" w:hAnsi="Times New Roman" w:cs="Times New Roman"/>
        </w:rPr>
        <w:t xml:space="preserve">The stories of Indigenous women </w:t>
      </w:r>
      <w:r w:rsidR="00D51DDF">
        <w:rPr>
          <w:rFonts w:ascii="Times New Roman" w:hAnsi="Times New Roman" w:cs="Times New Roman"/>
        </w:rPr>
        <w:t xml:space="preserve">are usually absent from the text of judgments. </w:t>
      </w:r>
      <w:r w:rsidR="00753A58">
        <w:rPr>
          <w:rFonts w:ascii="Times New Roman" w:hAnsi="Times New Roman" w:cs="Times New Roman"/>
        </w:rPr>
        <w:t xml:space="preserve"> </w:t>
      </w:r>
      <w:r w:rsidR="00D51DDF">
        <w:rPr>
          <w:rFonts w:ascii="Times New Roman" w:hAnsi="Times New Roman" w:cs="Times New Roman"/>
        </w:rPr>
        <w:t>However, the experiences of Indigenous women who</w:t>
      </w:r>
      <w:r w:rsidR="005A6B40">
        <w:rPr>
          <w:rFonts w:ascii="Times New Roman" w:hAnsi="Times New Roman" w:cs="Times New Roman"/>
        </w:rPr>
        <w:t xml:space="preserve"> emerge in judgments can be contextuali</w:t>
      </w:r>
      <w:r w:rsidR="00D51DDF">
        <w:rPr>
          <w:rFonts w:ascii="Times New Roman" w:hAnsi="Times New Roman" w:cs="Times New Roman"/>
        </w:rPr>
        <w:t>z</w:t>
      </w:r>
      <w:r w:rsidR="005A6B40">
        <w:rPr>
          <w:rFonts w:ascii="Times New Roman" w:hAnsi="Times New Roman" w:cs="Times New Roman"/>
        </w:rPr>
        <w:t xml:space="preserve">ed by departmental records, historical analyses and oral stories within Indigenous communities. </w:t>
      </w:r>
      <w:r w:rsidR="00753A58">
        <w:rPr>
          <w:rFonts w:ascii="Times New Roman" w:hAnsi="Times New Roman" w:cs="Times New Roman"/>
        </w:rPr>
        <w:t xml:space="preserve"> </w:t>
      </w:r>
      <w:r w:rsidR="005A6B40">
        <w:rPr>
          <w:rFonts w:ascii="Times New Roman" w:hAnsi="Times New Roman" w:cs="Times New Roman"/>
        </w:rPr>
        <w:t xml:space="preserve">When such narratives are pieced together, it is possible to find instances of outlaw culture. </w:t>
      </w:r>
    </w:p>
    <w:p w14:paraId="5443182D" w14:textId="77777777" w:rsidR="00481981" w:rsidRPr="00444B38" w:rsidRDefault="00481981" w:rsidP="00481981">
      <w:pPr>
        <w:spacing w:line="360" w:lineRule="auto"/>
        <w:rPr>
          <w:rFonts w:ascii="Times New Roman" w:hAnsi="Times New Roman" w:cs="Times New Roman"/>
        </w:rPr>
      </w:pPr>
    </w:p>
    <w:p w14:paraId="2D036B63" w14:textId="5C323C11" w:rsidR="00481981" w:rsidRPr="00444B38" w:rsidRDefault="00481981" w:rsidP="00481981">
      <w:pPr>
        <w:spacing w:line="360" w:lineRule="auto"/>
        <w:rPr>
          <w:rFonts w:ascii="Times New Roman" w:hAnsi="Times New Roman" w:cs="Times New Roman"/>
          <w:lang w:val="en-AU"/>
        </w:rPr>
      </w:pPr>
      <w:r w:rsidRPr="00444B38">
        <w:rPr>
          <w:rFonts w:ascii="Times New Roman" w:hAnsi="Times New Roman" w:cs="Times New Roman"/>
        </w:rPr>
        <w:t>Finally, chapter four will provide an example of the application of the methodology discussed in chapter three.  By drawing upon archival materials, historical accounts of the Queensland frontier</w:t>
      </w:r>
      <w:r w:rsidR="009179AF">
        <w:rPr>
          <w:rFonts w:ascii="Times New Roman" w:hAnsi="Times New Roman" w:cs="Times New Roman"/>
        </w:rPr>
        <w:t xml:space="preserve"> and</w:t>
      </w:r>
      <w:r w:rsidRPr="00444B38">
        <w:rPr>
          <w:rFonts w:ascii="Times New Roman" w:hAnsi="Times New Roman" w:cs="Times New Roman"/>
        </w:rPr>
        <w:t xml:space="preserve"> newspaper articles</w:t>
      </w:r>
      <w:r w:rsidR="009179AF">
        <w:rPr>
          <w:rFonts w:ascii="Times New Roman" w:hAnsi="Times New Roman" w:cs="Times New Roman"/>
        </w:rPr>
        <w:t>,</w:t>
      </w:r>
      <w:r w:rsidRPr="00444B38">
        <w:rPr>
          <w:rFonts w:ascii="Times New Roman" w:hAnsi="Times New Roman" w:cs="Times New Roman"/>
        </w:rPr>
        <w:t xml:space="preserve"> I will imagine the story of the early outlaw woman, Eliza </w:t>
      </w:r>
      <w:proofErr w:type="spellStart"/>
      <w:r w:rsidRPr="00444B38">
        <w:rPr>
          <w:rFonts w:ascii="Times New Roman" w:hAnsi="Times New Roman" w:cs="Times New Roman"/>
        </w:rPr>
        <w:t>Woree</w:t>
      </w:r>
      <w:proofErr w:type="spellEnd"/>
      <w:r w:rsidRPr="00444B38">
        <w:rPr>
          <w:rFonts w:ascii="Times New Roman" w:hAnsi="Times New Roman" w:cs="Times New Roman"/>
        </w:rPr>
        <w:t xml:space="preserve">.  Eliza featured prominently in the backdrop to the decision of the Supreme Court of Queensland in </w:t>
      </w:r>
      <w:r w:rsidRPr="00444B38">
        <w:rPr>
          <w:rFonts w:ascii="Times New Roman" w:hAnsi="Times New Roman" w:cs="Times New Roman"/>
          <w:i/>
        </w:rPr>
        <w:t>Dempsey v Rigg</w:t>
      </w:r>
      <w:r w:rsidRPr="00444B38">
        <w:rPr>
          <w:rFonts w:ascii="Times New Roman" w:hAnsi="Times New Roman" w:cs="Times New Roman"/>
        </w:rPr>
        <w:t>.</w:t>
      </w:r>
      <w:r w:rsidRPr="00444B38">
        <w:rPr>
          <w:rStyle w:val="FootnoteReference"/>
          <w:rFonts w:ascii="Times New Roman" w:hAnsi="Times New Roman" w:cs="Times New Roman"/>
          <w:lang w:val="en-AU"/>
        </w:rPr>
        <w:t xml:space="preserve"> </w:t>
      </w:r>
      <w:r w:rsidRPr="00444B38">
        <w:rPr>
          <w:rStyle w:val="FootnoteReference"/>
          <w:rFonts w:ascii="Times New Roman" w:hAnsi="Times New Roman" w:cs="Times New Roman"/>
          <w:lang w:val="en-AU"/>
        </w:rPr>
        <w:footnoteReference w:id="12"/>
      </w:r>
      <w:r w:rsidRPr="00444B38">
        <w:rPr>
          <w:rFonts w:ascii="Times New Roman" w:hAnsi="Times New Roman" w:cs="Times New Roman"/>
          <w:lang w:val="en-AU"/>
        </w:rPr>
        <w:t xml:space="preserve">  In December 1913, Isaac Rigg employed Eliza to perform washing and ironing.  As Rigg had failed to obtain a permit to employ her, he was charged with the offence of unlawfully employing an Aboriginal under s. 14 of the </w:t>
      </w:r>
      <w:r w:rsidRPr="00444B38">
        <w:rPr>
          <w:rFonts w:ascii="Times New Roman" w:hAnsi="Times New Roman" w:cs="Times New Roman"/>
          <w:i/>
          <w:lang w:val="en-AU"/>
        </w:rPr>
        <w:t xml:space="preserve">Aboriginals Protection and Restriction of the Sale of Opium Act 1897 </w:t>
      </w:r>
      <w:r w:rsidRPr="00444B38">
        <w:rPr>
          <w:rFonts w:ascii="Times New Roman" w:hAnsi="Times New Roman" w:cs="Times New Roman"/>
          <w:lang w:val="en-AU"/>
        </w:rPr>
        <w:t>(Qld).</w:t>
      </w:r>
      <w:r w:rsidR="00910A2E">
        <w:rPr>
          <w:rStyle w:val="FootnoteReference"/>
          <w:rFonts w:ascii="Times New Roman" w:hAnsi="Times New Roman" w:cs="Times New Roman"/>
          <w:lang w:val="en-AU"/>
        </w:rPr>
        <w:footnoteReference w:id="13"/>
      </w:r>
      <w:r w:rsidRPr="00444B38">
        <w:rPr>
          <w:rFonts w:ascii="Times New Roman" w:hAnsi="Times New Roman" w:cs="Times New Roman"/>
          <w:lang w:val="en-AU"/>
        </w:rPr>
        <w:t xml:space="preserve">  </w:t>
      </w:r>
    </w:p>
    <w:p w14:paraId="773B8429" w14:textId="77777777" w:rsidR="00481981" w:rsidRPr="00444B38" w:rsidRDefault="00481981" w:rsidP="00481981">
      <w:pPr>
        <w:spacing w:line="360" w:lineRule="auto"/>
        <w:rPr>
          <w:rFonts w:ascii="Times New Roman" w:hAnsi="Times New Roman" w:cs="Times New Roman"/>
          <w:lang w:val="en-AU"/>
        </w:rPr>
      </w:pPr>
    </w:p>
    <w:p w14:paraId="414A18DF" w14:textId="77777777" w:rsidR="00481981" w:rsidRPr="00444B38" w:rsidRDefault="00481981" w:rsidP="00481981">
      <w:pPr>
        <w:spacing w:line="360" w:lineRule="auto"/>
        <w:rPr>
          <w:rFonts w:ascii="Times New Roman" w:hAnsi="Times New Roman" w:cs="Times New Roman"/>
        </w:rPr>
      </w:pPr>
      <w:r w:rsidRPr="00444B38">
        <w:rPr>
          <w:rFonts w:ascii="Times New Roman" w:hAnsi="Times New Roman" w:cs="Times New Roman"/>
          <w:lang w:val="en-AU"/>
        </w:rPr>
        <w:t>Two months earlier Eliza had married Joe Andrews, who was a ‘Malay’ and a ‘native of Batavia’.</w:t>
      </w:r>
      <w:r w:rsidRPr="00444B38">
        <w:rPr>
          <w:rStyle w:val="FootnoteReference"/>
          <w:rFonts w:ascii="Times New Roman" w:hAnsi="Times New Roman" w:cs="Times New Roman"/>
          <w:lang w:val="en-AU"/>
        </w:rPr>
        <w:footnoteReference w:id="14"/>
      </w:r>
      <w:r w:rsidRPr="00444B38">
        <w:rPr>
          <w:rFonts w:ascii="Times New Roman" w:hAnsi="Times New Roman" w:cs="Times New Roman"/>
          <w:lang w:val="en-AU"/>
        </w:rPr>
        <w:t xml:space="preserve">  Rigg argued that because Eliza married an ‘alien’ she had lost her Australian nationality.  It followed that Eliza ceased to be an Aboriginal within the meaning of the </w:t>
      </w:r>
      <w:r w:rsidRPr="00444B38">
        <w:rPr>
          <w:rFonts w:ascii="Times New Roman" w:hAnsi="Times New Roman" w:cs="Times New Roman"/>
          <w:i/>
          <w:lang w:val="en-AU"/>
        </w:rPr>
        <w:t xml:space="preserve">Aboriginals Protection and Restriction of the Sale of Opium Act 1897 </w:t>
      </w:r>
      <w:r w:rsidRPr="00444B38">
        <w:rPr>
          <w:rFonts w:ascii="Times New Roman" w:hAnsi="Times New Roman" w:cs="Times New Roman"/>
          <w:lang w:val="en-AU"/>
        </w:rPr>
        <w:t xml:space="preserve">(Qld).  The Supreme </w:t>
      </w:r>
      <w:r w:rsidRPr="00444B38">
        <w:rPr>
          <w:rFonts w:ascii="Times New Roman" w:hAnsi="Times New Roman" w:cs="Times New Roman"/>
          <w:lang w:val="en-AU"/>
        </w:rPr>
        <w:lastRenderedPageBreak/>
        <w:t xml:space="preserve">Court of Queensland disagreed.  Eliza continued to be subject to the Act, and therefore, Isaac Rigg was liable under s 14.  </w:t>
      </w:r>
    </w:p>
    <w:p w14:paraId="52A90624" w14:textId="77777777" w:rsidR="00481981" w:rsidRPr="00444B38" w:rsidRDefault="00481981" w:rsidP="00481981">
      <w:pPr>
        <w:spacing w:line="360" w:lineRule="auto"/>
        <w:rPr>
          <w:rFonts w:ascii="Times New Roman" w:hAnsi="Times New Roman" w:cs="Times New Roman"/>
          <w:lang w:val="en-AU"/>
        </w:rPr>
      </w:pPr>
    </w:p>
    <w:p w14:paraId="395D78D5" w14:textId="663023B9" w:rsidR="00481981" w:rsidRPr="00444B38" w:rsidRDefault="00481981" w:rsidP="00481981">
      <w:pPr>
        <w:spacing w:line="360" w:lineRule="auto"/>
        <w:rPr>
          <w:rFonts w:ascii="Times New Roman" w:hAnsi="Times New Roman" w:cs="Times New Roman"/>
          <w:lang w:val="en-AU"/>
        </w:rPr>
      </w:pPr>
      <w:r w:rsidRPr="00444B38">
        <w:rPr>
          <w:rFonts w:ascii="Times New Roman" w:hAnsi="Times New Roman" w:cs="Times New Roman"/>
          <w:lang w:val="en-AU"/>
        </w:rPr>
        <w:t xml:space="preserve">Although she was at the centre of the </w:t>
      </w:r>
      <w:r w:rsidR="00D631F4">
        <w:rPr>
          <w:rFonts w:ascii="Times New Roman" w:hAnsi="Times New Roman" w:cs="Times New Roman"/>
          <w:lang w:val="en-AU"/>
        </w:rPr>
        <w:t>factual scenario</w:t>
      </w:r>
      <w:r w:rsidRPr="00444B38">
        <w:rPr>
          <w:rFonts w:ascii="Times New Roman" w:hAnsi="Times New Roman" w:cs="Times New Roman"/>
          <w:lang w:val="en-AU"/>
        </w:rPr>
        <w:t xml:space="preserve">, Eliza Woree’s </w:t>
      </w:r>
      <w:r w:rsidR="00910A2E">
        <w:rPr>
          <w:rFonts w:ascii="Times New Roman" w:hAnsi="Times New Roman" w:cs="Times New Roman"/>
          <w:lang w:val="en-AU"/>
        </w:rPr>
        <w:t>story</w:t>
      </w:r>
      <w:r w:rsidRPr="00444B38">
        <w:rPr>
          <w:rFonts w:ascii="Times New Roman" w:hAnsi="Times New Roman" w:cs="Times New Roman"/>
          <w:lang w:val="en-AU"/>
        </w:rPr>
        <w:t xml:space="preserve"> was </w:t>
      </w:r>
      <w:r w:rsidR="00D631F4">
        <w:rPr>
          <w:rFonts w:ascii="Times New Roman" w:hAnsi="Times New Roman" w:cs="Times New Roman"/>
          <w:lang w:val="en-AU"/>
        </w:rPr>
        <w:t>absent</w:t>
      </w:r>
      <w:r w:rsidRPr="00444B38">
        <w:rPr>
          <w:rFonts w:ascii="Times New Roman" w:hAnsi="Times New Roman" w:cs="Times New Roman"/>
          <w:lang w:val="en-AU"/>
        </w:rPr>
        <w:t xml:space="preserve"> from the judgments of the Supreme Court of Queensland.  </w:t>
      </w:r>
      <w:r w:rsidR="00D631F4">
        <w:rPr>
          <w:rFonts w:ascii="Times New Roman" w:hAnsi="Times New Roman" w:cs="Times New Roman"/>
          <w:lang w:val="en-AU"/>
        </w:rPr>
        <w:t>Her</w:t>
      </w:r>
      <w:r w:rsidRPr="00444B38">
        <w:rPr>
          <w:rFonts w:ascii="Times New Roman" w:hAnsi="Times New Roman" w:cs="Times New Roman"/>
          <w:lang w:val="en-AU"/>
        </w:rPr>
        <w:t xml:space="preserve"> opinions and aspirations were utterly irrelevant to the men who wielded so much power over her life.  This chapter will </w:t>
      </w:r>
      <w:r w:rsidR="00910A2E">
        <w:rPr>
          <w:rFonts w:ascii="Times New Roman" w:hAnsi="Times New Roman" w:cs="Times New Roman"/>
          <w:lang w:val="en-AU"/>
        </w:rPr>
        <w:t>piece</w:t>
      </w:r>
      <w:r w:rsidRPr="00444B38">
        <w:rPr>
          <w:rFonts w:ascii="Times New Roman" w:hAnsi="Times New Roman" w:cs="Times New Roman"/>
          <w:lang w:val="en-AU"/>
        </w:rPr>
        <w:t xml:space="preserve"> together her story.  It will begin with Eliza’s childhood, which coincided with the invasion of the Bama of tropical north Queensland.  This chapter will consider how the Act and the common law later impacted upon crucial aspects of Eliza’s life, namely, marriage, employment and her nationality. </w:t>
      </w:r>
    </w:p>
    <w:p w14:paraId="51F1507B" w14:textId="77777777" w:rsidR="00481981" w:rsidRPr="00444B38" w:rsidRDefault="00481981" w:rsidP="00481981">
      <w:pPr>
        <w:spacing w:line="360" w:lineRule="auto"/>
        <w:rPr>
          <w:rFonts w:ascii="Times New Roman" w:hAnsi="Times New Roman" w:cs="Times New Roman"/>
          <w:lang w:val="en-AU"/>
        </w:rPr>
      </w:pPr>
    </w:p>
    <w:p w14:paraId="31A95501" w14:textId="6A082E7B" w:rsidR="00481981" w:rsidRPr="00444B38" w:rsidRDefault="00481981" w:rsidP="00481981">
      <w:pPr>
        <w:spacing w:line="360" w:lineRule="auto"/>
        <w:rPr>
          <w:rFonts w:ascii="Times New Roman" w:hAnsi="Times New Roman" w:cs="Times New Roman"/>
          <w:lang w:val="en-AU"/>
        </w:rPr>
      </w:pPr>
      <w:r w:rsidRPr="00444B38">
        <w:rPr>
          <w:rFonts w:ascii="Times New Roman" w:hAnsi="Times New Roman" w:cs="Times New Roman"/>
          <w:lang w:val="en-AU"/>
        </w:rPr>
        <w:t xml:space="preserve">Finally, this chapter will </w:t>
      </w:r>
      <w:r w:rsidR="000E4DF0">
        <w:rPr>
          <w:rFonts w:ascii="Times New Roman" w:hAnsi="Times New Roman" w:cs="Times New Roman"/>
          <w:lang w:val="en-AU"/>
        </w:rPr>
        <w:t>imagine</w:t>
      </w:r>
      <w:r w:rsidRPr="00444B38">
        <w:rPr>
          <w:rFonts w:ascii="Times New Roman" w:hAnsi="Times New Roman" w:cs="Times New Roman"/>
          <w:lang w:val="en-AU"/>
        </w:rPr>
        <w:t xml:space="preserve"> Eliza’s story after the Supreme Court’s decision. </w:t>
      </w:r>
      <w:r w:rsidR="00753A58">
        <w:rPr>
          <w:rFonts w:ascii="Times New Roman" w:hAnsi="Times New Roman" w:cs="Times New Roman"/>
          <w:lang w:val="en-AU"/>
        </w:rPr>
        <w:t xml:space="preserve"> </w:t>
      </w:r>
      <w:r w:rsidRPr="00444B38">
        <w:rPr>
          <w:rFonts w:ascii="Times New Roman" w:hAnsi="Times New Roman" w:cs="Times New Roman"/>
          <w:lang w:val="en-AU"/>
        </w:rPr>
        <w:t xml:space="preserve">Although there is much still unknown about her life, we can be confident that Eliza was a determined and resourceful woman. </w:t>
      </w:r>
      <w:r w:rsidR="000E4DF0">
        <w:rPr>
          <w:rFonts w:ascii="Times New Roman" w:hAnsi="Times New Roman" w:cs="Times New Roman"/>
          <w:lang w:val="en-AU"/>
        </w:rPr>
        <w:t xml:space="preserve"> </w:t>
      </w:r>
      <w:r w:rsidRPr="00444B38">
        <w:rPr>
          <w:rFonts w:ascii="Times New Roman" w:hAnsi="Times New Roman" w:cs="Times New Roman"/>
          <w:lang w:val="en-AU"/>
        </w:rPr>
        <w:t xml:space="preserve">At a time when all women were denied agency, Eliza achieved the remarkable feat of creating a life of her own. </w:t>
      </w:r>
      <w:r w:rsidR="000E4DF0">
        <w:rPr>
          <w:rFonts w:ascii="Times New Roman" w:hAnsi="Times New Roman" w:cs="Times New Roman"/>
          <w:lang w:val="en-AU"/>
        </w:rPr>
        <w:t xml:space="preserve"> </w:t>
      </w:r>
      <w:r w:rsidRPr="00444B38">
        <w:rPr>
          <w:rFonts w:ascii="Times New Roman" w:hAnsi="Times New Roman" w:cs="Times New Roman"/>
          <w:lang w:val="en-AU"/>
        </w:rPr>
        <w:t>Within 6 years of the Supreme Court’s decision, Eliza had left her husband and was living in ‘</w:t>
      </w:r>
      <w:proofErr w:type="spellStart"/>
      <w:r w:rsidRPr="00444B38">
        <w:rPr>
          <w:rFonts w:ascii="Times New Roman" w:hAnsi="Times New Roman" w:cs="Times New Roman"/>
          <w:lang w:val="en-AU"/>
        </w:rPr>
        <w:t>Malaytown</w:t>
      </w:r>
      <w:proofErr w:type="spellEnd"/>
      <w:r w:rsidRPr="00444B38">
        <w:rPr>
          <w:rFonts w:ascii="Times New Roman" w:hAnsi="Times New Roman" w:cs="Times New Roman"/>
          <w:lang w:val="en-AU"/>
        </w:rPr>
        <w:t xml:space="preserve">’, an informal settlement on the outskirts of Cairns. </w:t>
      </w:r>
      <w:r w:rsidR="000E4DF0">
        <w:rPr>
          <w:rFonts w:ascii="Times New Roman" w:hAnsi="Times New Roman" w:cs="Times New Roman"/>
          <w:lang w:val="en-AU"/>
        </w:rPr>
        <w:t xml:space="preserve"> </w:t>
      </w:r>
      <w:r w:rsidRPr="00444B38">
        <w:rPr>
          <w:rFonts w:ascii="Times New Roman" w:hAnsi="Times New Roman" w:cs="Times New Roman"/>
          <w:lang w:val="en-AU"/>
        </w:rPr>
        <w:t>Tragically, her intelligence and fierce independence would be the very qualities that would attract the attention of the authorities, who condemned Eliza to spend the remainder of her life in the penal settlement</w:t>
      </w:r>
      <w:r w:rsidR="00D631F4">
        <w:rPr>
          <w:rFonts w:ascii="Times New Roman" w:hAnsi="Times New Roman" w:cs="Times New Roman"/>
          <w:lang w:val="en-AU"/>
        </w:rPr>
        <w:t xml:space="preserve"> of</w:t>
      </w:r>
      <w:r w:rsidRPr="00444B38">
        <w:rPr>
          <w:rFonts w:ascii="Times New Roman" w:hAnsi="Times New Roman" w:cs="Times New Roman"/>
          <w:lang w:val="en-AU"/>
        </w:rPr>
        <w:t xml:space="preserve"> Palm Island.</w:t>
      </w:r>
    </w:p>
    <w:p w14:paraId="482EC46E" w14:textId="77777777" w:rsidR="00481981" w:rsidRPr="00444B38" w:rsidRDefault="00481981" w:rsidP="00481981">
      <w:pPr>
        <w:spacing w:line="360" w:lineRule="auto"/>
        <w:rPr>
          <w:rFonts w:ascii="Times New Roman" w:hAnsi="Times New Roman" w:cs="Times New Roman"/>
          <w:b/>
          <w:lang w:val="en-AU"/>
        </w:rPr>
      </w:pPr>
    </w:p>
    <w:p w14:paraId="45328B39" w14:textId="56EC2675" w:rsidR="00481981" w:rsidRPr="00444B38" w:rsidRDefault="00481981" w:rsidP="00481981">
      <w:pPr>
        <w:spacing w:line="360" w:lineRule="auto"/>
        <w:rPr>
          <w:rFonts w:ascii="Times New Roman" w:hAnsi="Times New Roman" w:cs="Times New Roman"/>
        </w:rPr>
      </w:pPr>
      <w:r w:rsidRPr="00444B38">
        <w:rPr>
          <w:rFonts w:ascii="Times New Roman" w:hAnsi="Times New Roman" w:cs="Times New Roman"/>
        </w:rPr>
        <w:t xml:space="preserve">This book will conclude by arguing that now more than ever, it is crucial that scholars and students unearth the stories of the Indigenous women who have been at the vanguard of outlaw culture.  At a time when the world is finally beginning to grasp the message that Black lives matter, it is imperative that we pause to hear the voices of Indigenous women who created spaces of sanctuary from the violence of a world that deemed them unworthy of the law’s protection. </w:t>
      </w:r>
      <w:r w:rsidR="00753A58">
        <w:rPr>
          <w:rFonts w:ascii="Times New Roman" w:hAnsi="Times New Roman" w:cs="Times New Roman"/>
        </w:rPr>
        <w:t xml:space="preserve"> </w:t>
      </w:r>
      <w:r w:rsidRPr="00444B38">
        <w:rPr>
          <w:rFonts w:ascii="Times New Roman" w:hAnsi="Times New Roman" w:cs="Times New Roman"/>
        </w:rPr>
        <w:t>Such stories matter because Indigenous women’s lives matter.</w:t>
      </w:r>
    </w:p>
    <w:p w14:paraId="3F13ECB0" w14:textId="77777777" w:rsidR="00481981" w:rsidRPr="00444B38" w:rsidRDefault="00481981" w:rsidP="00481981">
      <w:pPr>
        <w:spacing w:line="360" w:lineRule="auto"/>
        <w:rPr>
          <w:rFonts w:ascii="Times New Roman" w:hAnsi="Times New Roman" w:cs="Times New Roman"/>
          <w:lang w:val="en-AU"/>
        </w:rPr>
      </w:pPr>
    </w:p>
    <w:p w14:paraId="7A6BF3C0" w14:textId="77777777" w:rsidR="0081731C" w:rsidRPr="00444B38" w:rsidRDefault="00C0350C">
      <w:pPr>
        <w:rPr>
          <w:rFonts w:ascii="Times New Roman" w:hAnsi="Times New Roman" w:cs="Times New Roman"/>
        </w:rPr>
      </w:pPr>
    </w:p>
    <w:sectPr w:rsidR="0081731C" w:rsidRPr="00444B38" w:rsidSect="00B94136">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23CCF" w14:textId="77777777" w:rsidR="00C0350C" w:rsidRDefault="00C0350C" w:rsidP="00481981">
      <w:r>
        <w:separator/>
      </w:r>
    </w:p>
  </w:endnote>
  <w:endnote w:type="continuationSeparator" w:id="0">
    <w:p w14:paraId="0C3E3107" w14:textId="77777777" w:rsidR="00C0350C" w:rsidRDefault="00C0350C" w:rsidP="0048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8410"/>
      <w:docPartObj>
        <w:docPartGallery w:val="Page Numbers (Bottom of Page)"/>
        <w:docPartUnique/>
      </w:docPartObj>
    </w:sdtPr>
    <w:sdtEndPr>
      <w:rPr>
        <w:noProof/>
      </w:rPr>
    </w:sdtEndPr>
    <w:sdtContent>
      <w:p w14:paraId="2A375F94" w14:textId="1147D0B3" w:rsidR="0029520B" w:rsidRDefault="0029520B">
        <w:pPr>
          <w:pStyle w:val="Footer"/>
          <w:jc w:val="right"/>
        </w:pPr>
        <w:r>
          <w:fldChar w:fldCharType="begin"/>
        </w:r>
        <w:r>
          <w:instrText xml:space="preserve"> PAGE   \* MERGEFORMAT </w:instrText>
        </w:r>
        <w:r>
          <w:fldChar w:fldCharType="separate"/>
        </w:r>
        <w:r w:rsidR="000B5215">
          <w:rPr>
            <w:noProof/>
          </w:rPr>
          <w:t>1</w:t>
        </w:r>
        <w:r>
          <w:rPr>
            <w:noProof/>
          </w:rPr>
          <w:fldChar w:fldCharType="end"/>
        </w:r>
      </w:p>
    </w:sdtContent>
  </w:sdt>
  <w:p w14:paraId="2E959B41" w14:textId="77777777" w:rsidR="0029520B" w:rsidRDefault="002952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2FE93" w14:textId="77777777" w:rsidR="00C0350C" w:rsidRDefault="00C0350C" w:rsidP="00481981">
      <w:r>
        <w:separator/>
      </w:r>
    </w:p>
  </w:footnote>
  <w:footnote w:type="continuationSeparator" w:id="0">
    <w:p w14:paraId="11E254B4" w14:textId="77777777" w:rsidR="00C0350C" w:rsidRDefault="00C0350C" w:rsidP="00481981">
      <w:r>
        <w:continuationSeparator/>
      </w:r>
    </w:p>
  </w:footnote>
  <w:footnote w:id="1">
    <w:p w14:paraId="390CEE6E" w14:textId="77777777" w:rsidR="00481981" w:rsidRPr="00290027" w:rsidRDefault="00481981" w:rsidP="00481981">
      <w:pPr>
        <w:pStyle w:val="FootnoteText"/>
        <w:rPr>
          <w:rFonts w:ascii="Times New Roman" w:hAnsi="Times New Roman" w:cs="Times New Roman"/>
          <w:sz w:val="20"/>
          <w:szCs w:val="20"/>
          <w:lang w:val="en-AU"/>
        </w:rPr>
      </w:pPr>
      <w:r>
        <w:rPr>
          <w:rStyle w:val="FootnoteReference"/>
        </w:rPr>
        <w:footnoteRef/>
      </w:r>
      <w:r>
        <w:t xml:space="preserve"> </w:t>
      </w:r>
      <w:r w:rsidRPr="00290027">
        <w:rPr>
          <w:rFonts w:ascii="Times New Roman" w:hAnsi="Times New Roman" w:cs="Times New Roman"/>
          <w:sz w:val="20"/>
          <w:szCs w:val="20"/>
          <w:lang w:val="en-AU"/>
        </w:rPr>
        <w:t xml:space="preserve">Margaret Kovach, </w:t>
      </w:r>
      <w:r w:rsidRPr="00290027">
        <w:rPr>
          <w:rFonts w:ascii="Times New Roman" w:hAnsi="Times New Roman" w:cs="Times New Roman"/>
          <w:i/>
          <w:sz w:val="20"/>
          <w:szCs w:val="20"/>
          <w:lang w:val="en-AU"/>
        </w:rPr>
        <w:t xml:space="preserve">Indigenous Methodologies: Characteristics, Conversations and Contexts </w:t>
      </w:r>
      <w:r w:rsidRPr="00290027">
        <w:rPr>
          <w:rFonts w:ascii="Times New Roman" w:hAnsi="Times New Roman" w:cs="Times New Roman"/>
          <w:sz w:val="20"/>
          <w:szCs w:val="20"/>
          <w:lang w:val="en-AU"/>
        </w:rPr>
        <w:t>(University of Toronto Press, 2009).</w:t>
      </w:r>
    </w:p>
  </w:footnote>
  <w:footnote w:id="2">
    <w:p w14:paraId="4023B938" w14:textId="461CD5C9" w:rsidR="00481981" w:rsidRPr="00290027" w:rsidRDefault="00481981" w:rsidP="00481981">
      <w:pPr>
        <w:pStyle w:val="FootnoteText"/>
        <w:rPr>
          <w:rFonts w:ascii="Times New Roman" w:hAnsi="Times New Roman" w:cs="Times New Roman"/>
          <w:sz w:val="20"/>
          <w:szCs w:val="20"/>
          <w:lang w:val="en-AU"/>
        </w:rPr>
      </w:pPr>
      <w:r w:rsidRPr="00290027">
        <w:rPr>
          <w:rStyle w:val="FootnoteReference"/>
          <w:rFonts w:ascii="Times New Roman" w:hAnsi="Times New Roman" w:cs="Times New Roman"/>
        </w:rPr>
        <w:footnoteRef/>
      </w:r>
      <w:r w:rsidRPr="00290027">
        <w:rPr>
          <w:rFonts w:ascii="Times New Roman" w:hAnsi="Times New Roman" w:cs="Times New Roman"/>
        </w:rPr>
        <w:t xml:space="preserve"> </w:t>
      </w:r>
      <w:r w:rsidRPr="00290027">
        <w:rPr>
          <w:rFonts w:ascii="Times New Roman" w:hAnsi="Times New Roman" w:cs="Times New Roman"/>
          <w:sz w:val="20"/>
          <w:szCs w:val="20"/>
          <w:lang w:val="en-AU"/>
        </w:rPr>
        <w:t xml:space="preserve">Elizabeth Fast and Margaret Kovach, ‘Community Relationships within Indigenous Methodologies’ in Sweeney </w:t>
      </w:r>
      <w:proofErr w:type="spellStart"/>
      <w:r w:rsidRPr="00290027">
        <w:rPr>
          <w:rFonts w:ascii="Times New Roman" w:hAnsi="Times New Roman" w:cs="Times New Roman"/>
          <w:sz w:val="20"/>
          <w:szCs w:val="20"/>
          <w:lang w:val="en-AU"/>
        </w:rPr>
        <w:t>Windchief</w:t>
      </w:r>
      <w:proofErr w:type="spellEnd"/>
      <w:r w:rsidRPr="00290027">
        <w:rPr>
          <w:rFonts w:ascii="Times New Roman" w:hAnsi="Times New Roman" w:cs="Times New Roman"/>
          <w:sz w:val="20"/>
          <w:szCs w:val="20"/>
          <w:lang w:val="en-AU"/>
        </w:rPr>
        <w:t xml:space="preserve"> and Timothy San Pedro (eds)</w:t>
      </w:r>
      <w:r w:rsidR="002B55F1">
        <w:rPr>
          <w:rFonts w:ascii="Times New Roman" w:hAnsi="Times New Roman" w:cs="Times New Roman"/>
          <w:sz w:val="20"/>
          <w:szCs w:val="20"/>
          <w:lang w:val="en-AU"/>
        </w:rPr>
        <w:t>,</w:t>
      </w:r>
      <w:r w:rsidRPr="00290027">
        <w:rPr>
          <w:rFonts w:ascii="Times New Roman" w:hAnsi="Times New Roman" w:cs="Times New Roman"/>
          <w:sz w:val="20"/>
          <w:szCs w:val="20"/>
          <w:lang w:val="en-AU"/>
        </w:rPr>
        <w:t xml:space="preserve"> </w:t>
      </w:r>
      <w:r w:rsidRPr="00290027">
        <w:rPr>
          <w:rFonts w:ascii="Times New Roman" w:hAnsi="Times New Roman" w:cs="Times New Roman"/>
          <w:i/>
          <w:sz w:val="20"/>
          <w:szCs w:val="20"/>
          <w:lang w:val="en-AU"/>
        </w:rPr>
        <w:t xml:space="preserve">Applying Indigenous Research Methods: Storying with Peoples and Communities </w:t>
      </w:r>
      <w:r w:rsidRPr="00290027">
        <w:rPr>
          <w:rFonts w:ascii="Times New Roman" w:hAnsi="Times New Roman" w:cs="Times New Roman"/>
          <w:sz w:val="20"/>
          <w:szCs w:val="20"/>
          <w:lang w:val="en-AU"/>
        </w:rPr>
        <w:t>(Routledge, 2019) 2</w:t>
      </w:r>
      <w:r w:rsidR="00606CD1">
        <w:rPr>
          <w:rFonts w:ascii="Times New Roman" w:hAnsi="Times New Roman" w:cs="Times New Roman"/>
          <w:sz w:val="20"/>
          <w:szCs w:val="20"/>
          <w:lang w:val="en-AU"/>
        </w:rPr>
        <w:t>1, 25</w:t>
      </w:r>
      <w:r w:rsidRPr="00290027">
        <w:rPr>
          <w:rFonts w:ascii="Times New Roman" w:hAnsi="Times New Roman" w:cs="Times New Roman"/>
          <w:sz w:val="20"/>
          <w:szCs w:val="20"/>
          <w:lang w:val="en-AU"/>
        </w:rPr>
        <w:t>.</w:t>
      </w:r>
    </w:p>
  </w:footnote>
  <w:footnote w:id="3">
    <w:p w14:paraId="35856938" w14:textId="77777777" w:rsidR="00481981" w:rsidRPr="00290027" w:rsidRDefault="00481981" w:rsidP="00481981">
      <w:pPr>
        <w:pStyle w:val="FootnoteText"/>
        <w:rPr>
          <w:rFonts w:ascii="Times New Roman" w:hAnsi="Times New Roman" w:cs="Times New Roman"/>
          <w:sz w:val="20"/>
          <w:szCs w:val="20"/>
          <w:lang w:val="en-AU"/>
        </w:rPr>
      </w:pPr>
      <w:r w:rsidRPr="00290027">
        <w:rPr>
          <w:rStyle w:val="FootnoteReference"/>
          <w:rFonts w:ascii="Times New Roman" w:hAnsi="Times New Roman" w:cs="Times New Roman"/>
        </w:rPr>
        <w:footnoteRef/>
      </w:r>
      <w:r w:rsidRPr="00290027">
        <w:rPr>
          <w:rFonts w:ascii="Times New Roman" w:hAnsi="Times New Roman" w:cs="Times New Roman"/>
        </w:rPr>
        <w:t xml:space="preserve"> </w:t>
      </w:r>
      <w:r w:rsidRPr="00290027">
        <w:rPr>
          <w:rFonts w:ascii="Times New Roman" w:hAnsi="Times New Roman" w:cs="Times New Roman"/>
          <w:sz w:val="20"/>
          <w:szCs w:val="20"/>
          <w:lang w:val="en-AU"/>
        </w:rPr>
        <w:t>Ibid.</w:t>
      </w:r>
    </w:p>
  </w:footnote>
  <w:footnote w:id="4">
    <w:p w14:paraId="5A2254F2" w14:textId="77777777" w:rsidR="00481981" w:rsidRPr="00290027" w:rsidRDefault="00481981" w:rsidP="00481981">
      <w:pPr>
        <w:pStyle w:val="FootnoteText"/>
        <w:rPr>
          <w:rFonts w:ascii="Times New Roman" w:hAnsi="Times New Roman" w:cs="Times New Roman"/>
          <w:sz w:val="20"/>
          <w:szCs w:val="20"/>
          <w:lang w:val="en-AU"/>
        </w:rPr>
      </w:pPr>
      <w:r w:rsidRPr="00290027">
        <w:rPr>
          <w:rStyle w:val="FootnoteReference"/>
          <w:rFonts w:ascii="Times New Roman" w:hAnsi="Times New Roman" w:cs="Times New Roman"/>
        </w:rPr>
        <w:footnoteRef/>
      </w:r>
      <w:r w:rsidRPr="00290027">
        <w:rPr>
          <w:rFonts w:ascii="Times New Roman" w:hAnsi="Times New Roman" w:cs="Times New Roman"/>
        </w:rPr>
        <w:t xml:space="preserve"> </w:t>
      </w:r>
      <w:r w:rsidRPr="00290027">
        <w:rPr>
          <w:rFonts w:ascii="Times New Roman" w:hAnsi="Times New Roman" w:cs="Times New Roman"/>
          <w:sz w:val="20"/>
          <w:szCs w:val="20"/>
          <w:lang w:val="en-AU"/>
        </w:rPr>
        <w:t>Ibid 26.</w:t>
      </w:r>
    </w:p>
  </w:footnote>
  <w:footnote w:id="5">
    <w:p w14:paraId="7221AC51" w14:textId="5B424E78" w:rsidR="00481981" w:rsidRPr="00290027" w:rsidRDefault="00481981" w:rsidP="00481981">
      <w:pPr>
        <w:pStyle w:val="FootnoteText"/>
        <w:rPr>
          <w:rFonts w:ascii="Times New Roman" w:hAnsi="Times New Roman"/>
          <w:sz w:val="20"/>
          <w:szCs w:val="20"/>
          <w:lang w:val="en-AU"/>
        </w:rPr>
      </w:pPr>
      <w:r>
        <w:rPr>
          <w:rStyle w:val="FootnoteReference"/>
        </w:rPr>
        <w:footnoteRef/>
      </w:r>
      <w:r>
        <w:t xml:space="preserve"> </w:t>
      </w:r>
      <w:r w:rsidRPr="00290027">
        <w:rPr>
          <w:rFonts w:ascii="Times New Roman" w:hAnsi="Times New Roman"/>
          <w:sz w:val="20"/>
          <w:szCs w:val="20"/>
          <w:lang w:val="en-AU"/>
        </w:rPr>
        <w:t xml:space="preserve">The first such Act passed in Queensland was the </w:t>
      </w:r>
      <w:r w:rsidRPr="00290027">
        <w:rPr>
          <w:rFonts w:ascii="Times New Roman" w:hAnsi="Times New Roman"/>
          <w:i/>
          <w:sz w:val="20"/>
          <w:szCs w:val="20"/>
          <w:lang w:val="en-AU"/>
        </w:rPr>
        <w:t>Aborigi</w:t>
      </w:r>
      <w:r w:rsidR="000464A7" w:rsidRPr="00290027">
        <w:rPr>
          <w:rFonts w:ascii="Times New Roman" w:hAnsi="Times New Roman"/>
          <w:i/>
          <w:sz w:val="20"/>
          <w:szCs w:val="20"/>
          <w:lang w:val="en-AU"/>
        </w:rPr>
        <w:t>nal</w:t>
      </w:r>
      <w:r w:rsidRPr="00290027">
        <w:rPr>
          <w:rFonts w:ascii="Times New Roman" w:hAnsi="Times New Roman"/>
          <w:i/>
          <w:sz w:val="20"/>
          <w:szCs w:val="20"/>
          <w:lang w:val="en-AU"/>
        </w:rPr>
        <w:t xml:space="preserve">s Protection and Restriction of the Sale of Opium Act 1897 </w:t>
      </w:r>
      <w:r w:rsidRPr="00290027">
        <w:rPr>
          <w:rFonts w:ascii="Times New Roman" w:hAnsi="Times New Roman"/>
          <w:sz w:val="20"/>
          <w:szCs w:val="20"/>
          <w:lang w:val="en-AU"/>
        </w:rPr>
        <w:t xml:space="preserve">(Qld). </w:t>
      </w:r>
      <w:r w:rsidR="002B55F1">
        <w:rPr>
          <w:rFonts w:ascii="Times New Roman" w:hAnsi="Times New Roman"/>
          <w:sz w:val="20"/>
          <w:szCs w:val="20"/>
          <w:lang w:val="en-AU"/>
        </w:rPr>
        <w:t xml:space="preserve"> </w:t>
      </w:r>
      <w:r w:rsidRPr="00290027">
        <w:rPr>
          <w:rFonts w:ascii="Times New Roman" w:hAnsi="Times New Roman"/>
          <w:sz w:val="20"/>
          <w:szCs w:val="20"/>
          <w:lang w:val="en-AU"/>
        </w:rPr>
        <w:t xml:space="preserve">It would be repealed and replaced by the </w:t>
      </w:r>
      <w:r w:rsidRPr="00290027">
        <w:rPr>
          <w:rFonts w:ascii="Times New Roman" w:hAnsi="Times New Roman"/>
          <w:i/>
          <w:sz w:val="20"/>
          <w:szCs w:val="20"/>
          <w:lang w:val="en-AU"/>
        </w:rPr>
        <w:t>Aboriginals Preservation and Protection Act 193</w:t>
      </w:r>
      <w:r w:rsidR="00606CD1">
        <w:rPr>
          <w:rFonts w:ascii="Times New Roman" w:hAnsi="Times New Roman"/>
          <w:i/>
          <w:sz w:val="20"/>
          <w:szCs w:val="20"/>
          <w:lang w:val="en-AU"/>
        </w:rPr>
        <w:t>9</w:t>
      </w:r>
      <w:r w:rsidRPr="00290027">
        <w:rPr>
          <w:rFonts w:ascii="Times New Roman" w:hAnsi="Times New Roman"/>
          <w:i/>
          <w:sz w:val="20"/>
          <w:szCs w:val="20"/>
          <w:lang w:val="en-AU"/>
        </w:rPr>
        <w:t xml:space="preserve"> </w:t>
      </w:r>
      <w:r w:rsidRPr="00290027">
        <w:rPr>
          <w:rFonts w:ascii="Times New Roman" w:hAnsi="Times New Roman"/>
          <w:sz w:val="20"/>
          <w:szCs w:val="20"/>
          <w:lang w:val="en-AU"/>
        </w:rPr>
        <w:t>(Qld).</w:t>
      </w:r>
    </w:p>
  </w:footnote>
  <w:footnote w:id="6">
    <w:p w14:paraId="10DC888E" w14:textId="77777777" w:rsidR="00481981" w:rsidRPr="00290027" w:rsidRDefault="00481981" w:rsidP="00481981">
      <w:pPr>
        <w:pStyle w:val="FootnoteText"/>
        <w:rPr>
          <w:rFonts w:ascii="Times New Roman" w:hAnsi="Times New Roman"/>
          <w:sz w:val="20"/>
          <w:szCs w:val="20"/>
          <w:lang w:val="en-AU"/>
        </w:rPr>
      </w:pPr>
      <w:r w:rsidRPr="00290027">
        <w:rPr>
          <w:rStyle w:val="FootnoteReference"/>
          <w:rFonts w:ascii="Times New Roman" w:hAnsi="Times New Roman"/>
        </w:rPr>
        <w:footnoteRef/>
      </w:r>
      <w:r w:rsidRPr="00290027">
        <w:rPr>
          <w:rFonts w:ascii="Times New Roman" w:hAnsi="Times New Roman"/>
        </w:rPr>
        <w:t xml:space="preserve"> </w:t>
      </w:r>
      <w:r w:rsidRPr="00290027">
        <w:rPr>
          <w:rFonts w:ascii="Times New Roman" w:hAnsi="Times New Roman"/>
          <w:sz w:val="20"/>
          <w:szCs w:val="20"/>
          <w:lang w:val="en-AU"/>
        </w:rPr>
        <w:t>Protectors, who were invariably police officers, were responsible for the supervision of Indigenous wards, and oversaw matters such as the brokering of employment agreements.</w:t>
      </w:r>
    </w:p>
  </w:footnote>
  <w:footnote w:id="7">
    <w:p w14:paraId="1B5B0D56" w14:textId="19C93DB8" w:rsidR="00481981" w:rsidRPr="00290027" w:rsidRDefault="00481981" w:rsidP="00481981">
      <w:pPr>
        <w:pStyle w:val="FootnoteText"/>
        <w:rPr>
          <w:rFonts w:ascii="Times New Roman" w:hAnsi="Times New Roman" w:cs="Times New Roman"/>
          <w:sz w:val="20"/>
          <w:szCs w:val="20"/>
          <w:lang w:val="en-AU"/>
        </w:rPr>
      </w:pPr>
      <w:r>
        <w:rPr>
          <w:rStyle w:val="FootnoteReference"/>
        </w:rPr>
        <w:footnoteRef/>
      </w:r>
      <w:r>
        <w:t xml:space="preserve"> </w:t>
      </w:r>
      <w:r w:rsidRPr="00290027">
        <w:rPr>
          <w:rFonts w:ascii="Times New Roman" w:hAnsi="Times New Roman" w:cs="Times New Roman"/>
          <w:sz w:val="20"/>
          <w:szCs w:val="20"/>
          <w:lang w:val="en-AU"/>
        </w:rPr>
        <w:t>Andr</w:t>
      </w:r>
      <w:r w:rsidR="00606CD1">
        <w:rPr>
          <w:rFonts w:ascii="Times New Roman" w:hAnsi="Times New Roman" w:cs="Times New Roman"/>
          <w:sz w:val="20"/>
          <w:szCs w:val="20"/>
          <w:lang w:val="en-AU"/>
        </w:rPr>
        <w:t>é</w:t>
      </w:r>
      <w:r w:rsidRPr="00290027">
        <w:rPr>
          <w:rFonts w:ascii="Times New Roman" w:hAnsi="Times New Roman" w:cs="Times New Roman"/>
          <w:sz w:val="20"/>
          <w:szCs w:val="20"/>
          <w:lang w:val="en-AU"/>
        </w:rPr>
        <w:t xml:space="preserve"> Douglas Pond Cummings, ‘A Furious Kinship: Critical Race Theory and the Hip-Hop Nation’ in Richard Delgado and Jean </w:t>
      </w:r>
      <w:proofErr w:type="spellStart"/>
      <w:r w:rsidRPr="00290027">
        <w:rPr>
          <w:rFonts w:ascii="Times New Roman" w:hAnsi="Times New Roman" w:cs="Times New Roman"/>
          <w:sz w:val="20"/>
          <w:szCs w:val="20"/>
          <w:lang w:val="en-AU"/>
        </w:rPr>
        <w:t>Stefancic</w:t>
      </w:r>
      <w:proofErr w:type="spellEnd"/>
      <w:r w:rsidRPr="00290027">
        <w:rPr>
          <w:rFonts w:ascii="Times New Roman" w:hAnsi="Times New Roman" w:cs="Times New Roman"/>
          <w:sz w:val="20"/>
          <w:szCs w:val="20"/>
          <w:lang w:val="en-AU"/>
        </w:rPr>
        <w:t xml:space="preserve"> (</w:t>
      </w:r>
      <w:proofErr w:type="spellStart"/>
      <w:r w:rsidRPr="00290027">
        <w:rPr>
          <w:rFonts w:ascii="Times New Roman" w:hAnsi="Times New Roman" w:cs="Times New Roman"/>
          <w:sz w:val="20"/>
          <w:szCs w:val="20"/>
          <w:lang w:val="en-AU"/>
        </w:rPr>
        <w:t>eds</w:t>
      </w:r>
      <w:proofErr w:type="spellEnd"/>
      <w:r w:rsidRPr="00290027">
        <w:rPr>
          <w:rFonts w:ascii="Times New Roman" w:hAnsi="Times New Roman" w:cs="Times New Roman"/>
          <w:sz w:val="20"/>
          <w:szCs w:val="20"/>
          <w:lang w:val="en-AU"/>
        </w:rPr>
        <w:t>)</w:t>
      </w:r>
      <w:r w:rsidR="002B55F1">
        <w:rPr>
          <w:rFonts w:ascii="Times New Roman" w:hAnsi="Times New Roman" w:cs="Times New Roman"/>
          <w:sz w:val="20"/>
          <w:szCs w:val="20"/>
          <w:lang w:val="en-AU"/>
        </w:rPr>
        <w:t>,</w:t>
      </w:r>
      <w:r w:rsidRPr="00290027">
        <w:rPr>
          <w:rFonts w:ascii="Times New Roman" w:hAnsi="Times New Roman" w:cs="Times New Roman"/>
          <w:sz w:val="20"/>
          <w:szCs w:val="20"/>
          <w:lang w:val="en-AU"/>
        </w:rPr>
        <w:t xml:space="preserve"> </w:t>
      </w:r>
      <w:r w:rsidRPr="00290027">
        <w:rPr>
          <w:rFonts w:ascii="Times New Roman" w:hAnsi="Times New Roman" w:cs="Times New Roman"/>
          <w:i/>
          <w:sz w:val="20"/>
          <w:szCs w:val="20"/>
          <w:lang w:val="en-AU"/>
        </w:rPr>
        <w:t xml:space="preserve">Critical Race Theory: The Cutting Edge </w:t>
      </w:r>
      <w:r w:rsidRPr="00290027">
        <w:rPr>
          <w:rFonts w:ascii="Times New Roman" w:hAnsi="Times New Roman" w:cs="Times New Roman"/>
          <w:sz w:val="20"/>
          <w:szCs w:val="20"/>
          <w:lang w:val="en-AU"/>
        </w:rPr>
        <w:t>(Temple University Press, 3</w:t>
      </w:r>
      <w:r w:rsidRPr="00290027">
        <w:rPr>
          <w:rFonts w:ascii="Times New Roman" w:hAnsi="Times New Roman" w:cs="Times New Roman"/>
          <w:sz w:val="20"/>
          <w:szCs w:val="20"/>
          <w:vertAlign w:val="superscript"/>
          <w:lang w:val="en-AU"/>
        </w:rPr>
        <w:t>rd</w:t>
      </w:r>
      <w:r w:rsidRPr="00290027">
        <w:rPr>
          <w:rFonts w:ascii="Times New Roman" w:hAnsi="Times New Roman" w:cs="Times New Roman"/>
          <w:sz w:val="20"/>
          <w:szCs w:val="20"/>
          <w:lang w:val="en-AU"/>
        </w:rPr>
        <w:t xml:space="preserve"> ed, 2013) 107, 108.</w:t>
      </w:r>
    </w:p>
  </w:footnote>
  <w:footnote w:id="8">
    <w:p w14:paraId="0F1B5A70" w14:textId="77777777" w:rsidR="00481981" w:rsidRPr="00290027" w:rsidRDefault="00481981" w:rsidP="00481981">
      <w:pPr>
        <w:pStyle w:val="FootnoteText"/>
        <w:rPr>
          <w:rFonts w:ascii="Times New Roman" w:hAnsi="Times New Roman" w:cs="Times New Roman"/>
          <w:sz w:val="20"/>
          <w:szCs w:val="20"/>
          <w:lang w:val="en-AU"/>
        </w:rPr>
      </w:pPr>
      <w:r w:rsidRPr="00290027">
        <w:rPr>
          <w:rStyle w:val="FootnoteReference"/>
          <w:rFonts w:ascii="Times New Roman" w:hAnsi="Times New Roman" w:cs="Times New Roman"/>
        </w:rPr>
        <w:footnoteRef/>
      </w:r>
      <w:r w:rsidRPr="00290027">
        <w:rPr>
          <w:rFonts w:ascii="Times New Roman" w:hAnsi="Times New Roman" w:cs="Times New Roman"/>
        </w:rPr>
        <w:t xml:space="preserve"> </w:t>
      </w:r>
      <w:r w:rsidRPr="00290027">
        <w:rPr>
          <w:rFonts w:ascii="Times New Roman" w:hAnsi="Times New Roman" w:cs="Times New Roman"/>
          <w:sz w:val="20"/>
          <w:szCs w:val="20"/>
        </w:rPr>
        <w:t>Ibid.</w:t>
      </w:r>
    </w:p>
  </w:footnote>
  <w:footnote w:id="9">
    <w:p w14:paraId="27692506" w14:textId="58517370" w:rsidR="00481981" w:rsidRPr="00290027" w:rsidRDefault="00481981" w:rsidP="00481981">
      <w:pPr>
        <w:pStyle w:val="FootnoteText"/>
        <w:rPr>
          <w:rFonts w:ascii="Times New Roman" w:hAnsi="Times New Roman" w:cs="Times New Roman"/>
          <w:sz w:val="20"/>
          <w:szCs w:val="20"/>
          <w:lang w:val="en-AU"/>
        </w:rPr>
      </w:pPr>
      <w:r w:rsidRPr="00290027">
        <w:rPr>
          <w:rStyle w:val="FootnoteReference"/>
          <w:rFonts w:ascii="Times New Roman" w:hAnsi="Times New Roman" w:cs="Times New Roman"/>
        </w:rPr>
        <w:footnoteRef/>
      </w:r>
      <w:r w:rsidRPr="00290027">
        <w:rPr>
          <w:rFonts w:ascii="Times New Roman" w:hAnsi="Times New Roman" w:cs="Times New Roman"/>
        </w:rPr>
        <w:t xml:space="preserve"> </w:t>
      </w:r>
      <w:r w:rsidRPr="00290027">
        <w:rPr>
          <w:rFonts w:ascii="Times New Roman" w:hAnsi="Times New Roman" w:cs="Times New Roman"/>
          <w:sz w:val="20"/>
          <w:szCs w:val="20"/>
          <w:lang w:val="en-AU"/>
        </w:rPr>
        <w:t xml:space="preserve">Richard Delgado, ‘Storytelling for Oppositionists and Others: A Plea for Narrative’ in Richard Delgado and Jean </w:t>
      </w:r>
      <w:proofErr w:type="spellStart"/>
      <w:r w:rsidRPr="00290027">
        <w:rPr>
          <w:rFonts w:ascii="Times New Roman" w:hAnsi="Times New Roman" w:cs="Times New Roman"/>
          <w:sz w:val="20"/>
          <w:szCs w:val="20"/>
          <w:lang w:val="en-AU"/>
        </w:rPr>
        <w:t>Stefancic</w:t>
      </w:r>
      <w:proofErr w:type="spellEnd"/>
      <w:r w:rsidRPr="00290027">
        <w:rPr>
          <w:rFonts w:ascii="Times New Roman" w:hAnsi="Times New Roman" w:cs="Times New Roman"/>
          <w:sz w:val="20"/>
          <w:szCs w:val="20"/>
          <w:lang w:val="en-AU"/>
        </w:rPr>
        <w:t xml:space="preserve"> (</w:t>
      </w:r>
      <w:proofErr w:type="spellStart"/>
      <w:r w:rsidRPr="00290027">
        <w:rPr>
          <w:rFonts w:ascii="Times New Roman" w:hAnsi="Times New Roman" w:cs="Times New Roman"/>
          <w:sz w:val="20"/>
          <w:szCs w:val="20"/>
          <w:lang w:val="en-AU"/>
        </w:rPr>
        <w:t>eds</w:t>
      </w:r>
      <w:proofErr w:type="spellEnd"/>
      <w:r w:rsidRPr="00290027">
        <w:rPr>
          <w:rFonts w:ascii="Times New Roman" w:hAnsi="Times New Roman" w:cs="Times New Roman"/>
          <w:sz w:val="20"/>
          <w:szCs w:val="20"/>
          <w:lang w:val="en-AU"/>
        </w:rPr>
        <w:t>)</w:t>
      </w:r>
      <w:r w:rsidR="002B55F1">
        <w:rPr>
          <w:rFonts w:ascii="Times New Roman" w:hAnsi="Times New Roman" w:cs="Times New Roman"/>
          <w:sz w:val="20"/>
          <w:szCs w:val="20"/>
          <w:lang w:val="en-AU"/>
        </w:rPr>
        <w:t>,</w:t>
      </w:r>
      <w:r w:rsidRPr="00290027">
        <w:rPr>
          <w:rFonts w:ascii="Times New Roman" w:hAnsi="Times New Roman" w:cs="Times New Roman"/>
          <w:sz w:val="20"/>
          <w:szCs w:val="20"/>
          <w:lang w:val="en-AU"/>
        </w:rPr>
        <w:t xml:space="preserve"> </w:t>
      </w:r>
      <w:r w:rsidRPr="00290027">
        <w:rPr>
          <w:rFonts w:ascii="Times New Roman" w:hAnsi="Times New Roman" w:cs="Times New Roman"/>
          <w:i/>
          <w:sz w:val="20"/>
          <w:szCs w:val="20"/>
          <w:lang w:val="en-AU"/>
        </w:rPr>
        <w:t xml:space="preserve">Critical Race Theory: The Cutting Edge </w:t>
      </w:r>
      <w:r w:rsidRPr="00290027">
        <w:rPr>
          <w:rFonts w:ascii="Times New Roman" w:hAnsi="Times New Roman" w:cs="Times New Roman"/>
          <w:sz w:val="20"/>
          <w:szCs w:val="20"/>
          <w:lang w:val="en-AU"/>
        </w:rPr>
        <w:t>(Temple University Press, 3</w:t>
      </w:r>
      <w:r w:rsidRPr="00290027">
        <w:rPr>
          <w:rFonts w:ascii="Times New Roman" w:hAnsi="Times New Roman" w:cs="Times New Roman"/>
          <w:sz w:val="20"/>
          <w:szCs w:val="20"/>
          <w:vertAlign w:val="superscript"/>
          <w:lang w:val="en-AU"/>
        </w:rPr>
        <w:t>rd</w:t>
      </w:r>
      <w:r w:rsidRPr="00290027">
        <w:rPr>
          <w:rFonts w:ascii="Times New Roman" w:hAnsi="Times New Roman" w:cs="Times New Roman"/>
          <w:sz w:val="20"/>
          <w:szCs w:val="20"/>
          <w:lang w:val="en-AU"/>
        </w:rPr>
        <w:t xml:space="preserve"> ed, 2013) 71.</w:t>
      </w:r>
    </w:p>
  </w:footnote>
  <w:footnote w:id="10">
    <w:p w14:paraId="07BE22B6" w14:textId="4582133E" w:rsidR="00481981" w:rsidRPr="0011166D" w:rsidRDefault="00481981" w:rsidP="00481981">
      <w:pPr>
        <w:pStyle w:val="FootnoteText"/>
        <w:rPr>
          <w:sz w:val="20"/>
          <w:szCs w:val="20"/>
        </w:rPr>
      </w:pPr>
      <w:r w:rsidRPr="00290027">
        <w:rPr>
          <w:rStyle w:val="FootnoteReference"/>
          <w:rFonts w:ascii="Times New Roman" w:hAnsi="Times New Roman" w:cs="Times New Roman"/>
        </w:rPr>
        <w:footnoteRef/>
      </w:r>
      <w:r w:rsidRPr="00290027">
        <w:rPr>
          <w:rFonts w:ascii="Times New Roman" w:hAnsi="Times New Roman" w:cs="Times New Roman"/>
        </w:rPr>
        <w:t xml:space="preserve"> </w:t>
      </w:r>
      <w:r w:rsidRPr="00290027">
        <w:rPr>
          <w:rFonts w:ascii="Times New Roman" w:hAnsi="Times New Roman" w:cs="Times New Roman"/>
          <w:sz w:val="20"/>
          <w:szCs w:val="20"/>
        </w:rPr>
        <w:t>Monica J. Evans, ‘Stealing Away: Black Women, Outlaw Culture and the Rhetoric of Rights’ (1993) 28</w:t>
      </w:r>
      <w:r w:rsidR="00465337">
        <w:rPr>
          <w:rFonts w:ascii="Times New Roman" w:hAnsi="Times New Roman" w:cs="Times New Roman"/>
          <w:sz w:val="20"/>
          <w:szCs w:val="20"/>
        </w:rPr>
        <w:t>(2)</w:t>
      </w:r>
      <w:r w:rsidRPr="00290027">
        <w:rPr>
          <w:rFonts w:ascii="Times New Roman" w:hAnsi="Times New Roman" w:cs="Times New Roman"/>
          <w:sz w:val="20"/>
          <w:szCs w:val="20"/>
        </w:rPr>
        <w:t xml:space="preserve"> </w:t>
      </w:r>
      <w:r w:rsidRPr="00290027">
        <w:rPr>
          <w:rFonts w:ascii="Times New Roman" w:hAnsi="Times New Roman" w:cs="Times New Roman"/>
          <w:i/>
          <w:iCs/>
          <w:sz w:val="20"/>
          <w:szCs w:val="20"/>
        </w:rPr>
        <w:t xml:space="preserve">Harvard Civil Rights – Civil Liberties Law Review </w:t>
      </w:r>
      <w:r w:rsidRPr="00290027">
        <w:rPr>
          <w:rFonts w:ascii="Times New Roman" w:hAnsi="Times New Roman" w:cs="Times New Roman"/>
          <w:sz w:val="20"/>
          <w:szCs w:val="20"/>
        </w:rPr>
        <w:t>263.</w:t>
      </w:r>
    </w:p>
  </w:footnote>
  <w:footnote w:id="11">
    <w:p w14:paraId="24465731" w14:textId="77777777" w:rsidR="00481981" w:rsidRPr="00D51DDF" w:rsidRDefault="00481981" w:rsidP="00481981">
      <w:pPr>
        <w:pStyle w:val="FootnoteText"/>
        <w:rPr>
          <w:rFonts w:ascii="Times New Roman" w:hAnsi="Times New Roman" w:cs="Times New Roman"/>
          <w:sz w:val="20"/>
          <w:szCs w:val="20"/>
          <w:lang w:val="en-AU"/>
        </w:rPr>
      </w:pPr>
      <w:r>
        <w:rPr>
          <w:rStyle w:val="FootnoteReference"/>
        </w:rPr>
        <w:footnoteRef/>
      </w:r>
      <w:r>
        <w:t xml:space="preserve"> </w:t>
      </w:r>
      <w:r w:rsidRPr="00D51DDF">
        <w:rPr>
          <w:rFonts w:ascii="Times New Roman" w:hAnsi="Times New Roman" w:cs="Times New Roman"/>
          <w:sz w:val="20"/>
          <w:szCs w:val="20"/>
          <w:lang w:val="en-AU"/>
        </w:rPr>
        <w:t xml:space="preserve">Eileen Boris, ‘The Power of Motherhood: Black and White Activist Women Redefine the “Political”’ (1989) 2(1) </w:t>
      </w:r>
      <w:r w:rsidRPr="00D51DDF">
        <w:rPr>
          <w:rFonts w:ascii="Times New Roman" w:hAnsi="Times New Roman" w:cs="Times New Roman"/>
          <w:i/>
          <w:sz w:val="20"/>
          <w:szCs w:val="20"/>
          <w:lang w:val="en-AU"/>
        </w:rPr>
        <w:t xml:space="preserve">Yale Journal of Law and Feminism </w:t>
      </w:r>
      <w:r w:rsidRPr="00D51DDF">
        <w:rPr>
          <w:rFonts w:ascii="Times New Roman" w:hAnsi="Times New Roman" w:cs="Times New Roman"/>
          <w:sz w:val="20"/>
          <w:szCs w:val="20"/>
          <w:lang w:val="en-AU"/>
        </w:rPr>
        <w:t>25, 41.</w:t>
      </w:r>
    </w:p>
  </w:footnote>
  <w:footnote w:id="12">
    <w:p w14:paraId="398BB9AF" w14:textId="6CE70275" w:rsidR="00481981" w:rsidRPr="00D51DDF" w:rsidRDefault="00481981" w:rsidP="00481981">
      <w:pPr>
        <w:pStyle w:val="FootnoteText"/>
        <w:rPr>
          <w:rFonts w:ascii="Times New Roman" w:hAnsi="Times New Roman" w:cs="Times New Roman"/>
          <w:sz w:val="20"/>
          <w:szCs w:val="20"/>
          <w:lang w:val="en-AU"/>
        </w:rPr>
      </w:pPr>
      <w:r>
        <w:rPr>
          <w:rStyle w:val="FootnoteReference"/>
        </w:rPr>
        <w:footnoteRef/>
      </w:r>
      <w:r>
        <w:t xml:space="preserve"> </w:t>
      </w:r>
      <w:r w:rsidRPr="00D51DDF">
        <w:rPr>
          <w:rFonts w:ascii="Times New Roman" w:hAnsi="Times New Roman" w:cs="Times New Roman"/>
          <w:i/>
          <w:sz w:val="20"/>
          <w:szCs w:val="20"/>
          <w:lang w:val="en-AU"/>
        </w:rPr>
        <w:t xml:space="preserve">Dempsey v Rigg </w:t>
      </w:r>
      <w:r w:rsidR="00D51DDF">
        <w:rPr>
          <w:rFonts w:ascii="Times New Roman" w:hAnsi="Times New Roman" w:cs="Times New Roman"/>
          <w:sz w:val="20"/>
          <w:szCs w:val="20"/>
          <w:lang w:val="en-AU"/>
        </w:rPr>
        <w:t>[</w:t>
      </w:r>
      <w:r w:rsidRPr="00D51DDF">
        <w:rPr>
          <w:rFonts w:ascii="Times New Roman" w:hAnsi="Times New Roman" w:cs="Times New Roman"/>
          <w:sz w:val="20"/>
          <w:szCs w:val="20"/>
          <w:lang w:val="en-AU"/>
        </w:rPr>
        <w:t>1914</w:t>
      </w:r>
      <w:r w:rsidR="00D51DDF">
        <w:rPr>
          <w:rFonts w:ascii="Times New Roman" w:hAnsi="Times New Roman" w:cs="Times New Roman"/>
          <w:sz w:val="20"/>
          <w:szCs w:val="20"/>
          <w:lang w:val="en-AU"/>
        </w:rPr>
        <w:t>]</w:t>
      </w:r>
      <w:r w:rsidRPr="00D51DDF">
        <w:rPr>
          <w:rFonts w:ascii="Times New Roman" w:hAnsi="Times New Roman" w:cs="Times New Roman"/>
          <w:sz w:val="20"/>
          <w:szCs w:val="20"/>
          <w:lang w:val="en-AU"/>
        </w:rPr>
        <w:t xml:space="preserve"> St R Qd 245.</w:t>
      </w:r>
    </w:p>
  </w:footnote>
  <w:footnote w:id="13">
    <w:p w14:paraId="1A283EA9" w14:textId="4D85BEB8" w:rsidR="00910A2E" w:rsidRPr="00D51DDF" w:rsidRDefault="00910A2E">
      <w:pPr>
        <w:pStyle w:val="FootnoteText"/>
        <w:rPr>
          <w:rFonts w:ascii="Times New Roman" w:hAnsi="Times New Roman" w:cs="Times New Roman"/>
          <w:sz w:val="20"/>
          <w:szCs w:val="20"/>
        </w:rPr>
      </w:pPr>
      <w:r w:rsidRPr="00D51DDF">
        <w:rPr>
          <w:rStyle w:val="FootnoteReference"/>
          <w:rFonts w:ascii="Times New Roman" w:hAnsi="Times New Roman" w:cs="Times New Roman"/>
        </w:rPr>
        <w:footnoteRef/>
      </w:r>
      <w:r w:rsidRPr="00D51DDF">
        <w:rPr>
          <w:rFonts w:ascii="Times New Roman" w:hAnsi="Times New Roman" w:cs="Times New Roman"/>
        </w:rPr>
        <w:t xml:space="preserve"> </w:t>
      </w:r>
      <w:r w:rsidRPr="00D51DDF">
        <w:rPr>
          <w:rFonts w:ascii="Times New Roman" w:hAnsi="Times New Roman" w:cs="Times New Roman"/>
          <w:sz w:val="20"/>
          <w:szCs w:val="20"/>
        </w:rPr>
        <w:t xml:space="preserve">The </w:t>
      </w:r>
      <w:r w:rsidR="009179AF" w:rsidRPr="00D51DDF">
        <w:rPr>
          <w:rFonts w:ascii="Times New Roman" w:hAnsi="Times New Roman" w:cs="Times New Roman"/>
          <w:sz w:val="20"/>
          <w:szCs w:val="20"/>
        </w:rPr>
        <w:t xml:space="preserve">relationship between ‘protection’ and the </w:t>
      </w:r>
      <w:r w:rsidR="00D51DDF">
        <w:rPr>
          <w:rFonts w:ascii="Times New Roman" w:hAnsi="Times New Roman" w:cs="Times New Roman"/>
          <w:sz w:val="20"/>
          <w:szCs w:val="20"/>
        </w:rPr>
        <w:t>availability</w:t>
      </w:r>
      <w:r w:rsidR="009179AF" w:rsidRPr="00D51DDF">
        <w:rPr>
          <w:rFonts w:ascii="Times New Roman" w:hAnsi="Times New Roman" w:cs="Times New Roman"/>
          <w:sz w:val="20"/>
          <w:szCs w:val="20"/>
        </w:rPr>
        <w:t xml:space="preserve"> of opium</w:t>
      </w:r>
      <w:r w:rsidRPr="00D51DDF">
        <w:rPr>
          <w:rFonts w:ascii="Times New Roman" w:hAnsi="Times New Roman" w:cs="Times New Roman"/>
          <w:sz w:val="20"/>
          <w:szCs w:val="20"/>
        </w:rPr>
        <w:t xml:space="preserve"> w</w:t>
      </w:r>
      <w:r w:rsidR="009179AF" w:rsidRPr="00D51DDF">
        <w:rPr>
          <w:rFonts w:ascii="Times New Roman" w:hAnsi="Times New Roman" w:cs="Times New Roman"/>
          <w:sz w:val="20"/>
          <w:szCs w:val="20"/>
        </w:rPr>
        <w:t>as</w:t>
      </w:r>
      <w:r w:rsidRPr="00D51DDF">
        <w:rPr>
          <w:rFonts w:ascii="Times New Roman" w:hAnsi="Times New Roman" w:cs="Times New Roman"/>
          <w:sz w:val="20"/>
          <w:szCs w:val="20"/>
        </w:rPr>
        <w:t xml:space="preserve"> explained by </w:t>
      </w:r>
      <w:r w:rsidR="005239B0" w:rsidRPr="00D51DDF">
        <w:rPr>
          <w:rFonts w:ascii="Times New Roman" w:hAnsi="Times New Roman" w:cs="Times New Roman"/>
          <w:sz w:val="20"/>
          <w:szCs w:val="20"/>
        </w:rPr>
        <w:t>Queensland’s</w:t>
      </w:r>
      <w:r w:rsidRPr="00D51DDF">
        <w:rPr>
          <w:rFonts w:ascii="Times New Roman" w:hAnsi="Times New Roman" w:cs="Times New Roman"/>
          <w:sz w:val="20"/>
          <w:szCs w:val="20"/>
        </w:rPr>
        <w:t xml:space="preserve"> Secretary of Agriculture in his </w:t>
      </w:r>
      <w:r w:rsidR="005239B0" w:rsidRPr="00D51DDF">
        <w:rPr>
          <w:rFonts w:ascii="Times New Roman" w:hAnsi="Times New Roman" w:cs="Times New Roman"/>
          <w:sz w:val="20"/>
          <w:szCs w:val="20"/>
        </w:rPr>
        <w:t>S</w:t>
      </w:r>
      <w:r w:rsidRPr="00D51DDF">
        <w:rPr>
          <w:rFonts w:ascii="Times New Roman" w:hAnsi="Times New Roman" w:cs="Times New Roman"/>
          <w:sz w:val="20"/>
          <w:szCs w:val="20"/>
        </w:rPr>
        <w:t xml:space="preserve">econd </w:t>
      </w:r>
      <w:r w:rsidR="005239B0" w:rsidRPr="00D51DDF">
        <w:rPr>
          <w:rFonts w:ascii="Times New Roman" w:hAnsi="Times New Roman" w:cs="Times New Roman"/>
          <w:sz w:val="20"/>
          <w:szCs w:val="20"/>
        </w:rPr>
        <w:t>R</w:t>
      </w:r>
      <w:r w:rsidRPr="00D51DDF">
        <w:rPr>
          <w:rFonts w:ascii="Times New Roman" w:hAnsi="Times New Roman" w:cs="Times New Roman"/>
          <w:sz w:val="20"/>
          <w:szCs w:val="20"/>
        </w:rPr>
        <w:t>eading</w:t>
      </w:r>
      <w:r w:rsidR="005239B0" w:rsidRPr="00D51DDF">
        <w:rPr>
          <w:rFonts w:ascii="Times New Roman" w:hAnsi="Times New Roman" w:cs="Times New Roman"/>
          <w:sz w:val="20"/>
          <w:szCs w:val="20"/>
        </w:rPr>
        <w:t xml:space="preserve"> of the Aboriginals Protection and Restriction of the Sale of Opium Bill</w:t>
      </w:r>
      <w:r w:rsidRPr="00D51DDF">
        <w:rPr>
          <w:rFonts w:ascii="Times New Roman" w:hAnsi="Times New Roman" w:cs="Times New Roman"/>
          <w:sz w:val="20"/>
          <w:szCs w:val="20"/>
        </w:rPr>
        <w:t xml:space="preserve">: </w:t>
      </w:r>
      <w:r w:rsidR="005239B0" w:rsidRPr="00D51DDF">
        <w:rPr>
          <w:rFonts w:ascii="Times New Roman" w:hAnsi="Times New Roman" w:cs="Times New Roman"/>
          <w:sz w:val="20"/>
          <w:szCs w:val="20"/>
        </w:rPr>
        <w:t>‘As a matter of fact, to deal with the aboriginals on the ordinary basis of dealing with our own people is not a wise or a just proceeding</w:t>
      </w:r>
      <w:r w:rsidR="009179AF" w:rsidRPr="00D51DDF">
        <w:rPr>
          <w:rFonts w:ascii="Times New Roman" w:hAnsi="Times New Roman" w:cs="Times New Roman"/>
          <w:sz w:val="20"/>
          <w:szCs w:val="20"/>
        </w:rPr>
        <w:t xml:space="preserve"> … </w:t>
      </w:r>
      <w:r w:rsidR="005239B0" w:rsidRPr="00D51DDF">
        <w:rPr>
          <w:rFonts w:ascii="Times New Roman" w:hAnsi="Times New Roman" w:cs="Times New Roman"/>
          <w:sz w:val="20"/>
          <w:szCs w:val="20"/>
        </w:rPr>
        <w:t xml:space="preserve">In order to give them the protection they ought to have it is necessary to treat them very much as if they were children. This Bill proposes to prohibit the indiscriminate use of opium, which has hitherto operated to the extreme detriment of the aboriginals; it also embodies some of the clauses already contained in our licensing laws prohibiting the sale of liquor to aboriginals. The remaining portion of the Bill provides for the establishment of suitable reserves for the use of aboriginals, under the charge of officers appointed as protectors, and takes power to require aboriginals to reside on those reserves, so that they may be kept away as far as possible from the evil </w:t>
      </w:r>
      <w:r w:rsidR="009179AF" w:rsidRPr="00D51DDF">
        <w:rPr>
          <w:rFonts w:ascii="Times New Roman" w:hAnsi="Times New Roman" w:cs="Times New Roman"/>
          <w:sz w:val="20"/>
          <w:szCs w:val="20"/>
        </w:rPr>
        <w:t>effects produced by going about near hotels and other places, where they may get liquor or opium.</w:t>
      </w:r>
      <w:r w:rsidR="005239B0" w:rsidRPr="00D51DDF">
        <w:rPr>
          <w:rFonts w:ascii="Times New Roman" w:hAnsi="Times New Roman" w:cs="Times New Roman"/>
          <w:sz w:val="20"/>
          <w:szCs w:val="20"/>
        </w:rPr>
        <w:t xml:space="preserve"> </w:t>
      </w:r>
      <w:r w:rsidR="009179AF" w:rsidRPr="00D51DDF">
        <w:rPr>
          <w:rFonts w:ascii="Times New Roman" w:hAnsi="Times New Roman" w:cs="Times New Roman"/>
          <w:sz w:val="20"/>
          <w:szCs w:val="20"/>
        </w:rPr>
        <w:t xml:space="preserve">See Queensland, </w:t>
      </w:r>
      <w:r w:rsidR="009179AF" w:rsidRPr="00D51DDF">
        <w:rPr>
          <w:rFonts w:ascii="Times New Roman" w:hAnsi="Times New Roman" w:cs="Times New Roman"/>
          <w:i/>
          <w:iCs/>
          <w:sz w:val="20"/>
          <w:szCs w:val="20"/>
        </w:rPr>
        <w:t>Parliamentary Debates</w:t>
      </w:r>
      <w:r w:rsidR="009179AF" w:rsidRPr="00D51DDF">
        <w:rPr>
          <w:rFonts w:ascii="Times New Roman" w:hAnsi="Times New Roman" w:cs="Times New Roman"/>
          <w:sz w:val="20"/>
          <w:szCs w:val="20"/>
        </w:rPr>
        <w:t>, Legislative Council, 7 December 1897, 1887 (The Secretary for Agriculture).</w:t>
      </w:r>
    </w:p>
  </w:footnote>
  <w:footnote w:id="14">
    <w:p w14:paraId="405F41F8" w14:textId="31DAB291" w:rsidR="00481981" w:rsidRPr="00D51DDF" w:rsidRDefault="00481981" w:rsidP="00481981">
      <w:pPr>
        <w:pStyle w:val="FootnoteText"/>
        <w:rPr>
          <w:rFonts w:ascii="Times New Roman" w:hAnsi="Times New Roman" w:cs="Times New Roman"/>
          <w:sz w:val="20"/>
          <w:szCs w:val="20"/>
          <w:lang w:val="en-AU"/>
        </w:rPr>
      </w:pPr>
      <w:r w:rsidRPr="00D51DDF">
        <w:rPr>
          <w:rStyle w:val="FootnoteReference"/>
          <w:rFonts w:ascii="Times New Roman" w:hAnsi="Times New Roman" w:cs="Times New Roman"/>
        </w:rPr>
        <w:footnoteRef/>
      </w:r>
      <w:r w:rsidRPr="00D51DDF">
        <w:rPr>
          <w:rFonts w:ascii="Times New Roman" w:hAnsi="Times New Roman" w:cs="Times New Roman"/>
        </w:rPr>
        <w:t xml:space="preserve"> </w:t>
      </w:r>
      <w:r w:rsidR="00D51DDF" w:rsidRPr="00D51DDF">
        <w:rPr>
          <w:rFonts w:ascii="Times New Roman" w:hAnsi="Times New Roman" w:cs="Times New Roman"/>
          <w:i/>
          <w:iCs/>
          <w:sz w:val="20"/>
          <w:szCs w:val="20"/>
        </w:rPr>
        <w:t>Dempsey v Rigg</w:t>
      </w:r>
      <w:r w:rsidR="00D51DDF">
        <w:rPr>
          <w:rFonts w:ascii="Times New Roman" w:hAnsi="Times New Roman" w:cs="Times New Roman"/>
          <w:i/>
          <w:iCs/>
          <w:sz w:val="20"/>
          <w:szCs w:val="20"/>
        </w:rPr>
        <w:t xml:space="preserve"> </w:t>
      </w:r>
      <w:r w:rsidR="00D51DDF">
        <w:rPr>
          <w:rFonts w:ascii="Times New Roman" w:hAnsi="Times New Roman" w:cs="Times New Roman"/>
          <w:sz w:val="20"/>
          <w:szCs w:val="20"/>
        </w:rPr>
        <w:t xml:space="preserve">[1914] St R </w:t>
      </w:r>
      <w:proofErr w:type="spellStart"/>
      <w:r w:rsidR="00D51DDF">
        <w:rPr>
          <w:rFonts w:ascii="Times New Roman" w:hAnsi="Times New Roman" w:cs="Times New Roman"/>
          <w:sz w:val="20"/>
          <w:szCs w:val="20"/>
        </w:rPr>
        <w:t>Qd</w:t>
      </w:r>
      <w:proofErr w:type="spellEnd"/>
      <w:r w:rsidR="00D51DDF">
        <w:rPr>
          <w:rFonts w:ascii="Times New Roman" w:hAnsi="Times New Roman" w:cs="Times New Roman"/>
          <w:sz w:val="20"/>
          <w:szCs w:val="20"/>
        </w:rPr>
        <w:t xml:space="preserve"> 245,</w:t>
      </w:r>
      <w:r w:rsidRPr="00D51DDF">
        <w:rPr>
          <w:rFonts w:ascii="Times New Roman" w:hAnsi="Times New Roman" w:cs="Times New Roman"/>
          <w:sz w:val="20"/>
          <w:szCs w:val="20"/>
          <w:lang w:val="en-AU"/>
        </w:rPr>
        <w:t xml:space="preserve"> 246.</w:t>
      </w:r>
      <w:r w:rsidR="00C22F7B" w:rsidRPr="00D51DDF">
        <w:rPr>
          <w:rFonts w:ascii="Times New Roman" w:hAnsi="Times New Roman" w:cs="Times New Roman"/>
          <w:sz w:val="20"/>
          <w:szCs w:val="20"/>
          <w:lang w:val="en-AU"/>
        </w:rPr>
        <w:t xml:space="preserve"> Batavia is now known as Jakarta</w:t>
      </w:r>
      <w:r w:rsidR="009179AF" w:rsidRPr="00D51DDF">
        <w:rPr>
          <w:rFonts w:ascii="Times New Roman" w:hAnsi="Times New Roman" w:cs="Times New Roman"/>
          <w:sz w:val="20"/>
          <w:szCs w:val="20"/>
          <w:lang w:val="en-AU"/>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81"/>
    <w:rsid w:val="000464A7"/>
    <w:rsid w:val="000B5215"/>
    <w:rsid w:val="000E4DF0"/>
    <w:rsid w:val="001E6215"/>
    <w:rsid w:val="00200E59"/>
    <w:rsid w:val="0025394D"/>
    <w:rsid w:val="00290027"/>
    <w:rsid w:val="0029520B"/>
    <w:rsid w:val="002B55F1"/>
    <w:rsid w:val="003353F4"/>
    <w:rsid w:val="003737EF"/>
    <w:rsid w:val="003A5A8A"/>
    <w:rsid w:val="003E3116"/>
    <w:rsid w:val="00444B38"/>
    <w:rsid w:val="00465337"/>
    <w:rsid w:val="00481981"/>
    <w:rsid w:val="005239B0"/>
    <w:rsid w:val="00584F4C"/>
    <w:rsid w:val="005A6B40"/>
    <w:rsid w:val="005D40B3"/>
    <w:rsid w:val="00606CD1"/>
    <w:rsid w:val="00653E6F"/>
    <w:rsid w:val="00753A58"/>
    <w:rsid w:val="0090599D"/>
    <w:rsid w:val="00910A2E"/>
    <w:rsid w:val="009179AF"/>
    <w:rsid w:val="009301B0"/>
    <w:rsid w:val="00977E04"/>
    <w:rsid w:val="009C3918"/>
    <w:rsid w:val="00B02076"/>
    <w:rsid w:val="00B94136"/>
    <w:rsid w:val="00C0350C"/>
    <w:rsid w:val="00C22F7B"/>
    <w:rsid w:val="00CA20E6"/>
    <w:rsid w:val="00CD5C89"/>
    <w:rsid w:val="00D160F6"/>
    <w:rsid w:val="00D51DDF"/>
    <w:rsid w:val="00D631F4"/>
    <w:rsid w:val="00E35792"/>
    <w:rsid w:val="00E8182E"/>
    <w:rsid w:val="00E91BDC"/>
    <w:rsid w:val="00EC4204"/>
    <w:rsid w:val="00F50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CF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9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1 Char,Footnote Text Char2 Char Char2,Footnote Text Char1 Char Char Char,Footnote Text Char2 Char1 Char Char Char Char,Footnote Text Char1 Char Char Char Char Char Char,Footnote Text Char Char Char1"/>
    <w:basedOn w:val="Normal"/>
    <w:link w:val="FootnoteTextChar"/>
    <w:uiPriority w:val="99"/>
    <w:unhideWhenUsed/>
    <w:rsid w:val="00481981"/>
  </w:style>
  <w:style w:type="character" w:customStyle="1" w:styleId="FootnoteTextChar">
    <w:name w:val="Footnote Text Char"/>
    <w:aliases w:val="Footnote Text Char2 Char,Footnote Text Char1 Char Char,Footnote Text Char2 Char Char2 Char,Footnote Text Char1 Char Char Char Char,Footnote Text Char2 Char1 Char Char Char Char Char,Footnote Text Char Char Char1 Char"/>
    <w:basedOn w:val="DefaultParagraphFont"/>
    <w:link w:val="FootnoteText"/>
    <w:uiPriority w:val="99"/>
    <w:rsid w:val="00481981"/>
  </w:style>
  <w:style w:type="character" w:styleId="FootnoteReference">
    <w:name w:val="footnote reference"/>
    <w:aliases w:val="Footnotes refss,Footnote number"/>
    <w:basedOn w:val="DefaultParagraphFont"/>
    <w:uiPriority w:val="99"/>
    <w:unhideWhenUsed/>
    <w:rsid w:val="00481981"/>
    <w:rPr>
      <w:vertAlign w:val="superscript"/>
    </w:rPr>
  </w:style>
  <w:style w:type="character" w:styleId="CommentReference">
    <w:name w:val="annotation reference"/>
    <w:basedOn w:val="DefaultParagraphFont"/>
    <w:uiPriority w:val="99"/>
    <w:semiHidden/>
    <w:unhideWhenUsed/>
    <w:rsid w:val="00C22F7B"/>
    <w:rPr>
      <w:sz w:val="16"/>
      <w:szCs w:val="16"/>
    </w:rPr>
  </w:style>
  <w:style w:type="paragraph" w:styleId="CommentText">
    <w:name w:val="annotation text"/>
    <w:basedOn w:val="Normal"/>
    <w:link w:val="CommentTextChar"/>
    <w:uiPriority w:val="99"/>
    <w:semiHidden/>
    <w:unhideWhenUsed/>
    <w:rsid w:val="00C22F7B"/>
    <w:rPr>
      <w:sz w:val="20"/>
      <w:szCs w:val="20"/>
    </w:rPr>
  </w:style>
  <w:style w:type="character" w:customStyle="1" w:styleId="CommentTextChar">
    <w:name w:val="Comment Text Char"/>
    <w:basedOn w:val="DefaultParagraphFont"/>
    <w:link w:val="CommentText"/>
    <w:uiPriority w:val="99"/>
    <w:semiHidden/>
    <w:rsid w:val="00C22F7B"/>
    <w:rPr>
      <w:sz w:val="20"/>
      <w:szCs w:val="20"/>
    </w:rPr>
  </w:style>
  <w:style w:type="paragraph" w:styleId="CommentSubject">
    <w:name w:val="annotation subject"/>
    <w:basedOn w:val="CommentText"/>
    <w:next w:val="CommentText"/>
    <w:link w:val="CommentSubjectChar"/>
    <w:uiPriority w:val="99"/>
    <w:semiHidden/>
    <w:unhideWhenUsed/>
    <w:rsid w:val="00C22F7B"/>
    <w:rPr>
      <w:b/>
      <w:bCs/>
    </w:rPr>
  </w:style>
  <w:style w:type="character" w:customStyle="1" w:styleId="CommentSubjectChar">
    <w:name w:val="Comment Subject Char"/>
    <w:basedOn w:val="CommentTextChar"/>
    <w:link w:val="CommentSubject"/>
    <w:uiPriority w:val="99"/>
    <w:semiHidden/>
    <w:rsid w:val="00C22F7B"/>
    <w:rPr>
      <w:b/>
      <w:bCs/>
      <w:sz w:val="20"/>
      <w:szCs w:val="20"/>
    </w:rPr>
  </w:style>
  <w:style w:type="paragraph" w:styleId="BalloonText">
    <w:name w:val="Balloon Text"/>
    <w:basedOn w:val="Normal"/>
    <w:link w:val="BalloonTextChar"/>
    <w:uiPriority w:val="99"/>
    <w:semiHidden/>
    <w:unhideWhenUsed/>
    <w:rsid w:val="00C22F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7B"/>
    <w:rPr>
      <w:rFonts w:ascii="Segoe UI" w:hAnsi="Segoe UI" w:cs="Segoe UI"/>
      <w:sz w:val="18"/>
      <w:szCs w:val="18"/>
    </w:rPr>
  </w:style>
  <w:style w:type="paragraph" w:styleId="Header">
    <w:name w:val="header"/>
    <w:basedOn w:val="Normal"/>
    <w:link w:val="HeaderChar"/>
    <w:uiPriority w:val="99"/>
    <w:unhideWhenUsed/>
    <w:rsid w:val="0029520B"/>
    <w:pPr>
      <w:tabs>
        <w:tab w:val="center" w:pos="4513"/>
        <w:tab w:val="right" w:pos="9026"/>
      </w:tabs>
    </w:pPr>
  </w:style>
  <w:style w:type="character" w:customStyle="1" w:styleId="HeaderChar">
    <w:name w:val="Header Char"/>
    <w:basedOn w:val="DefaultParagraphFont"/>
    <w:link w:val="Header"/>
    <w:uiPriority w:val="99"/>
    <w:rsid w:val="0029520B"/>
  </w:style>
  <w:style w:type="paragraph" w:styleId="Footer">
    <w:name w:val="footer"/>
    <w:basedOn w:val="Normal"/>
    <w:link w:val="FooterChar"/>
    <w:uiPriority w:val="99"/>
    <w:unhideWhenUsed/>
    <w:rsid w:val="0029520B"/>
    <w:pPr>
      <w:tabs>
        <w:tab w:val="center" w:pos="4513"/>
        <w:tab w:val="right" w:pos="9026"/>
      </w:tabs>
    </w:pPr>
  </w:style>
  <w:style w:type="character" w:customStyle="1" w:styleId="FooterChar">
    <w:name w:val="Footer Char"/>
    <w:basedOn w:val="DefaultParagraphFont"/>
    <w:link w:val="Footer"/>
    <w:uiPriority w:val="99"/>
    <w:rsid w:val="00295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6D78365FFA3645B80216636C09358C" ma:contentTypeVersion="13" ma:contentTypeDescription="Create a new document." ma:contentTypeScope="" ma:versionID="28fa0236ff17305945ce005e0f56b14b">
  <xsd:schema xmlns:xsd="http://www.w3.org/2001/XMLSchema" xmlns:xs="http://www.w3.org/2001/XMLSchema" xmlns:p="http://schemas.microsoft.com/office/2006/metadata/properties" xmlns:ns3="111001fd-8476-4ebe-8d6a-f1eb2f6b209d" xmlns:ns4="8c63b30b-b5c3-4b66-9414-97cf4da65c16" targetNamespace="http://schemas.microsoft.com/office/2006/metadata/properties" ma:root="true" ma:fieldsID="556dae50717c83c7526e6746730a048a" ns3:_="" ns4:_="">
    <xsd:import namespace="111001fd-8476-4ebe-8d6a-f1eb2f6b209d"/>
    <xsd:import namespace="8c63b30b-b5c3-4b66-9414-97cf4da65c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001fd-8476-4ebe-8d6a-f1eb2f6b2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3b30b-b5c3-4b66-9414-97cf4da65c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2F8CF-A6A8-4922-8635-50E3FDF6B9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E7D49B-0C1E-4181-8383-7F117CA9E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001fd-8476-4ebe-8d6a-f1eb2f6b209d"/>
    <ds:schemaRef ds:uri="8c63b30b-b5c3-4b66-9414-97cf4da65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B2BBE-854B-410E-98E1-85B675D5945F}">
  <ds:schemaRefs>
    <ds:schemaRef ds:uri="http://schemas.microsoft.com/sharepoint/v3/contenttype/forms"/>
  </ds:schemaRefs>
</ds:datastoreItem>
</file>

<file path=customXml/itemProps4.xml><?xml version="1.0" encoding="utf-8"?>
<ds:datastoreItem xmlns:ds="http://schemas.openxmlformats.org/officeDocument/2006/customXml" ds:itemID="{44A69B5E-C9A2-B444-9020-AC8B6EE3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1814</Words>
  <Characters>10346</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12136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2021-05-28T00:11:00Z</cp:lastPrinted>
  <dcterms:created xsi:type="dcterms:W3CDTF">2021-10-20T21:45:00Z</dcterms:created>
  <dcterms:modified xsi:type="dcterms:W3CDTF">2021-10-20T21:45:00Z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0x010100706D78365FFA3645B80216636C09358C</vt:lpwstr>
  </property>
</Properties>
</file>