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462" w:rsidRPr="00FA167B" w:rsidRDefault="00D93462" w:rsidP="00D93462">
      <w:pPr>
        <w:spacing w:after="0" w:line="240" w:lineRule="auto"/>
        <w:rPr>
          <w:lang w:eastAsia="en-AU"/>
        </w:rPr>
      </w:pPr>
      <w:r w:rsidRPr="00FA167B">
        <w:rPr>
          <w:lang w:eastAsia="en-AU"/>
        </w:rPr>
        <w:t>Influenza vaccination during pregnancy: Coverage rates and influencing factors in two urban districts in Sydney</w:t>
      </w:r>
    </w:p>
    <w:p w:rsidR="00D93462" w:rsidRPr="00FA167B" w:rsidRDefault="00D93462" w:rsidP="00D93462">
      <w:pPr>
        <w:spacing w:after="0" w:line="240" w:lineRule="auto"/>
        <w:rPr>
          <w:sz w:val="24"/>
          <w:szCs w:val="24"/>
          <w:lang w:eastAsia="en-AU"/>
        </w:rPr>
      </w:pPr>
      <w:hyperlink r:id="rId8" w:history="1">
        <w:r w:rsidRPr="00FA167B">
          <w:rPr>
            <w:sz w:val="24"/>
            <w:szCs w:val="24"/>
            <w:lang w:eastAsia="en-AU"/>
          </w:rPr>
          <w:t>Louise Maher</w:t>
        </w:r>
      </w:hyperlink>
      <w:r w:rsidRPr="00FA167B">
        <w:rPr>
          <w:sz w:val="24"/>
          <w:szCs w:val="24"/>
          <w:vertAlign w:val="superscript"/>
          <w:lang w:eastAsia="en-AU"/>
        </w:rPr>
        <w:t xml:space="preserve">, </w:t>
      </w:r>
      <w:r w:rsidRPr="00FA167B">
        <w:rPr>
          <w:sz w:val="24"/>
          <w:szCs w:val="24"/>
          <w:lang w:eastAsia="en-AU"/>
        </w:rPr>
        <w:t xml:space="preserve">, </w:t>
      </w:r>
      <w:hyperlink r:id="rId9" w:history="1">
        <w:r w:rsidRPr="00FA167B">
          <w:rPr>
            <w:sz w:val="24"/>
            <w:szCs w:val="24"/>
            <w:lang w:eastAsia="en-AU"/>
          </w:rPr>
          <w:t>Kirsty Hope</w:t>
        </w:r>
      </w:hyperlink>
      <w:r w:rsidRPr="00FA167B">
        <w:rPr>
          <w:sz w:val="24"/>
          <w:szCs w:val="24"/>
          <w:vertAlign w:val="superscript"/>
          <w:lang w:eastAsia="en-AU"/>
        </w:rPr>
        <w:t xml:space="preserve">, </w:t>
      </w:r>
      <w:r w:rsidRPr="00FA167B">
        <w:rPr>
          <w:sz w:val="24"/>
          <w:szCs w:val="24"/>
          <w:lang w:eastAsia="en-AU"/>
        </w:rPr>
        <w:t xml:space="preserve">, </w:t>
      </w:r>
      <w:hyperlink r:id="rId10" w:history="1">
        <w:r w:rsidRPr="00FA167B">
          <w:rPr>
            <w:sz w:val="24"/>
            <w:szCs w:val="24"/>
            <w:lang w:eastAsia="en-AU"/>
          </w:rPr>
          <w:t>Siranda Torvaldsen</w:t>
        </w:r>
      </w:hyperlink>
      <w:r w:rsidRPr="00FA167B">
        <w:rPr>
          <w:sz w:val="24"/>
          <w:szCs w:val="24"/>
          <w:vertAlign w:val="superscript"/>
          <w:lang w:eastAsia="en-AU"/>
        </w:rPr>
        <w:t xml:space="preserve">, </w:t>
      </w:r>
      <w:r w:rsidRPr="00FA167B">
        <w:rPr>
          <w:sz w:val="24"/>
          <w:szCs w:val="24"/>
          <w:lang w:eastAsia="en-AU"/>
        </w:rPr>
        <w:t xml:space="preserve">, </w:t>
      </w:r>
      <w:hyperlink r:id="rId11" w:history="1">
        <w:r w:rsidRPr="00FA167B">
          <w:rPr>
            <w:sz w:val="24"/>
            <w:szCs w:val="24"/>
            <w:lang w:eastAsia="en-AU"/>
          </w:rPr>
          <w:t>Glenda Lawrence</w:t>
        </w:r>
      </w:hyperlink>
      <w:r w:rsidRPr="00FA167B">
        <w:rPr>
          <w:sz w:val="24"/>
          <w:szCs w:val="24"/>
          <w:vertAlign w:val="superscript"/>
          <w:lang w:eastAsia="en-AU"/>
        </w:rPr>
        <w:t xml:space="preserve">, </w:t>
      </w:r>
      <w:r w:rsidRPr="00FA167B">
        <w:rPr>
          <w:sz w:val="24"/>
          <w:szCs w:val="24"/>
          <w:lang w:eastAsia="en-AU"/>
        </w:rPr>
        <w:t xml:space="preserve">, </w:t>
      </w:r>
      <w:hyperlink r:id="rId12" w:history="1">
        <w:r w:rsidRPr="00FA167B">
          <w:rPr>
            <w:sz w:val="24"/>
            <w:szCs w:val="24"/>
            <w:lang w:eastAsia="en-AU"/>
          </w:rPr>
          <w:t>Angela Dawson</w:t>
        </w:r>
      </w:hyperlink>
      <w:r w:rsidRPr="00FA167B">
        <w:rPr>
          <w:sz w:val="24"/>
          <w:szCs w:val="24"/>
          <w:vertAlign w:val="superscript"/>
          <w:lang w:eastAsia="en-AU"/>
        </w:rPr>
        <w:t xml:space="preserve">, </w:t>
      </w:r>
      <w:r w:rsidRPr="00FA167B">
        <w:rPr>
          <w:sz w:val="24"/>
          <w:szCs w:val="24"/>
          <w:lang w:eastAsia="en-AU"/>
        </w:rPr>
        <w:t xml:space="preserve">, </w:t>
      </w:r>
      <w:hyperlink r:id="rId13" w:history="1">
        <w:r w:rsidRPr="00FA167B">
          <w:rPr>
            <w:sz w:val="24"/>
            <w:szCs w:val="24"/>
            <w:lang w:eastAsia="en-AU"/>
          </w:rPr>
          <w:t>Kerrie Wiley</w:t>
        </w:r>
      </w:hyperlink>
      <w:r w:rsidRPr="00FA167B">
        <w:rPr>
          <w:sz w:val="24"/>
          <w:szCs w:val="24"/>
          <w:vertAlign w:val="superscript"/>
          <w:lang w:eastAsia="en-AU"/>
        </w:rPr>
        <w:t xml:space="preserve">, </w:t>
      </w:r>
      <w:r w:rsidRPr="00FA167B">
        <w:rPr>
          <w:sz w:val="24"/>
          <w:szCs w:val="24"/>
          <w:lang w:eastAsia="en-AU"/>
        </w:rPr>
        <w:t xml:space="preserve">, </w:t>
      </w:r>
      <w:hyperlink r:id="rId14" w:history="1">
        <w:r w:rsidRPr="00FA167B">
          <w:rPr>
            <w:sz w:val="24"/>
            <w:szCs w:val="24"/>
            <w:lang w:eastAsia="en-AU"/>
          </w:rPr>
          <w:t>Deborah Thomson</w:t>
        </w:r>
      </w:hyperlink>
      <w:r w:rsidRPr="00FA167B">
        <w:rPr>
          <w:sz w:val="24"/>
          <w:szCs w:val="24"/>
          <w:vertAlign w:val="superscript"/>
          <w:lang w:eastAsia="en-AU"/>
        </w:rPr>
        <w:t xml:space="preserve">, </w:t>
      </w:r>
      <w:r w:rsidRPr="00FA167B">
        <w:rPr>
          <w:sz w:val="24"/>
          <w:szCs w:val="24"/>
          <w:lang w:eastAsia="en-AU"/>
        </w:rPr>
        <w:t xml:space="preserve">, </w:t>
      </w:r>
      <w:hyperlink r:id="rId15" w:history="1">
        <w:r w:rsidRPr="00FA167B">
          <w:rPr>
            <w:sz w:val="24"/>
            <w:szCs w:val="24"/>
            <w:lang w:eastAsia="en-AU"/>
          </w:rPr>
          <w:t>Andrew Hayen</w:t>
        </w:r>
      </w:hyperlink>
      <w:r w:rsidRPr="00FA167B">
        <w:rPr>
          <w:sz w:val="24"/>
          <w:szCs w:val="24"/>
          <w:vertAlign w:val="superscript"/>
          <w:lang w:eastAsia="en-AU"/>
        </w:rPr>
        <w:t xml:space="preserve">, </w:t>
      </w:r>
      <w:r w:rsidRPr="00FA167B">
        <w:rPr>
          <w:sz w:val="24"/>
          <w:szCs w:val="24"/>
          <w:lang w:eastAsia="en-AU"/>
        </w:rPr>
        <w:t xml:space="preserve">, </w:t>
      </w:r>
      <w:hyperlink r:id="rId16" w:history="1">
        <w:r w:rsidRPr="00FA167B">
          <w:rPr>
            <w:sz w:val="24"/>
            <w:szCs w:val="24"/>
            <w:lang w:eastAsia="en-AU"/>
          </w:rPr>
          <w:t>Stephen Conaty</w:t>
        </w:r>
      </w:hyperlink>
      <w:r w:rsidRPr="00FA167B">
        <w:rPr>
          <w:sz w:val="24"/>
          <w:szCs w:val="24"/>
          <w:vertAlign w:val="superscript"/>
          <w:lang w:eastAsia="en-AU"/>
        </w:rPr>
        <w:t xml:space="preserve">, </w:t>
      </w:r>
    </w:p>
    <w:p w:rsidR="00D93462" w:rsidRPr="00FA167B" w:rsidRDefault="00D93462" w:rsidP="00D93462">
      <w:pPr>
        <w:spacing w:after="0" w:line="240" w:lineRule="auto"/>
        <w:rPr>
          <w:sz w:val="36"/>
          <w:szCs w:val="36"/>
          <w:lang w:eastAsia="en-AU"/>
        </w:rPr>
      </w:pPr>
    </w:p>
    <w:p w:rsidR="00D93462" w:rsidRPr="00FA167B" w:rsidRDefault="00D93462" w:rsidP="00D93462">
      <w:pPr>
        <w:spacing w:after="0" w:line="240" w:lineRule="auto"/>
        <w:rPr>
          <w:sz w:val="36"/>
          <w:szCs w:val="36"/>
          <w:lang w:eastAsia="en-AU"/>
        </w:rPr>
      </w:pPr>
      <w:r w:rsidRPr="00FA167B">
        <w:rPr>
          <w:sz w:val="36"/>
          <w:szCs w:val="36"/>
          <w:lang w:eastAsia="en-AU"/>
        </w:rPr>
        <w:t>Highlights</w:t>
      </w:r>
    </w:p>
    <w:p w:rsidR="00D93462" w:rsidRPr="00FA167B" w:rsidRDefault="00D93462" w:rsidP="00D93462">
      <w:pPr>
        <w:spacing w:after="0" w:line="240" w:lineRule="auto"/>
        <w:rPr>
          <w:sz w:val="24"/>
          <w:szCs w:val="24"/>
          <w:lang w:eastAsia="en-AU"/>
        </w:rPr>
      </w:pPr>
      <w:r w:rsidRPr="00FA167B">
        <w:rPr>
          <w:sz w:val="24"/>
          <w:szCs w:val="24"/>
          <w:lang w:eastAsia="en-AU"/>
        </w:rPr>
        <w:t>•Influenza vaccination during pregnancy is considered to be safe and effective, however uptake of the vaccine remains low.</w:t>
      </w:r>
    </w:p>
    <w:p w:rsidR="00D93462" w:rsidRPr="00FA167B" w:rsidRDefault="00D93462" w:rsidP="00D93462">
      <w:pPr>
        <w:spacing w:after="0" w:line="240" w:lineRule="auto"/>
        <w:rPr>
          <w:sz w:val="24"/>
          <w:szCs w:val="24"/>
          <w:lang w:eastAsia="en-AU"/>
        </w:rPr>
      </w:pPr>
      <w:r w:rsidRPr="00FA167B">
        <w:rPr>
          <w:sz w:val="24"/>
          <w:szCs w:val="24"/>
          <w:lang w:eastAsia="en-AU"/>
        </w:rPr>
        <w:t>•In two urban districts in Sydney during the 2012 influenza season, influenza vaccine coverage in pregnant women was 25%.</w:t>
      </w:r>
    </w:p>
    <w:p w:rsidR="00D93462" w:rsidRPr="00FA167B" w:rsidRDefault="00D93462" w:rsidP="00D93462">
      <w:pPr>
        <w:spacing w:after="0" w:line="240" w:lineRule="auto"/>
        <w:rPr>
          <w:sz w:val="24"/>
          <w:szCs w:val="24"/>
          <w:lang w:eastAsia="en-AU"/>
        </w:rPr>
      </w:pPr>
      <w:r w:rsidRPr="00FA167B">
        <w:rPr>
          <w:sz w:val="24"/>
          <w:szCs w:val="24"/>
          <w:lang w:eastAsia="en-AU"/>
        </w:rPr>
        <w:t>•There is little association between demographic factors and influenza vaccine uptake during pregnancy, however factors related to antenatal care provision and access (antenatal care type, hospital of delivery, and parity) are associated with vaccine uptake.</w:t>
      </w:r>
    </w:p>
    <w:p w:rsidR="00D93462" w:rsidRPr="00FA167B" w:rsidRDefault="00D93462" w:rsidP="00D93462">
      <w:pPr>
        <w:spacing w:after="0" w:line="240" w:lineRule="auto"/>
        <w:rPr>
          <w:sz w:val="24"/>
          <w:szCs w:val="24"/>
          <w:lang w:eastAsia="en-AU"/>
        </w:rPr>
      </w:pPr>
      <w:r w:rsidRPr="00FA167B">
        <w:rPr>
          <w:sz w:val="24"/>
          <w:szCs w:val="24"/>
          <w:lang w:eastAsia="en-AU"/>
        </w:rPr>
        <w:t>•Provider recommendation is the most significant factor associated with vaccine uptake – women who receive a recommendation for the vaccine from an ante-natal care provider have 33 times the odds of receiving the vaccination.</w:t>
      </w:r>
    </w:p>
    <w:p w:rsidR="00FA167B" w:rsidRPr="00FA167B" w:rsidRDefault="00FA167B" w:rsidP="00D93462">
      <w:pPr>
        <w:spacing w:after="0" w:line="240" w:lineRule="auto"/>
        <w:rPr>
          <w:sz w:val="24"/>
          <w:szCs w:val="24"/>
          <w:lang w:eastAsia="en-AU"/>
        </w:rPr>
      </w:pPr>
    </w:p>
    <w:p w:rsidR="00D93462" w:rsidRPr="00FA167B" w:rsidRDefault="00D93462" w:rsidP="00D93462">
      <w:pPr>
        <w:spacing w:after="0" w:line="240" w:lineRule="auto"/>
        <w:rPr>
          <w:sz w:val="36"/>
          <w:szCs w:val="36"/>
          <w:lang w:eastAsia="en-AU"/>
        </w:rPr>
      </w:pPr>
      <w:r w:rsidRPr="00FA167B">
        <w:rPr>
          <w:sz w:val="36"/>
          <w:szCs w:val="36"/>
          <w:lang w:eastAsia="en-AU"/>
        </w:rPr>
        <w:t>Abstract</w:t>
      </w:r>
    </w:p>
    <w:p w:rsidR="00D93462" w:rsidRPr="00FA167B" w:rsidRDefault="00D93462" w:rsidP="00D93462">
      <w:pPr>
        <w:spacing w:after="0" w:line="240" w:lineRule="auto"/>
        <w:rPr>
          <w:sz w:val="24"/>
          <w:szCs w:val="24"/>
          <w:lang w:eastAsia="en-AU"/>
        </w:rPr>
      </w:pPr>
      <w:r w:rsidRPr="00FA167B">
        <w:rPr>
          <w:sz w:val="24"/>
          <w:szCs w:val="24"/>
          <w:lang w:eastAsia="en-AU"/>
        </w:rPr>
        <w:t>Background</w:t>
      </w:r>
    </w:p>
    <w:p w:rsidR="00D93462" w:rsidRPr="00FA167B" w:rsidRDefault="00D93462" w:rsidP="00D93462">
      <w:pPr>
        <w:spacing w:after="0" w:line="240" w:lineRule="auto"/>
        <w:rPr>
          <w:sz w:val="24"/>
          <w:szCs w:val="24"/>
          <w:lang w:eastAsia="en-AU"/>
        </w:rPr>
      </w:pPr>
      <w:r w:rsidRPr="00FA167B">
        <w:rPr>
          <w:sz w:val="24"/>
          <w:szCs w:val="24"/>
          <w:lang w:eastAsia="en-AU"/>
        </w:rPr>
        <w:t>Pregnant women have an increased risk of complications from influenza. Influenza vaccination during pregnancy is considered effective and safe; however estimates of vaccine coverage are low. This study aimed to determine influenza vaccination coverage and factors associated with vaccine uptake in pregnant women in two Sydney-based health districts.</w:t>
      </w:r>
    </w:p>
    <w:p w:rsidR="00D93462" w:rsidRPr="00FA167B" w:rsidRDefault="00D93462" w:rsidP="00D93462">
      <w:pPr>
        <w:spacing w:after="0" w:line="240" w:lineRule="auto"/>
        <w:rPr>
          <w:sz w:val="24"/>
          <w:szCs w:val="24"/>
          <w:lang w:eastAsia="en-AU"/>
        </w:rPr>
      </w:pPr>
      <w:r w:rsidRPr="00FA167B">
        <w:rPr>
          <w:sz w:val="24"/>
          <w:szCs w:val="24"/>
          <w:lang w:eastAsia="en-AU"/>
        </w:rPr>
        <w:t>Methods</w:t>
      </w:r>
    </w:p>
    <w:p w:rsidR="00D93462" w:rsidRPr="00FA167B" w:rsidRDefault="00D93462" w:rsidP="00D93462">
      <w:pPr>
        <w:spacing w:after="0" w:line="240" w:lineRule="auto"/>
        <w:rPr>
          <w:sz w:val="24"/>
          <w:szCs w:val="24"/>
          <w:lang w:eastAsia="en-AU"/>
        </w:rPr>
      </w:pPr>
      <w:r w:rsidRPr="00FA167B">
        <w:rPr>
          <w:sz w:val="24"/>
          <w:szCs w:val="24"/>
          <w:lang w:eastAsia="en-AU"/>
        </w:rPr>
        <w:t>A random sample of women who delivered a baby in a public hospital in Sydney and South-Western Sydney Local Health Districts between June and September 2012 were surveyed using a computer assisted telephone interviewing service.</w:t>
      </w:r>
    </w:p>
    <w:p w:rsidR="00D93462" w:rsidRPr="00FA167B" w:rsidRDefault="00D93462" w:rsidP="00D93462">
      <w:pPr>
        <w:spacing w:after="0" w:line="240" w:lineRule="auto"/>
        <w:rPr>
          <w:sz w:val="24"/>
          <w:szCs w:val="24"/>
          <w:lang w:eastAsia="en-AU"/>
        </w:rPr>
      </w:pPr>
      <w:r w:rsidRPr="00FA167B">
        <w:rPr>
          <w:sz w:val="24"/>
          <w:szCs w:val="24"/>
          <w:lang w:eastAsia="en-AU"/>
        </w:rPr>
        <w:t>Results</w:t>
      </w:r>
    </w:p>
    <w:p w:rsidR="00D93462" w:rsidRPr="00FA167B" w:rsidRDefault="00D93462" w:rsidP="00D93462">
      <w:pPr>
        <w:spacing w:after="0" w:line="240" w:lineRule="auto"/>
        <w:rPr>
          <w:sz w:val="24"/>
          <w:szCs w:val="24"/>
          <w:lang w:eastAsia="en-AU"/>
        </w:rPr>
      </w:pPr>
      <w:r w:rsidRPr="00FA167B">
        <w:rPr>
          <w:sz w:val="24"/>
          <w:szCs w:val="24"/>
          <w:lang w:eastAsia="en-AU"/>
        </w:rPr>
        <w:t>Of the 462 participants (participation rate 92%), 116 (25%) reported receiving the influenza vaccine during their pregnancy. In univariate analysis, vaccination coverage varied significantly depending on antenatal care type, hospital of birth, and parity (</w:t>
      </w:r>
      <w:r w:rsidRPr="00FA167B">
        <w:rPr>
          <w:i/>
          <w:iCs/>
          <w:sz w:val="24"/>
          <w:szCs w:val="24"/>
          <w:lang w:eastAsia="en-AU"/>
        </w:rPr>
        <w:t>p</w:t>
      </w:r>
      <w:r w:rsidRPr="00FA167B">
        <w:rPr>
          <w:sz w:val="24"/>
          <w:szCs w:val="24"/>
          <w:lang w:eastAsia="en-AU"/>
        </w:rPr>
        <w:t>&lt;0.05), but not for age category, highest level of education, country of birth, language spoken at home, or Aboriginal status. Women who received antenatal care through a general practitioner (GP) had 2.3 (95% CI 1.4–3.6) times the odds (unadjusted) of receiving the influenza vaccination than those who received their antenatal care through a public hospital. The main reason cited for vaccination was GP recommendation (37%), while non-recommendation (33%) and lack of knowledge (26%) were cited as main reasons for not receiving the vaccination. 30% of women recalled receiving a provider recommendation for the vaccination and these women had 33.0 times the odds (unadjusted) of receiving the vaccination than women who had not received a recommendation. In a multivariate model a provider recommendation was the only variable that was significantly associated with vaccination (OR 41.9; 95% CI 20.7–84.9).</w:t>
      </w:r>
    </w:p>
    <w:p w:rsidR="00D93462" w:rsidRPr="00FA167B" w:rsidRDefault="00D93462" w:rsidP="00D93462">
      <w:pPr>
        <w:spacing w:after="0" w:line="240" w:lineRule="auto"/>
        <w:rPr>
          <w:sz w:val="24"/>
          <w:szCs w:val="24"/>
          <w:lang w:eastAsia="en-AU"/>
        </w:rPr>
      </w:pPr>
      <w:r w:rsidRPr="00FA167B">
        <w:rPr>
          <w:sz w:val="24"/>
          <w:szCs w:val="24"/>
          <w:lang w:eastAsia="en-AU"/>
        </w:rPr>
        <w:t>Conclusion</w:t>
      </w:r>
    </w:p>
    <w:p w:rsidR="00D93462" w:rsidRPr="00FA167B" w:rsidRDefault="00D93462" w:rsidP="00D93462">
      <w:pPr>
        <w:spacing w:after="0" w:line="240" w:lineRule="auto"/>
        <w:rPr>
          <w:sz w:val="24"/>
          <w:szCs w:val="24"/>
          <w:lang w:eastAsia="en-AU"/>
        </w:rPr>
      </w:pPr>
      <w:r w:rsidRPr="00FA167B">
        <w:rPr>
          <w:sz w:val="24"/>
          <w:szCs w:val="24"/>
          <w:lang w:eastAsia="en-AU"/>
        </w:rPr>
        <w:t xml:space="preserve">Rates of influenza vaccination during pregnancy are low. There is a significant relationship between healthcare provider recommendation for the vaccination and vaccine uptake. </w:t>
      </w:r>
      <w:r w:rsidRPr="00FA167B">
        <w:rPr>
          <w:sz w:val="24"/>
          <w:szCs w:val="24"/>
          <w:lang w:eastAsia="en-AU"/>
        </w:rPr>
        <w:lastRenderedPageBreak/>
        <w:t>Increasing provider recommendation rates has the potential to increase coverage rates of influenza vaccination in pregnant women.</w:t>
      </w:r>
    </w:p>
    <w:p w:rsidR="00D93462" w:rsidRPr="00FA167B" w:rsidRDefault="00D93462" w:rsidP="00D93462">
      <w:pPr>
        <w:spacing w:after="0" w:line="240" w:lineRule="auto"/>
        <w:rPr>
          <w:sz w:val="36"/>
          <w:szCs w:val="36"/>
          <w:lang w:eastAsia="en-AU"/>
        </w:rPr>
      </w:pPr>
      <w:r w:rsidRPr="00FA167B">
        <w:rPr>
          <w:sz w:val="36"/>
          <w:szCs w:val="36"/>
          <w:lang w:eastAsia="en-AU"/>
        </w:rPr>
        <w:t>Keywords</w:t>
      </w:r>
    </w:p>
    <w:p w:rsidR="00D93462" w:rsidRPr="00FA167B" w:rsidRDefault="00D93462" w:rsidP="00D93462">
      <w:pPr>
        <w:spacing w:after="0" w:line="240" w:lineRule="auto"/>
        <w:rPr>
          <w:sz w:val="24"/>
          <w:szCs w:val="24"/>
          <w:lang w:eastAsia="en-AU"/>
        </w:rPr>
      </w:pPr>
      <w:r w:rsidRPr="00FA167B">
        <w:rPr>
          <w:sz w:val="24"/>
          <w:szCs w:val="24"/>
          <w:lang w:eastAsia="en-AU"/>
        </w:rPr>
        <w:t xml:space="preserve">Influenza; </w:t>
      </w:r>
    </w:p>
    <w:p w:rsidR="00D93462" w:rsidRPr="00FA167B" w:rsidRDefault="00D93462" w:rsidP="00D93462">
      <w:pPr>
        <w:spacing w:after="0" w:line="240" w:lineRule="auto"/>
        <w:rPr>
          <w:sz w:val="24"/>
          <w:szCs w:val="24"/>
          <w:lang w:eastAsia="en-AU"/>
        </w:rPr>
      </w:pPr>
      <w:r w:rsidRPr="00FA167B">
        <w:rPr>
          <w:sz w:val="24"/>
          <w:szCs w:val="24"/>
          <w:lang w:eastAsia="en-AU"/>
        </w:rPr>
        <w:t xml:space="preserve">Vaccine; </w:t>
      </w:r>
    </w:p>
    <w:p w:rsidR="00D93462" w:rsidRPr="00FA167B" w:rsidRDefault="00D93462" w:rsidP="00D93462">
      <w:pPr>
        <w:spacing w:after="0" w:line="240" w:lineRule="auto"/>
        <w:rPr>
          <w:sz w:val="24"/>
          <w:szCs w:val="24"/>
          <w:lang w:eastAsia="en-AU"/>
        </w:rPr>
      </w:pPr>
      <w:r w:rsidRPr="00FA167B">
        <w:rPr>
          <w:sz w:val="24"/>
          <w:szCs w:val="24"/>
          <w:lang w:eastAsia="en-AU"/>
        </w:rPr>
        <w:t xml:space="preserve">Pregnancy; </w:t>
      </w:r>
    </w:p>
    <w:p w:rsidR="00D93462" w:rsidRPr="00FA167B" w:rsidRDefault="00D93462" w:rsidP="00D93462">
      <w:pPr>
        <w:spacing w:after="0" w:line="240" w:lineRule="auto"/>
        <w:rPr>
          <w:sz w:val="24"/>
          <w:szCs w:val="24"/>
          <w:lang w:eastAsia="en-AU"/>
        </w:rPr>
      </w:pPr>
      <w:r w:rsidRPr="00FA167B">
        <w:rPr>
          <w:sz w:val="24"/>
          <w:szCs w:val="24"/>
          <w:lang w:eastAsia="en-AU"/>
        </w:rPr>
        <w:t>Provider recommendation</w:t>
      </w:r>
    </w:p>
    <w:p w:rsidR="00D93462" w:rsidRPr="00FA167B" w:rsidRDefault="00D93462" w:rsidP="00D93462">
      <w:pPr>
        <w:spacing w:after="0" w:line="240" w:lineRule="auto"/>
        <w:rPr>
          <w:sz w:val="36"/>
          <w:szCs w:val="36"/>
          <w:lang w:eastAsia="en-AU"/>
        </w:rPr>
      </w:pPr>
    </w:p>
    <w:p w:rsidR="00D93462" w:rsidRPr="00FA167B" w:rsidRDefault="00D93462" w:rsidP="00D93462">
      <w:pPr>
        <w:spacing w:after="0" w:line="240" w:lineRule="auto"/>
        <w:rPr>
          <w:sz w:val="36"/>
          <w:szCs w:val="36"/>
          <w:lang w:eastAsia="en-AU"/>
        </w:rPr>
      </w:pPr>
      <w:r w:rsidRPr="00FA167B">
        <w:rPr>
          <w:sz w:val="36"/>
          <w:szCs w:val="36"/>
          <w:lang w:eastAsia="en-AU"/>
        </w:rPr>
        <w:t>1. Introduction</w:t>
      </w:r>
    </w:p>
    <w:p w:rsidR="00D93462" w:rsidRPr="00FA167B" w:rsidRDefault="00D93462" w:rsidP="00D93462">
      <w:pPr>
        <w:spacing w:after="0" w:line="240" w:lineRule="auto"/>
        <w:rPr>
          <w:sz w:val="24"/>
          <w:szCs w:val="24"/>
          <w:lang w:eastAsia="en-AU"/>
        </w:rPr>
      </w:pPr>
      <w:r w:rsidRPr="00FA167B">
        <w:rPr>
          <w:sz w:val="24"/>
          <w:szCs w:val="24"/>
          <w:lang w:eastAsia="en-AU"/>
        </w:rPr>
        <w:t>Influenza infection during pregnancy is associated with increased risk of complications for both mother and baby, including respiratory and cardio-pulmonary illness requiring hospitalisation, pre-term delivery, foetal distress, and in severe cases, death [1], [2], [3], [4], [5], [6]</w:t>
      </w:r>
      <w:r w:rsidR="00C506F0">
        <w:rPr>
          <w:sz w:val="24"/>
          <w:szCs w:val="24"/>
          <w:lang w:eastAsia="en-AU"/>
        </w:rPr>
        <w:t xml:space="preserve"> and </w:t>
      </w:r>
      <w:r w:rsidRPr="00FA167B">
        <w:rPr>
          <w:sz w:val="24"/>
          <w:szCs w:val="24"/>
          <w:lang w:eastAsia="en-AU"/>
        </w:rPr>
        <w:t>[7]. Influenza vaccination during pregnancy is considered safe for both the mother and the foetus for use in any trimester of pregnancy [8], [9], [10]</w:t>
      </w:r>
      <w:r w:rsidR="00C506F0">
        <w:rPr>
          <w:sz w:val="24"/>
          <w:szCs w:val="24"/>
          <w:lang w:eastAsia="en-AU"/>
        </w:rPr>
        <w:t xml:space="preserve"> and </w:t>
      </w:r>
      <w:r w:rsidRPr="00FA167B">
        <w:rPr>
          <w:sz w:val="24"/>
          <w:szCs w:val="24"/>
          <w:lang w:eastAsia="en-AU"/>
        </w:rPr>
        <w:t>[11]. Influenza vaccination during pregnancy protects pregnant women and their infants from severe influenza infection, significantly reducing respiratory illnesses in both the mothers and their infants in the first six months of life [12], [13]</w:t>
      </w:r>
      <w:r w:rsidR="00C506F0">
        <w:rPr>
          <w:sz w:val="24"/>
          <w:szCs w:val="24"/>
          <w:lang w:eastAsia="en-AU"/>
        </w:rPr>
        <w:t xml:space="preserve"> and </w:t>
      </w:r>
      <w:r w:rsidRPr="00FA167B">
        <w:rPr>
          <w:sz w:val="24"/>
          <w:szCs w:val="24"/>
          <w:lang w:eastAsia="en-AU"/>
        </w:rPr>
        <w:t>[14].</w:t>
      </w:r>
    </w:p>
    <w:p w:rsidR="00D93462" w:rsidRPr="00FA167B" w:rsidRDefault="00D93462" w:rsidP="00D93462">
      <w:pPr>
        <w:spacing w:after="0" w:line="240" w:lineRule="auto"/>
        <w:rPr>
          <w:sz w:val="24"/>
          <w:szCs w:val="24"/>
          <w:lang w:eastAsia="en-AU"/>
        </w:rPr>
      </w:pPr>
      <w:r w:rsidRPr="00FA167B">
        <w:rPr>
          <w:sz w:val="24"/>
          <w:szCs w:val="24"/>
          <w:lang w:eastAsia="en-AU"/>
        </w:rPr>
        <w:t>Routine seasonal influenza vaccination for all pregnant women is recommended in Australia by health authorities [15]</w:t>
      </w:r>
      <w:r w:rsidR="00C506F0">
        <w:rPr>
          <w:sz w:val="24"/>
          <w:szCs w:val="24"/>
          <w:lang w:eastAsia="en-AU"/>
        </w:rPr>
        <w:t xml:space="preserve"> and </w:t>
      </w:r>
      <w:r w:rsidRPr="00FA167B">
        <w:rPr>
          <w:sz w:val="24"/>
          <w:szCs w:val="24"/>
          <w:lang w:eastAsia="en-AU"/>
        </w:rPr>
        <w:t>[16] and the Royal Australian and New Zealand College of Obstetrics and Gynaecology [17]. Despite the influenza vaccine being free of charge for all pregnant women in Australia, vaccine uptake during pregnancy is low, with coverage rates estimated to be between 10% and 40% [18], [19], [20], [21]</w:t>
      </w:r>
      <w:r w:rsidR="00C506F0">
        <w:rPr>
          <w:sz w:val="24"/>
          <w:szCs w:val="24"/>
          <w:lang w:eastAsia="en-AU"/>
        </w:rPr>
        <w:t xml:space="preserve"> and </w:t>
      </w:r>
      <w:r w:rsidRPr="00FA167B">
        <w:rPr>
          <w:sz w:val="24"/>
          <w:szCs w:val="24"/>
          <w:lang w:eastAsia="en-AU"/>
        </w:rPr>
        <w:t>[22]. Multiple factors influence vaccine uptake during pregnancy, with women more likely to receive the influenza vaccine during pregnancy if they perceive themselves to be at higher risk of influenza complications during pregnancy, perceive the vaccination to be safe, have received an influenza vaccinate before, and receive a recommendation from a healthcare provider [21], [22], [23], [24], [25]</w:t>
      </w:r>
      <w:r w:rsidR="00C506F0">
        <w:rPr>
          <w:sz w:val="24"/>
          <w:szCs w:val="24"/>
          <w:lang w:eastAsia="en-AU"/>
        </w:rPr>
        <w:t xml:space="preserve"> and </w:t>
      </w:r>
      <w:r w:rsidRPr="00FA167B">
        <w:rPr>
          <w:sz w:val="24"/>
          <w:szCs w:val="24"/>
          <w:lang w:eastAsia="en-AU"/>
        </w:rPr>
        <w:t>[26].</w:t>
      </w:r>
    </w:p>
    <w:p w:rsidR="00D93462" w:rsidRPr="00FA167B" w:rsidRDefault="00D93462" w:rsidP="00D93462">
      <w:pPr>
        <w:spacing w:after="0" w:line="240" w:lineRule="auto"/>
        <w:rPr>
          <w:sz w:val="24"/>
          <w:szCs w:val="24"/>
          <w:lang w:eastAsia="en-AU"/>
        </w:rPr>
      </w:pPr>
      <w:r w:rsidRPr="00FA167B">
        <w:rPr>
          <w:sz w:val="24"/>
          <w:szCs w:val="24"/>
          <w:lang w:eastAsia="en-AU"/>
        </w:rPr>
        <w:t>There is no surveillance of influenza vaccination during pregnancy in Australia hence most available data are derived from single-site surveys conducted in ante-natal care facilities or post-natal hospital wards [19], [20]</w:t>
      </w:r>
      <w:r w:rsidR="00C506F0">
        <w:rPr>
          <w:sz w:val="24"/>
          <w:szCs w:val="24"/>
          <w:lang w:eastAsia="en-AU"/>
        </w:rPr>
        <w:t xml:space="preserve"> and </w:t>
      </w:r>
      <w:r w:rsidRPr="00FA167B">
        <w:rPr>
          <w:sz w:val="24"/>
          <w:szCs w:val="24"/>
          <w:lang w:eastAsia="en-AU"/>
        </w:rPr>
        <w:t>[21]. Strategies to improve awareness about influenza vaccination during pregnancy in both antenatal care providers and pregnant women, including a letter, brochures, poster, and a reminder stamp in records, were implemented across central and south-western Sydney in early 2012 [27]. However, little information is available on vaccination uptake and associated factors in this population. This study was designed to ascertain the coverage of influenza vaccination in pregnant women in central and south-western Sydney during the 2012 influenza season, and to identify factors that affect vaccine uptake for these women.</w:t>
      </w:r>
    </w:p>
    <w:p w:rsidR="00D93462" w:rsidRPr="00FA167B" w:rsidRDefault="00D93462" w:rsidP="00D93462">
      <w:pPr>
        <w:spacing w:after="0" w:line="240" w:lineRule="auto"/>
        <w:rPr>
          <w:sz w:val="36"/>
          <w:szCs w:val="36"/>
          <w:lang w:eastAsia="en-AU"/>
        </w:rPr>
      </w:pPr>
      <w:r w:rsidRPr="00FA167B">
        <w:rPr>
          <w:sz w:val="36"/>
          <w:szCs w:val="36"/>
          <w:lang w:eastAsia="en-AU"/>
        </w:rPr>
        <w:t>2. Methods</w:t>
      </w:r>
    </w:p>
    <w:p w:rsidR="00D93462" w:rsidRPr="00FA167B" w:rsidRDefault="00D93462" w:rsidP="00D93462">
      <w:pPr>
        <w:spacing w:after="0" w:line="240" w:lineRule="auto"/>
        <w:rPr>
          <w:sz w:val="24"/>
          <w:szCs w:val="24"/>
          <w:lang w:eastAsia="en-AU"/>
        </w:rPr>
      </w:pPr>
      <w:r w:rsidRPr="00FA167B">
        <w:rPr>
          <w:sz w:val="24"/>
          <w:szCs w:val="24"/>
          <w:lang w:eastAsia="en-AU"/>
        </w:rPr>
        <w:t>A cross-sectional survey of women who delivered a baby in public hospitals in South Western Sydney and Sydney Local Health Districts during the 2012 influenza season was conducted using computer assisted telephone interviewing. These Local Health Districts cover a population of 1.4 million people, and include higher proportions of people from culturally and linguistically diverse backgrounds and low socio-economic areas than the state average. In 2010 there were 21,252 births to residents of these districts, representing 22% of all births in the state of New South Wales, Australia, that year.</w:t>
      </w:r>
    </w:p>
    <w:p w:rsidR="00D93462" w:rsidRPr="00FA167B" w:rsidRDefault="00D93462" w:rsidP="00D93462">
      <w:pPr>
        <w:spacing w:after="0" w:line="240" w:lineRule="auto"/>
        <w:rPr>
          <w:sz w:val="27"/>
          <w:szCs w:val="27"/>
          <w:lang w:eastAsia="en-AU"/>
        </w:rPr>
      </w:pPr>
      <w:r w:rsidRPr="00FA167B">
        <w:rPr>
          <w:sz w:val="27"/>
          <w:szCs w:val="27"/>
          <w:lang w:eastAsia="en-AU"/>
        </w:rPr>
        <w:lastRenderedPageBreak/>
        <w:t>2.1. Study population</w:t>
      </w:r>
    </w:p>
    <w:p w:rsidR="00D93462" w:rsidRPr="00FA167B" w:rsidRDefault="00D93462" w:rsidP="00D93462">
      <w:pPr>
        <w:spacing w:after="0" w:line="240" w:lineRule="auto"/>
        <w:rPr>
          <w:sz w:val="24"/>
          <w:szCs w:val="24"/>
          <w:lang w:eastAsia="en-AU"/>
        </w:rPr>
      </w:pPr>
      <w:r w:rsidRPr="00FA167B">
        <w:rPr>
          <w:sz w:val="24"/>
          <w:szCs w:val="24"/>
          <w:lang w:eastAsia="en-AU"/>
        </w:rPr>
        <w:t>The study population was defined as women who gave birth in one of the seven public hospitals in South Western Sydney and Sydney Local Health Districts in the period June 1 to September 30, 2012. The following women were excluded: mothers of babies who were born before 35 weeks’ gestational age, who were discharged to another hospital facility after delivery, who were still born or who died while in hospital, or women under 18 years and women who left hospital against medical advice after delivery.</w:t>
      </w:r>
    </w:p>
    <w:p w:rsidR="00D93462" w:rsidRPr="00FA167B" w:rsidRDefault="00D93462" w:rsidP="00D93462">
      <w:pPr>
        <w:spacing w:after="0" w:line="240" w:lineRule="auto"/>
        <w:rPr>
          <w:sz w:val="27"/>
          <w:szCs w:val="27"/>
          <w:lang w:eastAsia="en-AU"/>
        </w:rPr>
      </w:pPr>
      <w:r w:rsidRPr="00FA167B">
        <w:rPr>
          <w:sz w:val="27"/>
          <w:szCs w:val="27"/>
          <w:lang w:eastAsia="en-AU"/>
        </w:rPr>
        <w:t>2.2. Sample size</w:t>
      </w:r>
    </w:p>
    <w:p w:rsidR="00D93462" w:rsidRPr="00FA167B" w:rsidRDefault="00D93462" w:rsidP="00D93462">
      <w:pPr>
        <w:spacing w:after="0" w:line="240" w:lineRule="auto"/>
        <w:rPr>
          <w:sz w:val="24"/>
          <w:szCs w:val="24"/>
          <w:lang w:eastAsia="en-AU"/>
        </w:rPr>
      </w:pPr>
      <w:r w:rsidRPr="00FA167B">
        <w:rPr>
          <w:sz w:val="24"/>
          <w:szCs w:val="24"/>
          <w:lang w:eastAsia="en-AU"/>
        </w:rPr>
        <w:t>Based on an estimated population of 6321, an estimated vaccination coverage rate of 25%, and an accepted precision of ±4%, it was estimated that a sample size of 420 would be required. To allow for 40% non-participation, 700 women were randomly selected, using random number allocation and ordering.</w:t>
      </w:r>
    </w:p>
    <w:p w:rsidR="00D93462" w:rsidRPr="00FA167B" w:rsidRDefault="00D93462" w:rsidP="00D93462">
      <w:pPr>
        <w:spacing w:after="0" w:line="240" w:lineRule="auto"/>
        <w:rPr>
          <w:sz w:val="27"/>
          <w:szCs w:val="27"/>
          <w:lang w:eastAsia="en-AU"/>
        </w:rPr>
      </w:pPr>
      <w:r w:rsidRPr="00FA167B">
        <w:rPr>
          <w:sz w:val="27"/>
          <w:szCs w:val="27"/>
          <w:lang w:eastAsia="en-AU"/>
        </w:rPr>
        <w:t>2.3. Survey content</w:t>
      </w:r>
    </w:p>
    <w:p w:rsidR="00D93462" w:rsidRPr="00FA167B" w:rsidRDefault="00D93462" w:rsidP="00D93462">
      <w:pPr>
        <w:spacing w:after="0" w:line="240" w:lineRule="auto"/>
        <w:rPr>
          <w:sz w:val="24"/>
          <w:szCs w:val="24"/>
          <w:lang w:eastAsia="en-AU"/>
        </w:rPr>
      </w:pPr>
      <w:r w:rsidRPr="00FA167B">
        <w:rPr>
          <w:sz w:val="24"/>
          <w:szCs w:val="24"/>
          <w:lang w:eastAsia="en-AU"/>
        </w:rPr>
        <w:t>The survey tool consisted of questions designed to determine awoman's knowledge, attitudes, perceptions, and experiences of influenza vaccination during their recent pregnancy, reasons for being vaccinated or not, and demographic characteristics. Knowledge, attitudes and perceptions questions using a 5-point Likert-type scale were used in this survey, with some of which had been field tested in a previous survey [22]. Pre-survey interviews were conducted with 20 women to check face validity, following which minor refinements were made.</w:t>
      </w:r>
    </w:p>
    <w:p w:rsidR="00D93462" w:rsidRPr="00FA167B" w:rsidRDefault="00D93462" w:rsidP="00D93462">
      <w:pPr>
        <w:spacing w:after="0" w:line="240" w:lineRule="auto"/>
        <w:rPr>
          <w:sz w:val="27"/>
          <w:szCs w:val="27"/>
          <w:lang w:eastAsia="en-AU"/>
        </w:rPr>
      </w:pPr>
      <w:r w:rsidRPr="00FA167B">
        <w:rPr>
          <w:sz w:val="27"/>
          <w:szCs w:val="27"/>
          <w:lang w:eastAsia="en-AU"/>
        </w:rPr>
        <w:t>2.4. Survey delivery</w:t>
      </w:r>
    </w:p>
    <w:p w:rsidR="00D93462" w:rsidRPr="00FA167B" w:rsidRDefault="00D93462" w:rsidP="00D93462">
      <w:pPr>
        <w:spacing w:after="0" w:line="240" w:lineRule="auto"/>
        <w:rPr>
          <w:sz w:val="24"/>
          <w:szCs w:val="24"/>
          <w:lang w:eastAsia="en-AU"/>
        </w:rPr>
      </w:pPr>
      <w:r w:rsidRPr="00FA167B">
        <w:rPr>
          <w:sz w:val="24"/>
          <w:szCs w:val="24"/>
          <w:lang w:eastAsia="en-AU"/>
        </w:rPr>
        <w:t>A Computer Assisted Telephone Interviewing (CATI) service was employed to contact randomly selected women following the distribution of an introductory letter and information sheet. Translated information sheets in the three most common languages were provided as appropriate. Women were telephoned by an experienced interviewer who invited them to participate in the study, and the survey was conducted with consenting women. A minimum of six call attempts were made to contact each respondent, and once contacted a minimum of three further call attempts were made to complete the interview. When required a telephone interpreter assisted interview in the relevant language was arranged. The survey was conducted in November to December 2012.</w:t>
      </w:r>
    </w:p>
    <w:p w:rsidR="00D93462" w:rsidRPr="00FA167B" w:rsidRDefault="00D93462" w:rsidP="00D93462">
      <w:pPr>
        <w:spacing w:after="0" w:line="240" w:lineRule="auto"/>
        <w:rPr>
          <w:sz w:val="27"/>
          <w:szCs w:val="27"/>
          <w:lang w:eastAsia="en-AU"/>
        </w:rPr>
      </w:pPr>
      <w:r w:rsidRPr="00FA167B">
        <w:rPr>
          <w:sz w:val="27"/>
          <w:szCs w:val="27"/>
          <w:lang w:eastAsia="en-AU"/>
        </w:rPr>
        <w:t>2.5. Data analysis</w:t>
      </w:r>
    </w:p>
    <w:p w:rsidR="00D93462" w:rsidRPr="00FA167B" w:rsidRDefault="00D93462" w:rsidP="00D93462">
      <w:pPr>
        <w:spacing w:after="0" w:line="240" w:lineRule="auto"/>
        <w:rPr>
          <w:sz w:val="24"/>
          <w:szCs w:val="24"/>
          <w:lang w:eastAsia="en-AU"/>
        </w:rPr>
      </w:pPr>
      <w:r w:rsidRPr="00FA167B">
        <w:rPr>
          <w:sz w:val="24"/>
          <w:szCs w:val="24"/>
          <w:lang w:eastAsia="en-AU"/>
        </w:rPr>
        <w:t xml:space="preserve">The Index of Relative Socio-economic Disadvantage (IRSD) for areas was used to determine socio-economic status of women based on their postcode of residence, and reported in quintiles, where for example the most disadvantaged 20% of areas in NSW are in the lowest quintile. [28] Data analysis was conducted using SAS Enterprise Guide Version 5.1. A chi-squared goodness of fit test was conducted to compare the study group and study population from which they were selected to assess representatives. The knowledge and attitudes 5-point response categories were collapsed into binary results, with a strongly agree or agree answer recorded as a positive response, and a neutral, disagree or strongly disagree answer recorded as a negative response. Chi-squared tests for differences in proportions were conducted for each demographic and knowledge category to determine if any group category was more likely to have received the influenza vaccine. Within each category factors predicting whether the influenza vaccination was received or not were identified by conducting univariate regression, and calculating odds ratios and their respective 95% confidence intervals compared to a nominated referent category. A multi-variate logistic regression analysis was undertaken, which included all demographic and ante-natal care experience variables, with the exception of country of birth due to </w:t>
      </w:r>
      <w:r w:rsidRPr="00FA167B">
        <w:rPr>
          <w:sz w:val="24"/>
          <w:szCs w:val="24"/>
          <w:lang w:eastAsia="en-AU"/>
        </w:rPr>
        <w:lastRenderedPageBreak/>
        <w:t xml:space="preserve">correlation with language spoken at home. The multi-variate analysis did not include knowledge and attitudes variables. A </w:t>
      </w:r>
      <w:r w:rsidRPr="00FA167B">
        <w:rPr>
          <w:i/>
          <w:iCs/>
          <w:sz w:val="24"/>
          <w:szCs w:val="24"/>
          <w:lang w:eastAsia="en-AU"/>
        </w:rPr>
        <w:t>P</w:t>
      </w:r>
      <w:r w:rsidRPr="00FA167B">
        <w:rPr>
          <w:sz w:val="24"/>
          <w:szCs w:val="24"/>
          <w:lang w:eastAsia="en-AU"/>
        </w:rPr>
        <w:t>-value of &lt;0.05 was considered statistically significant.</w:t>
      </w:r>
    </w:p>
    <w:p w:rsidR="00D93462" w:rsidRPr="00FA167B" w:rsidRDefault="00D93462" w:rsidP="00D93462">
      <w:pPr>
        <w:spacing w:after="0" w:line="240" w:lineRule="auto"/>
        <w:rPr>
          <w:sz w:val="27"/>
          <w:szCs w:val="27"/>
          <w:lang w:eastAsia="en-AU"/>
        </w:rPr>
      </w:pPr>
      <w:r w:rsidRPr="00FA167B">
        <w:rPr>
          <w:sz w:val="27"/>
          <w:szCs w:val="27"/>
          <w:lang w:eastAsia="en-AU"/>
        </w:rPr>
        <w:t>2.6. Ethics</w:t>
      </w:r>
    </w:p>
    <w:p w:rsidR="00D93462" w:rsidRPr="00FA167B" w:rsidRDefault="00D93462" w:rsidP="00D93462">
      <w:pPr>
        <w:spacing w:after="0" w:line="240" w:lineRule="auto"/>
        <w:rPr>
          <w:sz w:val="24"/>
          <w:szCs w:val="24"/>
          <w:lang w:eastAsia="en-AU"/>
        </w:rPr>
      </w:pPr>
      <w:r w:rsidRPr="00FA167B">
        <w:rPr>
          <w:sz w:val="24"/>
          <w:szCs w:val="24"/>
          <w:lang w:eastAsia="en-AU"/>
        </w:rPr>
        <w:t>This project was approved by the Sydney Local Health District Human Research Ethics Committee.</w:t>
      </w:r>
    </w:p>
    <w:p w:rsidR="00A93B5C" w:rsidRPr="00FA167B" w:rsidRDefault="00A93B5C" w:rsidP="00D93462">
      <w:pPr>
        <w:spacing w:after="0" w:line="240" w:lineRule="auto"/>
        <w:rPr>
          <w:sz w:val="36"/>
          <w:szCs w:val="36"/>
          <w:lang w:eastAsia="en-AU"/>
        </w:rPr>
      </w:pPr>
    </w:p>
    <w:p w:rsidR="00D93462" w:rsidRPr="00FA167B" w:rsidRDefault="00D93462" w:rsidP="00D93462">
      <w:pPr>
        <w:spacing w:after="0" w:line="240" w:lineRule="auto"/>
        <w:rPr>
          <w:sz w:val="36"/>
          <w:szCs w:val="36"/>
          <w:lang w:eastAsia="en-AU"/>
        </w:rPr>
      </w:pPr>
      <w:r w:rsidRPr="00FA167B">
        <w:rPr>
          <w:sz w:val="36"/>
          <w:szCs w:val="36"/>
          <w:lang w:eastAsia="en-AU"/>
        </w:rPr>
        <w:t>3. Results</w:t>
      </w:r>
    </w:p>
    <w:p w:rsidR="00D93462" w:rsidRPr="00FA167B" w:rsidRDefault="00D93462" w:rsidP="00D93462">
      <w:pPr>
        <w:spacing w:after="0" w:line="240" w:lineRule="auto"/>
        <w:rPr>
          <w:sz w:val="27"/>
          <w:szCs w:val="27"/>
          <w:lang w:eastAsia="en-AU"/>
        </w:rPr>
      </w:pPr>
      <w:r w:rsidRPr="00FA167B">
        <w:rPr>
          <w:sz w:val="27"/>
          <w:szCs w:val="27"/>
          <w:lang w:eastAsia="en-AU"/>
        </w:rPr>
        <w:t>3.1. Participation</w:t>
      </w:r>
    </w:p>
    <w:p w:rsidR="00D93462" w:rsidRPr="00FA167B" w:rsidRDefault="00D93462" w:rsidP="00D93462">
      <w:pPr>
        <w:spacing w:after="0" w:line="240" w:lineRule="auto"/>
        <w:rPr>
          <w:sz w:val="24"/>
          <w:szCs w:val="24"/>
          <w:lang w:eastAsia="en-AU"/>
        </w:rPr>
      </w:pPr>
      <w:r w:rsidRPr="00FA167B">
        <w:rPr>
          <w:sz w:val="24"/>
          <w:szCs w:val="24"/>
          <w:lang w:eastAsia="en-AU"/>
        </w:rPr>
        <w:t>In the period June 1 to September 30, 2012 a total of 6133 women delivered a baby within the seven public hospitals of interest; of these 5421 met the eligibility criteria and 700 women were randomly selected to be invited to participate. Of these, 500 (71%) were contactable, and 462 women (92%) agreed to participate and completed the survey resulting in an overall response rate of 66%.</w:t>
      </w:r>
    </w:p>
    <w:p w:rsidR="00D93462" w:rsidRPr="00FA167B" w:rsidRDefault="00D93462" w:rsidP="00D93462">
      <w:pPr>
        <w:spacing w:after="0" w:line="240" w:lineRule="auto"/>
        <w:rPr>
          <w:sz w:val="27"/>
          <w:szCs w:val="27"/>
          <w:lang w:eastAsia="en-AU"/>
        </w:rPr>
      </w:pPr>
      <w:r w:rsidRPr="00FA167B">
        <w:rPr>
          <w:sz w:val="27"/>
          <w:szCs w:val="27"/>
          <w:lang w:eastAsia="en-AU"/>
        </w:rPr>
        <w:t>3.2. Study participants</w:t>
      </w:r>
    </w:p>
    <w:p w:rsidR="00D93462" w:rsidRPr="00FA167B" w:rsidRDefault="00D93462" w:rsidP="00D93462">
      <w:pPr>
        <w:spacing w:after="0" w:line="240" w:lineRule="auto"/>
        <w:rPr>
          <w:sz w:val="24"/>
          <w:szCs w:val="24"/>
          <w:lang w:eastAsia="en-AU"/>
        </w:rPr>
      </w:pPr>
      <w:r w:rsidRPr="00FA167B">
        <w:rPr>
          <w:sz w:val="24"/>
          <w:szCs w:val="24"/>
          <w:lang w:eastAsia="en-AU"/>
        </w:rPr>
        <w:t>No difference between the study group and the study population in terms of country of birth and proportion of Aboriginal people was found. However, study participants were significantly more likely to be older, from less socio-economically disadvantaged areas, and to have given birth at Royal Prince Alfred Hospital (Table 1). 26% of participants reported speaking a language other than English at home, and 39 participants (8%) required a telephone interpreter service to complete the interview. The majority of participants (56%) accessed antenatal care through a public hospital, 17% accessed ante-natal shared care through their general practitioner (GP) and18% of participants reported an underlying chronic medical condition.</w:t>
      </w:r>
    </w:p>
    <w:p w:rsidR="00D93462" w:rsidRPr="00FA167B" w:rsidRDefault="00D93462" w:rsidP="00D93462">
      <w:pPr>
        <w:spacing w:after="0" w:line="240" w:lineRule="auto"/>
        <w:rPr>
          <w:sz w:val="24"/>
          <w:szCs w:val="24"/>
          <w:lang w:eastAsia="en-AU"/>
        </w:rPr>
      </w:pPr>
      <w:r w:rsidRPr="00FA167B">
        <w:rPr>
          <w:sz w:val="24"/>
          <w:szCs w:val="24"/>
          <w:lang w:eastAsia="en-AU"/>
        </w:rPr>
        <w:t xml:space="preserve">Table 1. </w:t>
      </w:r>
    </w:p>
    <w:p w:rsidR="00D93462" w:rsidRPr="00FA167B" w:rsidRDefault="00D93462" w:rsidP="00D93462">
      <w:pPr>
        <w:spacing w:after="0" w:line="240" w:lineRule="auto"/>
        <w:rPr>
          <w:sz w:val="24"/>
          <w:szCs w:val="24"/>
          <w:lang w:eastAsia="en-AU"/>
        </w:rPr>
      </w:pPr>
      <w:r w:rsidRPr="00FA167B">
        <w:rPr>
          <w:sz w:val="24"/>
          <w:szCs w:val="24"/>
          <w:lang w:eastAsia="en-AU"/>
        </w:rPr>
        <w:t>Characteristics of participants and study population.</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2446"/>
        <w:gridCol w:w="1797"/>
        <w:gridCol w:w="2310"/>
        <w:gridCol w:w="825"/>
      </w:tblGrid>
      <w:tr w:rsidR="00FA167B" w:rsidRPr="00FA167B" w:rsidTr="00A93B5C">
        <w:trPr>
          <w:tblHeader/>
          <w:tblCellSpacing w:w="15" w:type="dxa"/>
        </w:trPr>
        <w:tc>
          <w:tcPr>
            <w:tcW w:w="0" w:type="auto"/>
            <w:tcBorders>
              <w:top w:val="single" w:sz="4" w:space="0" w:color="auto"/>
              <w:bottom w:val="single" w:sz="4" w:space="0" w:color="auto"/>
            </w:tcBorders>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Characteristic</w:t>
            </w:r>
          </w:p>
        </w:tc>
        <w:tc>
          <w:tcPr>
            <w:tcW w:w="0" w:type="auto"/>
            <w:tcBorders>
              <w:top w:val="single" w:sz="4" w:space="0" w:color="auto"/>
              <w:bottom w:val="single" w:sz="4" w:space="0" w:color="auto"/>
            </w:tcBorders>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 xml:space="preserve">Participants </w:t>
            </w:r>
            <w:r w:rsidRPr="00FA167B">
              <w:rPr>
                <w:i/>
                <w:iCs/>
                <w:sz w:val="24"/>
                <w:szCs w:val="24"/>
                <w:lang w:eastAsia="en-AU"/>
              </w:rPr>
              <w:t>N</w:t>
            </w:r>
            <w:r w:rsidRPr="00FA167B">
              <w:rPr>
                <w:sz w:val="24"/>
                <w:szCs w:val="24"/>
                <w:lang w:eastAsia="en-AU"/>
              </w:rPr>
              <w:t xml:space="preserve"> (%)</w:t>
            </w:r>
          </w:p>
        </w:tc>
        <w:tc>
          <w:tcPr>
            <w:tcW w:w="0" w:type="auto"/>
            <w:tcBorders>
              <w:top w:val="single" w:sz="4" w:space="0" w:color="auto"/>
              <w:bottom w:val="single" w:sz="4" w:space="0" w:color="auto"/>
            </w:tcBorders>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Study population N (%)</w:t>
            </w:r>
          </w:p>
        </w:tc>
        <w:tc>
          <w:tcPr>
            <w:tcW w:w="0" w:type="auto"/>
            <w:tcBorders>
              <w:top w:val="single" w:sz="4" w:space="0" w:color="auto"/>
              <w:bottom w:val="single" w:sz="4" w:space="0" w:color="auto"/>
            </w:tcBorders>
            <w:vAlign w:val="center"/>
            <w:hideMark/>
          </w:tcPr>
          <w:p w:rsidR="00D93462" w:rsidRPr="00FA167B" w:rsidRDefault="00D93462" w:rsidP="00D93462">
            <w:pPr>
              <w:spacing w:after="0" w:line="240" w:lineRule="auto"/>
              <w:rPr>
                <w:sz w:val="24"/>
                <w:szCs w:val="24"/>
                <w:lang w:eastAsia="en-AU"/>
              </w:rPr>
            </w:pPr>
            <w:r w:rsidRPr="00FA167B">
              <w:rPr>
                <w:i/>
                <w:iCs/>
                <w:sz w:val="24"/>
                <w:szCs w:val="24"/>
                <w:lang w:eastAsia="en-AU"/>
              </w:rPr>
              <w:t>P</w:t>
            </w:r>
            <w:r w:rsidRPr="00FA167B">
              <w:rPr>
                <w:sz w:val="24"/>
                <w:szCs w:val="24"/>
                <w:lang w:eastAsia="en-AU"/>
              </w:rPr>
              <w:t>-Value</w:t>
            </w:r>
          </w:p>
        </w:tc>
      </w:tr>
      <w:tr w:rsidR="00D93462" w:rsidRPr="00FA167B" w:rsidTr="00D93462">
        <w:trPr>
          <w:tblCellSpacing w:w="15" w:type="dxa"/>
        </w:trPr>
        <w:tc>
          <w:tcPr>
            <w:tcW w:w="0" w:type="auto"/>
            <w:gridSpan w:val="4"/>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Age (years)</w:t>
            </w:r>
          </w:p>
        </w:tc>
      </w:tr>
      <w:tr w:rsidR="00D93462" w:rsidRPr="00FA167B" w:rsidTr="00D93462">
        <w:trPr>
          <w:tblCellSpacing w:w="15" w:type="dxa"/>
        </w:trPr>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 &lt;25</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51 (11%)</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871 (16%)</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&lt;0.01</w:t>
            </w:r>
          </w:p>
        </w:tc>
      </w:tr>
      <w:tr w:rsidR="00D93462" w:rsidRPr="00FA167B" w:rsidTr="00D93462">
        <w:trPr>
          <w:tblCellSpacing w:w="15" w:type="dxa"/>
        </w:trPr>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 25–34</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296 (64%)</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3379 (62%)</w:t>
            </w:r>
          </w:p>
        </w:tc>
        <w:tc>
          <w:tcPr>
            <w:tcW w:w="0" w:type="auto"/>
            <w:vAlign w:val="center"/>
            <w:hideMark/>
          </w:tcPr>
          <w:p w:rsidR="00D93462" w:rsidRPr="00FA167B" w:rsidRDefault="00D93462" w:rsidP="00D93462">
            <w:pPr>
              <w:spacing w:after="0" w:line="240" w:lineRule="auto"/>
              <w:rPr>
                <w:sz w:val="24"/>
                <w:szCs w:val="24"/>
                <w:lang w:eastAsia="en-AU"/>
              </w:rPr>
            </w:pPr>
          </w:p>
        </w:tc>
      </w:tr>
      <w:tr w:rsidR="00D93462" w:rsidRPr="00FA167B" w:rsidTr="00D93462">
        <w:trPr>
          <w:tblCellSpacing w:w="15" w:type="dxa"/>
        </w:trPr>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 ≥35 years</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114 (25%)</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1171 (22%)</w:t>
            </w:r>
          </w:p>
        </w:tc>
        <w:tc>
          <w:tcPr>
            <w:tcW w:w="0" w:type="auto"/>
            <w:vAlign w:val="center"/>
            <w:hideMark/>
          </w:tcPr>
          <w:p w:rsidR="00D93462" w:rsidRPr="00FA167B" w:rsidRDefault="00D93462" w:rsidP="00D93462">
            <w:pPr>
              <w:spacing w:after="0" w:line="240" w:lineRule="auto"/>
              <w:rPr>
                <w:sz w:val="24"/>
                <w:szCs w:val="24"/>
                <w:lang w:eastAsia="en-AU"/>
              </w:rPr>
            </w:pPr>
          </w:p>
        </w:tc>
      </w:tr>
      <w:tr w:rsidR="00D93462" w:rsidRPr="00FA167B" w:rsidTr="00D93462">
        <w:trPr>
          <w:tblCellSpacing w:w="15" w:type="dxa"/>
        </w:trPr>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 Unknown</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 (0%)</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0</w:t>
            </w:r>
          </w:p>
        </w:tc>
        <w:tc>
          <w:tcPr>
            <w:tcW w:w="0" w:type="auto"/>
            <w:vAlign w:val="center"/>
            <w:hideMark/>
          </w:tcPr>
          <w:p w:rsidR="00D93462" w:rsidRPr="00FA167B" w:rsidRDefault="00D93462" w:rsidP="00D93462">
            <w:pPr>
              <w:spacing w:after="0" w:line="240" w:lineRule="auto"/>
              <w:rPr>
                <w:sz w:val="24"/>
                <w:szCs w:val="24"/>
                <w:lang w:eastAsia="en-AU"/>
              </w:rPr>
            </w:pPr>
          </w:p>
        </w:tc>
      </w:tr>
      <w:tr w:rsidR="00D93462" w:rsidRPr="00FA167B" w:rsidTr="00D93462">
        <w:trPr>
          <w:tblCellSpacing w:w="15" w:type="dxa"/>
        </w:trPr>
        <w:tc>
          <w:tcPr>
            <w:tcW w:w="0" w:type="auto"/>
            <w:gridSpan w:val="4"/>
            <w:vAlign w:val="center"/>
            <w:hideMark/>
          </w:tcPr>
          <w:p w:rsidR="00D93462" w:rsidRPr="00FA167B" w:rsidRDefault="00D93462" w:rsidP="00D93462">
            <w:pPr>
              <w:spacing w:after="0" w:line="240" w:lineRule="auto"/>
              <w:rPr>
                <w:sz w:val="24"/>
                <w:szCs w:val="24"/>
                <w:lang w:eastAsia="en-AU"/>
              </w:rPr>
            </w:pPr>
          </w:p>
        </w:tc>
      </w:tr>
      <w:tr w:rsidR="00D93462" w:rsidRPr="00FA167B" w:rsidTr="00D93462">
        <w:trPr>
          <w:tblCellSpacing w:w="15" w:type="dxa"/>
        </w:trPr>
        <w:tc>
          <w:tcPr>
            <w:tcW w:w="0" w:type="auto"/>
            <w:gridSpan w:val="4"/>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Country of birth</w:t>
            </w:r>
          </w:p>
        </w:tc>
      </w:tr>
      <w:tr w:rsidR="00D93462" w:rsidRPr="00FA167B" w:rsidTr="00D93462">
        <w:trPr>
          <w:tblCellSpacing w:w="15" w:type="dxa"/>
        </w:trPr>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 Australia</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229 (50%)</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2569 (47%)</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0.35</w:t>
            </w:r>
          </w:p>
        </w:tc>
      </w:tr>
      <w:tr w:rsidR="00D93462" w:rsidRPr="00FA167B" w:rsidTr="00D93462">
        <w:trPr>
          <w:tblCellSpacing w:w="15" w:type="dxa"/>
        </w:trPr>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 Other</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233 (50%)</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2852 (53%)</w:t>
            </w:r>
          </w:p>
        </w:tc>
        <w:tc>
          <w:tcPr>
            <w:tcW w:w="0" w:type="auto"/>
            <w:vAlign w:val="center"/>
            <w:hideMark/>
          </w:tcPr>
          <w:p w:rsidR="00D93462" w:rsidRPr="00FA167B" w:rsidRDefault="00D93462" w:rsidP="00D93462">
            <w:pPr>
              <w:spacing w:after="0" w:line="240" w:lineRule="auto"/>
              <w:rPr>
                <w:sz w:val="24"/>
                <w:szCs w:val="24"/>
                <w:lang w:eastAsia="en-AU"/>
              </w:rPr>
            </w:pPr>
          </w:p>
        </w:tc>
      </w:tr>
      <w:tr w:rsidR="00D93462" w:rsidRPr="00FA167B" w:rsidTr="00D93462">
        <w:trPr>
          <w:tblCellSpacing w:w="15" w:type="dxa"/>
        </w:trPr>
        <w:tc>
          <w:tcPr>
            <w:tcW w:w="0" w:type="auto"/>
            <w:gridSpan w:val="4"/>
            <w:vAlign w:val="center"/>
            <w:hideMark/>
          </w:tcPr>
          <w:p w:rsidR="00D93462" w:rsidRPr="00FA167B" w:rsidRDefault="00D93462" w:rsidP="00D93462">
            <w:pPr>
              <w:spacing w:after="0" w:line="240" w:lineRule="auto"/>
              <w:rPr>
                <w:sz w:val="24"/>
                <w:szCs w:val="24"/>
                <w:lang w:eastAsia="en-AU"/>
              </w:rPr>
            </w:pPr>
          </w:p>
        </w:tc>
      </w:tr>
      <w:tr w:rsidR="00D93462" w:rsidRPr="00FA167B" w:rsidTr="00D93462">
        <w:trPr>
          <w:tblCellSpacing w:w="15" w:type="dxa"/>
        </w:trPr>
        <w:tc>
          <w:tcPr>
            <w:tcW w:w="0" w:type="auto"/>
            <w:gridSpan w:val="4"/>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Aboriginal and/or Torres Strait Islander</w:t>
            </w:r>
          </w:p>
        </w:tc>
      </w:tr>
      <w:tr w:rsidR="00D93462" w:rsidRPr="00FA167B" w:rsidTr="00D93462">
        <w:trPr>
          <w:tblCellSpacing w:w="15" w:type="dxa"/>
        </w:trPr>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 Yes</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8 (2%)</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90 (2%)</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0.90</w:t>
            </w:r>
          </w:p>
        </w:tc>
      </w:tr>
      <w:tr w:rsidR="00D93462" w:rsidRPr="00FA167B" w:rsidTr="00D93462">
        <w:trPr>
          <w:tblCellSpacing w:w="15" w:type="dxa"/>
        </w:trPr>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 No</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454 (98%)</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5331 (98%)</w:t>
            </w:r>
          </w:p>
        </w:tc>
        <w:tc>
          <w:tcPr>
            <w:tcW w:w="0" w:type="auto"/>
            <w:vAlign w:val="center"/>
            <w:hideMark/>
          </w:tcPr>
          <w:p w:rsidR="00D93462" w:rsidRPr="00FA167B" w:rsidRDefault="00D93462" w:rsidP="00D93462">
            <w:pPr>
              <w:spacing w:after="0" w:line="240" w:lineRule="auto"/>
              <w:rPr>
                <w:sz w:val="24"/>
                <w:szCs w:val="24"/>
                <w:lang w:eastAsia="en-AU"/>
              </w:rPr>
            </w:pPr>
          </w:p>
        </w:tc>
      </w:tr>
      <w:tr w:rsidR="00D93462" w:rsidRPr="00FA167B" w:rsidTr="00D93462">
        <w:trPr>
          <w:tblCellSpacing w:w="15" w:type="dxa"/>
        </w:trPr>
        <w:tc>
          <w:tcPr>
            <w:tcW w:w="0" w:type="auto"/>
            <w:gridSpan w:val="4"/>
            <w:vAlign w:val="center"/>
            <w:hideMark/>
          </w:tcPr>
          <w:p w:rsidR="00D93462" w:rsidRPr="00FA167B" w:rsidRDefault="00D93462" w:rsidP="00D93462">
            <w:pPr>
              <w:spacing w:after="0" w:line="240" w:lineRule="auto"/>
              <w:rPr>
                <w:sz w:val="24"/>
                <w:szCs w:val="24"/>
                <w:lang w:eastAsia="en-AU"/>
              </w:rPr>
            </w:pPr>
          </w:p>
        </w:tc>
      </w:tr>
      <w:tr w:rsidR="00D93462" w:rsidRPr="00FA167B" w:rsidTr="00D93462">
        <w:trPr>
          <w:tblCellSpacing w:w="15" w:type="dxa"/>
        </w:trPr>
        <w:tc>
          <w:tcPr>
            <w:tcW w:w="0" w:type="auto"/>
            <w:gridSpan w:val="4"/>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Hospital</w:t>
            </w:r>
          </w:p>
        </w:tc>
      </w:tr>
      <w:tr w:rsidR="00D93462" w:rsidRPr="00FA167B" w:rsidTr="00D93462">
        <w:trPr>
          <w:tblCellSpacing w:w="15" w:type="dxa"/>
        </w:trPr>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lastRenderedPageBreak/>
              <w:t> Royal Prince Alfred</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157 (34%)</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1574 (29%)</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&lt;0.05</w:t>
            </w:r>
          </w:p>
        </w:tc>
      </w:tr>
      <w:tr w:rsidR="00D93462" w:rsidRPr="00FA167B" w:rsidTr="00D93462">
        <w:trPr>
          <w:tblCellSpacing w:w="15" w:type="dxa"/>
        </w:trPr>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 Liverpool</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55 (12%)</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912 (17%)</w:t>
            </w:r>
          </w:p>
        </w:tc>
        <w:tc>
          <w:tcPr>
            <w:tcW w:w="0" w:type="auto"/>
            <w:vAlign w:val="center"/>
            <w:hideMark/>
          </w:tcPr>
          <w:p w:rsidR="00D93462" w:rsidRPr="00FA167B" w:rsidRDefault="00D93462" w:rsidP="00D93462">
            <w:pPr>
              <w:spacing w:after="0" w:line="240" w:lineRule="auto"/>
              <w:rPr>
                <w:sz w:val="24"/>
                <w:szCs w:val="24"/>
                <w:lang w:eastAsia="en-AU"/>
              </w:rPr>
            </w:pPr>
          </w:p>
        </w:tc>
      </w:tr>
      <w:tr w:rsidR="00D93462" w:rsidRPr="00FA167B" w:rsidTr="00D93462">
        <w:trPr>
          <w:tblCellSpacing w:w="15" w:type="dxa"/>
        </w:trPr>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 Fairfield</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55 (12%)</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641 (12%)</w:t>
            </w:r>
          </w:p>
        </w:tc>
        <w:tc>
          <w:tcPr>
            <w:tcW w:w="0" w:type="auto"/>
            <w:vAlign w:val="center"/>
            <w:hideMark/>
          </w:tcPr>
          <w:p w:rsidR="00D93462" w:rsidRPr="00FA167B" w:rsidRDefault="00D93462" w:rsidP="00D93462">
            <w:pPr>
              <w:spacing w:after="0" w:line="240" w:lineRule="auto"/>
              <w:rPr>
                <w:sz w:val="24"/>
                <w:szCs w:val="24"/>
                <w:lang w:eastAsia="en-AU"/>
              </w:rPr>
            </w:pPr>
          </w:p>
        </w:tc>
      </w:tr>
      <w:tr w:rsidR="00D93462" w:rsidRPr="00FA167B" w:rsidTr="00D93462">
        <w:trPr>
          <w:tblCellSpacing w:w="15" w:type="dxa"/>
        </w:trPr>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 Canterbury</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48 (10%)</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533 (10%)</w:t>
            </w:r>
          </w:p>
        </w:tc>
        <w:tc>
          <w:tcPr>
            <w:tcW w:w="0" w:type="auto"/>
            <w:vAlign w:val="center"/>
            <w:hideMark/>
          </w:tcPr>
          <w:p w:rsidR="00D93462" w:rsidRPr="00FA167B" w:rsidRDefault="00D93462" w:rsidP="00D93462">
            <w:pPr>
              <w:spacing w:after="0" w:line="240" w:lineRule="auto"/>
              <w:rPr>
                <w:sz w:val="24"/>
                <w:szCs w:val="24"/>
                <w:lang w:eastAsia="en-AU"/>
              </w:rPr>
            </w:pPr>
          </w:p>
        </w:tc>
      </w:tr>
      <w:tr w:rsidR="00D93462" w:rsidRPr="00FA167B" w:rsidTr="00D93462">
        <w:trPr>
          <w:tblCellSpacing w:w="15" w:type="dxa"/>
        </w:trPr>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 Campbelltown</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79 (17%)</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905 (17%)</w:t>
            </w:r>
          </w:p>
        </w:tc>
        <w:tc>
          <w:tcPr>
            <w:tcW w:w="0" w:type="auto"/>
            <w:vAlign w:val="center"/>
            <w:hideMark/>
          </w:tcPr>
          <w:p w:rsidR="00D93462" w:rsidRPr="00FA167B" w:rsidRDefault="00D93462" w:rsidP="00D93462">
            <w:pPr>
              <w:spacing w:after="0" w:line="240" w:lineRule="auto"/>
              <w:rPr>
                <w:sz w:val="24"/>
                <w:szCs w:val="24"/>
                <w:lang w:eastAsia="en-AU"/>
              </w:rPr>
            </w:pPr>
          </w:p>
        </w:tc>
      </w:tr>
      <w:tr w:rsidR="00D93462" w:rsidRPr="00FA167B" w:rsidTr="00D93462">
        <w:trPr>
          <w:tblCellSpacing w:w="15" w:type="dxa"/>
        </w:trPr>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 Bowral</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18 (4%)</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151 (3%)</w:t>
            </w:r>
          </w:p>
        </w:tc>
        <w:tc>
          <w:tcPr>
            <w:tcW w:w="0" w:type="auto"/>
            <w:vAlign w:val="center"/>
            <w:hideMark/>
          </w:tcPr>
          <w:p w:rsidR="00D93462" w:rsidRPr="00FA167B" w:rsidRDefault="00D93462" w:rsidP="00D93462">
            <w:pPr>
              <w:spacing w:after="0" w:line="240" w:lineRule="auto"/>
              <w:rPr>
                <w:sz w:val="24"/>
                <w:szCs w:val="24"/>
                <w:lang w:eastAsia="en-AU"/>
              </w:rPr>
            </w:pPr>
          </w:p>
        </w:tc>
      </w:tr>
      <w:tr w:rsidR="00D93462" w:rsidRPr="00FA167B" w:rsidTr="00D93462">
        <w:trPr>
          <w:tblCellSpacing w:w="15" w:type="dxa"/>
        </w:trPr>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 Bankstown</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49 (11%)</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705 (13%)</w:t>
            </w:r>
          </w:p>
        </w:tc>
        <w:tc>
          <w:tcPr>
            <w:tcW w:w="0" w:type="auto"/>
            <w:vAlign w:val="center"/>
            <w:hideMark/>
          </w:tcPr>
          <w:p w:rsidR="00D93462" w:rsidRPr="00FA167B" w:rsidRDefault="00D93462" w:rsidP="00D93462">
            <w:pPr>
              <w:spacing w:after="0" w:line="240" w:lineRule="auto"/>
              <w:rPr>
                <w:sz w:val="24"/>
                <w:szCs w:val="24"/>
                <w:lang w:eastAsia="en-AU"/>
              </w:rPr>
            </w:pPr>
          </w:p>
        </w:tc>
      </w:tr>
      <w:tr w:rsidR="00D93462" w:rsidRPr="00FA167B" w:rsidTr="00D93462">
        <w:trPr>
          <w:tblCellSpacing w:w="15" w:type="dxa"/>
        </w:trPr>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 Other</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0</w:t>
            </w:r>
          </w:p>
        </w:tc>
        <w:tc>
          <w:tcPr>
            <w:tcW w:w="0" w:type="auto"/>
            <w:vAlign w:val="center"/>
            <w:hideMark/>
          </w:tcPr>
          <w:p w:rsidR="00D93462" w:rsidRPr="00FA167B" w:rsidRDefault="00D93462" w:rsidP="00D93462">
            <w:pPr>
              <w:spacing w:after="0" w:line="240" w:lineRule="auto"/>
              <w:rPr>
                <w:sz w:val="24"/>
                <w:szCs w:val="24"/>
                <w:lang w:eastAsia="en-AU"/>
              </w:rPr>
            </w:pPr>
          </w:p>
        </w:tc>
      </w:tr>
      <w:tr w:rsidR="00D93462" w:rsidRPr="00FA167B" w:rsidTr="00D93462">
        <w:trPr>
          <w:tblCellSpacing w:w="15" w:type="dxa"/>
        </w:trPr>
        <w:tc>
          <w:tcPr>
            <w:tcW w:w="0" w:type="auto"/>
            <w:gridSpan w:val="4"/>
            <w:vAlign w:val="center"/>
            <w:hideMark/>
          </w:tcPr>
          <w:p w:rsidR="00D93462" w:rsidRPr="00FA167B" w:rsidRDefault="00D93462" w:rsidP="00D93462">
            <w:pPr>
              <w:spacing w:after="0" w:line="240" w:lineRule="auto"/>
              <w:rPr>
                <w:sz w:val="24"/>
                <w:szCs w:val="24"/>
                <w:lang w:eastAsia="en-AU"/>
              </w:rPr>
            </w:pPr>
          </w:p>
        </w:tc>
      </w:tr>
      <w:tr w:rsidR="00D93462" w:rsidRPr="00FA167B" w:rsidTr="00D93462">
        <w:trPr>
          <w:tblCellSpacing w:w="15" w:type="dxa"/>
        </w:trPr>
        <w:tc>
          <w:tcPr>
            <w:tcW w:w="0" w:type="auto"/>
            <w:gridSpan w:val="4"/>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Socio-economic disadvantage quintile</w:t>
            </w:r>
            <w:hyperlink r:id="rId17" w:anchor="tblfn0005" w:history="1">
              <w:r w:rsidRPr="00FA167B">
                <w:rPr>
                  <w:sz w:val="24"/>
                  <w:szCs w:val="24"/>
                  <w:vertAlign w:val="superscript"/>
                  <w:lang w:eastAsia="en-AU"/>
                </w:rPr>
                <w:t>a</w:t>
              </w:r>
            </w:hyperlink>
          </w:p>
        </w:tc>
      </w:tr>
      <w:tr w:rsidR="00D93462" w:rsidRPr="00FA167B" w:rsidTr="00D93462">
        <w:trPr>
          <w:tblCellSpacing w:w="15" w:type="dxa"/>
        </w:trPr>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 1 – most disadvantaged</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134 (29%)</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1857 (34%)</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&lt;0.01</w:t>
            </w:r>
          </w:p>
        </w:tc>
      </w:tr>
      <w:tr w:rsidR="00D93462" w:rsidRPr="00FA167B" w:rsidTr="00D93462">
        <w:trPr>
          <w:tblCellSpacing w:w="15" w:type="dxa"/>
        </w:trPr>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 2</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78 (17%)</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1162 (21%)</w:t>
            </w:r>
          </w:p>
        </w:tc>
        <w:tc>
          <w:tcPr>
            <w:tcW w:w="0" w:type="auto"/>
            <w:vAlign w:val="center"/>
            <w:hideMark/>
          </w:tcPr>
          <w:p w:rsidR="00D93462" w:rsidRPr="00FA167B" w:rsidRDefault="00D93462" w:rsidP="00D93462">
            <w:pPr>
              <w:spacing w:after="0" w:line="240" w:lineRule="auto"/>
              <w:rPr>
                <w:sz w:val="24"/>
                <w:szCs w:val="24"/>
                <w:lang w:eastAsia="en-AU"/>
              </w:rPr>
            </w:pPr>
          </w:p>
        </w:tc>
      </w:tr>
      <w:tr w:rsidR="00D93462" w:rsidRPr="00FA167B" w:rsidTr="00D93462">
        <w:trPr>
          <w:tblCellSpacing w:w="15" w:type="dxa"/>
        </w:trPr>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 3</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39 (8%)</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431 (8%)</w:t>
            </w:r>
          </w:p>
        </w:tc>
        <w:tc>
          <w:tcPr>
            <w:tcW w:w="0" w:type="auto"/>
            <w:vAlign w:val="center"/>
            <w:hideMark/>
          </w:tcPr>
          <w:p w:rsidR="00D93462" w:rsidRPr="00FA167B" w:rsidRDefault="00D93462" w:rsidP="00D93462">
            <w:pPr>
              <w:spacing w:after="0" w:line="240" w:lineRule="auto"/>
              <w:rPr>
                <w:sz w:val="24"/>
                <w:szCs w:val="24"/>
                <w:lang w:eastAsia="en-AU"/>
              </w:rPr>
            </w:pPr>
          </w:p>
        </w:tc>
      </w:tr>
      <w:tr w:rsidR="00D93462" w:rsidRPr="00FA167B" w:rsidTr="00D93462">
        <w:trPr>
          <w:tblCellSpacing w:w="15" w:type="dxa"/>
        </w:trPr>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 4</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143 (31%)</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1362 (25%)</w:t>
            </w:r>
          </w:p>
        </w:tc>
        <w:tc>
          <w:tcPr>
            <w:tcW w:w="0" w:type="auto"/>
            <w:vAlign w:val="center"/>
            <w:hideMark/>
          </w:tcPr>
          <w:p w:rsidR="00D93462" w:rsidRPr="00FA167B" w:rsidRDefault="00D93462" w:rsidP="00D93462">
            <w:pPr>
              <w:spacing w:after="0" w:line="240" w:lineRule="auto"/>
              <w:rPr>
                <w:sz w:val="24"/>
                <w:szCs w:val="24"/>
                <w:lang w:eastAsia="en-AU"/>
              </w:rPr>
            </w:pPr>
          </w:p>
        </w:tc>
      </w:tr>
      <w:tr w:rsidR="00D93462" w:rsidRPr="00FA167B" w:rsidTr="00D93462">
        <w:trPr>
          <w:tblCellSpacing w:w="15" w:type="dxa"/>
        </w:trPr>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 5 – least disadvantaged</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64 (14%)</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605 (11%)</w:t>
            </w:r>
          </w:p>
        </w:tc>
        <w:tc>
          <w:tcPr>
            <w:tcW w:w="0" w:type="auto"/>
            <w:vAlign w:val="center"/>
            <w:hideMark/>
          </w:tcPr>
          <w:p w:rsidR="00D93462" w:rsidRPr="00FA167B" w:rsidRDefault="00D93462" w:rsidP="00D93462">
            <w:pPr>
              <w:spacing w:after="0" w:line="240" w:lineRule="auto"/>
              <w:rPr>
                <w:sz w:val="24"/>
                <w:szCs w:val="24"/>
                <w:lang w:eastAsia="en-AU"/>
              </w:rPr>
            </w:pPr>
          </w:p>
        </w:tc>
      </w:tr>
      <w:tr w:rsidR="00D93462" w:rsidRPr="00FA167B" w:rsidTr="00D93462">
        <w:trPr>
          <w:tblCellSpacing w:w="15" w:type="dxa"/>
        </w:trPr>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 Missing</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4 (1%)</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4 (0%)</w:t>
            </w:r>
          </w:p>
        </w:tc>
        <w:tc>
          <w:tcPr>
            <w:tcW w:w="0" w:type="auto"/>
            <w:vAlign w:val="center"/>
            <w:hideMark/>
          </w:tcPr>
          <w:p w:rsidR="00D93462" w:rsidRPr="00FA167B" w:rsidRDefault="00D93462" w:rsidP="00D93462">
            <w:pPr>
              <w:spacing w:after="0" w:line="240" w:lineRule="auto"/>
              <w:rPr>
                <w:sz w:val="24"/>
                <w:szCs w:val="24"/>
                <w:lang w:eastAsia="en-AU"/>
              </w:rPr>
            </w:pPr>
          </w:p>
        </w:tc>
      </w:tr>
      <w:tr w:rsidR="00FA167B" w:rsidRPr="00FA167B" w:rsidTr="00A93B5C">
        <w:trPr>
          <w:tblCellSpacing w:w="15" w:type="dxa"/>
        </w:trPr>
        <w:tc>
          <w:tcPr>
            <w:tcW w:w="0" w:type="auto"/>
            <w:tcBorders>
              <w:bottom w:val="single" w:sz="4" w:space="0" w:color="auto"/>
            </w:tcBorders>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Total</w:t>
            </w:r>
          </w:p>
        </w:tc>
        <w:tc>
          <w:tcPr>
            <w:tcW w:w="0" w:type="auto"/>
            <w:tcBorders>
              <w:bottom w:val="single" w:sz="4" w:space="0" w:color="auto"/>
            </w:tcBorders>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462 (100%)</w:t>
            </w:r>
          </w:p>
        </w:tc>
        <w:tc>
          <w:tcPr>
            <w:tcW w:w="0" w:type="auto"/>
            <w:tcBorders>
              <w:bottom w:val="single" w:sz="4" w:space="0" w:color="auto"/>
            </w:tcBorders>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5421 (100%)</w:t>
            </w:r>
          </w:p>
        </w:tc>
        <w:tc>
          <w:tcPr>
            <w:tcW w:w="0" w:type="auto"/>
            <w:tcBorders>
              <w:bottom w:val="single" w:sz="4" w:space="0" w:color="auto"/>
            </w:tcBorders>
            <w:vAlign w:val="center"/>
            <w:hideMark/>
          </w:tcPr>
          <w:p w:rsidR="00D93462" w:rsidRPr="00FA167B" w:rsidRDefault="00D93462" w:rsidP="00D93462">
            <w:pPr>
              <w:spacing w:after="0" w:line="240" w:lineRule="auto"/>
              <w:rPr>
                <w:sz w:val="24"/>
                <w:szCs w:val="24"/>
                <w:lang w:eastAsia="en-AU"/>
              </w:rPr>
            </w:pPr>
          </w:p>
        </w:tc>
      </w:tr>
    </w:tbl>
    <w:p w:rsidR="00D93462" w:rsidRPr="00FA167B" w:rsidRDefault="00D93462" w:rsidP="00D93462">
      <w:pPr>
        <w:spacing w:after="0" w:line="240" w:lineRule="auto"/>
        <w:rPr>
          <w:sz w:val="24"/>
          <w:szCs w:val="24"/>
          <w:lang w:eastAsia="en-AU"/>
        </w:rPr>
      </w:pPr>
      <w:r w:rsidRPr="00FA167B">
        <w:rPr>
          <w:sz w:val="24"/>
          <w:szCs w:val="24"/>
          <w:vertAlign w:val="superscript"/>
          <w:lang w:eastAsia="en-AU"/>
        </w:rPr>
        <w:t>a</w:t>
      </w:r>
      <w:r w:rsidRPr="00FA167B">
        <w:rPr>
          <w:sz w:val="24"/>
          <w:szCs w:val="24"/>
          <w:lang w:eastAsia="en-AU"/>
        </w:rPr>
        <w:t>Socio-economic disadvantage determined using the index of relative socio-economic disadvantage (IRSD) based on the postcode of residence.</w:t>
      </w:r>
    </w:p>
    <w:p w:rsidR="00A93B5C" w:rsidRPr="00FA167B" w:rsidRDefault="00A93B5C" w:rsidP="00D93462">
      <w:pPr>
        <w:spacing w:after="0" w:line="240" w:lineRule="auto"/>
        <w:rPr>
          <w:sz w:val="24"/>
          <w:szCs w:val="24"/>
          <w:lang w:eastAsia="en-AU"/>
        </w:rPr>
      </w:pPr>
    </w:p>
    <w:p w:rsidR="00D93462" w:rsidRPr="00FA167B" w:rsidRDefault="00D93462" w:rsidP="00D93462">
      <w:pPr>
        <w:spacing w:after="0" w:line="240" w:lineRule="auto"/>
        <w:rPr>
          <w:sz w:val="27"/>
          <w:szCs w:val="27"/>
          <w:lang w:eastAsia="en-AU"/>
        </w:rPr>
      </w:pPr>
      <w:r w:rsidRPr="00FA167B">
        <w:rPr>
          <w:sz w:val="27"/>
          <w:szCs w:val="27"/>
          <w:lang w:eastAsia="en-AU"/>
        </w:rPr>
        <w:t>3.3. Uptake and demographic factors</w:t>
      </w:r>
    </w:p>
    <w:p w:rsidR="00D93462" w:rsidRPr="00FA167B" w:rsidRDefault="00D93462" w:rsidP="00D93462">
      <w:pPr>
        <w:spacing w:after="0" w:line="240" w:lineRule="auto"/>
        <w:rPr>
          <w:sz w:val="24"/>
          <w:szCs w:val="24"/>
          <w:lang w:eastAsia="en-AU"/>
        </w:rPr>
      </w:pPr>
      <w:r w:rsidRPr="00FA167B">
        <w:rPr>
          <w:sz w:val="24"/>
          <w:szCs w:val="24"/>
          <w:lang w:eastAsia="en-AU"/>
        </w:rPr>
        <w:t>Overall, 116 women reported receiving the influenza vaccination during their pregnancy, giving a vaccination coverage rate of 25% (95% CI 21.2–29.1%). Vaccination coverage varied significantly depending on antenatal care type, hospital of birth, and parity with women having their first baby, receiving antenatal care through general practitioner, or birthing in Royal Prince Alfred Hospital, having greater odds of receiving the vaccination (Table 2). (Royal Prince Alfred Hospital is a large teaching hospital which has the highest proportion of antenatal shared care provision and the largest number of births of the seven hospitals in this study). Women who received antenatal care through a GP or through GP shared care had 2.4 times the odds for receiving the influenza vaccination than women who accessed antenatal care through a public hospital (</w:t>
      </w:r>
      <w:r w:rsidRPr="00FA167B">
        <w:rPr>
          <w:i/>
          <w:iCs/>
          <w:sz w:val="24"/>
          <w:szCs w:val="24"/>
          <w:lang w:eastAsia="en-AU"/>
        </w:rPr>
        <w:t>p</w:t>
      </w:r>
      <w:r w:rsidRPr="00FA167B">
        <w:rPr>
          <w:sz w:val="24"/>
          <w:szCs w:val="24"/>
          <w:lang w:eastAsia="en-AU"/>
        </w:rPr>
        <w:t> &lt; 0.001). There was no significant difference in the proportion of women who received the influenza vaccine during pregnancy in relation to age group, highest level of education, country of birth, language spoken at home, or Aboriginal status (note that the results for Aboriginal women are not published as there is a potential of individuals being identifiable due to small numbers). Women who reported having one or more of the chronic diseases of asthma, renal disease, diabetes, heart disease, hypertension, or being overweight had no greater odds for receiving the vaccine than those who did not report any of these conditions. The majority of women who had received the vaccine had obtained it through their GP (83%).</w:t>
      </w:r>
    </w:p>
    <w:p w:rsidR="00A93B5C" w:rsidRPr="00FA167B" w:rsidRDefault="00A93B5C" w:rsidP="00D93462">
      <w:pPr>
        <w:spacing w:after="0" w:line="240" w:lineRule="auto"/>
        <w:rPr>
          <w:sz w:val="24"/>
          <w:szCs w:val="24"/>
          <w:lang w:eastAsia="en-AU"/>
        </w:rPr>
      </w:pPr>
    </w:p>
    <w:p w:rsidR="00D93462" w:rsidRPr="00FA167B" w:rsidRDefault="00D93462" w:rsidP="00D93462">
      <w:pPr>
        <w:spacing w:after="0" w:line="240" w:lineRule="auto"/>
        <w:rPr>
          <w:sz w:val="24"/>
          <w:szCs w:val="24"/>
          <w:lang w:eastAsia="en-AU"/>
        </w:rPr>
      </w:pPr>
      <w:r w:rsidRPr="00FA167B">
        <w:rPr>
          <w:sz w:val="24"/>
          <w:szCs w:val="24"/>
          <w:lang w:eastAsia="en-AU"/>
        </w:rPr>
        <w:t xml:space="preserve">Table 2. </w:t>
      </w:r>
    </w:p>
    <w:p w:rsidR="00D93462" w:rsidRPr="00FA167B" w:rsidRDefault="00D93462" w:rsidP="00D93462">
      <w:pPr>
        <w:spacing w:after="0" w:line="240" w:lineRule="auto"/>
        <w:rPr>
          <w:sz w:val="24"/>
          <w:szCs w:val="24"/>
          <w:lang w:eastAsia="en-AU"/>
        </w:rPr>
      </w:pPr>
      <w:r w:rsidRPr="00FA167B">
        <w:rPr>
          <w:sz w:val="24"/>
          <w:szCs w:val="24"/>
          <w:lang w:eastAsia="en-AU"/>
        </w:rPr>
        <w:t>Characteristics of participants according to vaccination status.</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1616"/>
        <w:gridCol w:w="502"/>
        <w:gridCol w:w="910"/>
        <w:gridCol w:w="888"/>
        <w:gridCol w:w="948"/>
        <w:gridCol w:w="682"/>
        <w:gridCol w:w="609"/>
        <w:gridCol w:w="936"/>
        <w:gridCol w:w="682"/>
        <w:gridCol w:w="624"/>
      </w:tblGrid>
      <w:tr w:rsidR="00FA167B" w:rsidRPr="00FA167B" w:rsidTr="00A93B5C">
        <w:trPr>
          <w:tblHeader/>
          <w:tblCellSpacing w:w="15" w:type="dxa"/>
        </w:trPr>
        <w:tc>
          <w:tcPr>
            <w:tcW w:w="0" w:type="auto"/>
            <w:tcBorders>
              <w:top w:val="single" w:sz="4" w:space="0" w:color="auto"/>
              <w:bottom w:val="single" w:sz="4" w:space="0" w:color="auto"/>
            </w:tcBorders>
            <w:vAlign w:val="center"/>
            <w:hideMark/>
          </w:tcPr>
          <w:p w:rsidR="00D93462" w:rsidRPr="00FA167B" w:rsidRDefault="00D93462" w:rsidP="00D93462">
            <w:pPr>
              <w:spacing w:after="0" w:line="240" w:lineRule="auto"/>
              <w:rPr>
                <w:sz w:val="24"/>
                <w:szCs w:val="24"/>
                <w:lang w:eastAsia="en-AU"/>
              </w:rPr>
            </w:pPr>
          </w:p>
        </w:tc>
        <w:tc>
          <w:tcPr>
            <w:tcW w:w="0" w:type="auto"/>
            <w:tcBorders>
              <w:top w:val="single" w:sz="4" w:space="0" w:color="auto"/>
              <w:bottom w:val="single" w:sz="4" w:space="0" w:color="auto"/>
            </w:tcBorders>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 xml:space="preserve">Total </w:t>
            </w:r>
            <w:r w:rsidRPr="00FA167B">
              <w:rPr>
                <w:i/>
                <w:iCs/>
                <w:sz w:val="24"/>
                <w:szCs w:val="24"/>
                <w:lang w:eastAsia="en-AU"/>
              </w:rPr>
              <w:t>N</w:t>
            </w:r>
            <w:r w:rsidRPr="00FA167B">
              <w:rPr>
                <w:sz w:val="24"/>
                <w:szCs w:val="24"/>
                <w:lang w:eastAsia="en-AU"/>
              </w:rPr>
              <w:t xml:space="preserve"> (%)</w:t>
            </w:r>
          </w:p>
        </w:tc>
        <w:tc>
          <w:tcPr>
            <w:tcW w:w="0" w:type="auto"/>
            <w:tcBorders>
              <w:top w:val="single" w:sz="4" w:space="0" w:color="auto"/>
              <w:bottom w:val="single" w:sz="4" w:space="0" w:color="auto"/>
            </w:tcBorders>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 xml:space="preserve">Vaccinated </w:t>
            </w:r>
            <w:r w:rsidRPr="00FA167B">
              <w:rPr>
                <w:i/>
                <w:iCs/>
                <w:sz w:val="24"/>
                <w:szCs w:val="24"/>
                <w:lang w:eastAsia="en-AU"/>
              </w:rPr>
              <w:t>N</w:t>
            </w:r>
            <w:r w:rsidRPr="00FA167B">
              <w:rPr>
                <w:sz w:val="24"/>
                <w:szCs w:val="24"/>
                <w:lang w:eastAsia="en-AU"/>
              </w:rPr>
              <w:t xml:space="preserve"> (%)</w:t>
            </w:r>
          </w:p>
        </w:tc>
        <w:tc>
          <w:tcPr>
            <w:tcW w:w="0" w:type="auto"/>
            <w:tcBorders>
              <w:top w:val="single" w:sz="4" w:space="0" w:color="auto"/>
              <w:bottom w:val="single" w:sz="4" w:space="0" w:color="auto"/>
            </w:tcBorders>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 xml:space="preserve">Not vaccinated </w:t>
            </w:r>
            <w:r w:rsidRPr="00FA167B">
              <w:rPr>
                <w:i/>
                <w:iCs/>
                <w:sz w:val="24"/>
                <w:szCs w:val="24"/>
                <w:lang w:eastAsia="en-AU"/>
              </w:rPr>
              <w:t>N</w:t>
            </w:r>
            <w:r w:rsidRPr="00FA167B">
              <w:rPr>
                <w:sz w:val="24"/>
                <w:szCs w:val="24"/>
                <w:lang w:eastAsia="en-AU"/>
              </w:rPr>
              <w:t xml:space="preserve"> (%)</w:t>
            </w:r>
          </w:p>
        </w:tc>
        <w:tc>
          <w:tcPr>
            <w:tcW w:w="0" w:type="auto"/>
            <w:gridSpan w:val="3"/>
            <w:tcBorders>
              <w:top w:val="single" w:sz="4" w:space="0" w:color="auto"/>
              <w:bottom w:val="single" w:sz="4" w:space="0" w:color="auto"/>
            </w:tcBorders>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Univariate regression</w:t>
            </w:r>
          </w:p>
          <w:p w:rsidR="00D93462" w:rsidRPr="00FA167B" w:rsidRDefault="00D93462" w:rsidP="00D93462">
            <w:pPr>
              <w:spacing w:after="0" w:line="240" w:lineRule="auto"/>
              <w:rPr>
                <w:sz w:val="24"/>
                <w:szCs w:val="24"/>
                <w:lang w:eastAsia="en-AU"/>
              </w:rPr>
            </w:pPr>
          </w:p>
        </w:tc>
        <w:tc>
          <w:tcPr>
            <w:tcW w:w="0" w:type="auto"/>
            <w:gridSpan w:val="3"/>
            <w:tcBorders>
              <w:top w:val="single" w:sz="4" w:space="0" w:color="auto"/>
              <w:bottom w:val="single" w:sz="4" w:space="0" w:color="auto"/>
            </w:tcBorders>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Multivariate regression</w:t>
            </w:r>
            <w:hyperlink r:id="rId18" w:anchor="tblfn0015" w:history="1">
              <w:r w:rsidRPr="00FA167B">
                <w:rPr>
                  <w:sz w:val="24"/>
                  <w:szCs w:val="24"/>
                  <w:vertAlign w:val="superscript"/>
                  <w:lang w:eastAsia="en-AU"/>
                </w:rPr>
                <w:t>*</w:t>
              </w:r>
            </w:hyperlink>
          </w:p>
          <w:p w:rsidR="00D93462" w:rsidRPr="00FA167B" w:rsidRDefault="00D93462" w:rsidP="00D93462">
            <w:pPr>
              <w:spacing w:after="0" w:line="240" w:lineRule="auto"/>
              <w:rPr>
                <w:sz w:val="24"/>
                <w:szCs w:val="24"/>
                <w:lang w:eastAsia="en-AU"/>
              </w:rPr>
            </w:pPr>
          </w:p>
        </w:tc>
      </w:tr>
      <w:tr w:rsidR="00D93462" w:rsidRPr="00FA167B" w:rsidTr="00D93462">
        <w:trPr>
          <w:tblHeader/>
          <w:tblCellSpacing w:w="15" w:type="dxa"/>
        </w:trPr>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Unadjusted or (95% CI) for vaccination</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 xml:space="preserve">Stratum specific </w:t>
            </w:r>
            <w:r w:rsidRPr="00FA167B">
              <w:rPr>
                <w:i/>
                <w:iCs/>
                <w:sz w:val="24"/>
                <w:szCs w:val="24"/>
                <w:lang w:eastAsia="en-AU"/>
              </w:rPr>
              <w:t>P</w:t>
            </w:r>
            <w:r w:rsidRPr="00FA167B">
              <w:rPr>
                <w:sz w:val="24"/>
                <w:szCs w:val="24"/>
                <w:lang w:eastAsia="en-AU"/>
              </w:rPr>
              <w:t>-value</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 xml:space="preserve">Overall </w:t>
            </w:r>
            <w:r w:rsidRPr="00FA167B">
              <w:rPr>
                <w:i/>
                <w:iCs/>
                <w:sz w:val="24"/>
                <w:szCs w:val="24"/>
                <w:lang w:eastAsia="en-AU"/>
              </w:rPr>
              <w:t>P</w:t>
            </w:r>
            <w:r w:rsidRPr="00FA167B">
              <w:rPr>
                <w:sz w:val="24"/>
                <w:szCs w:val="24"/>
                <w:lang w:eastAsia="en-AU"/>
              </w:rPr>
              <w:t>-value</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Adjusted or (95% CI) for vaccination</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 xml:space="preserve">Stratum specific </w:t>
            </w:r>
            <w:r w:rsidRPr="00FA167B">
              <w:rPr>
                <w:i/>
                <w:iCs/>
                <w:sz w:val="24"/>
                <w:szCs w:val="24"/>
                <w:lang w:eastAsia="en-AU"/>
              </w:rPr>
              <w:t>P</w:t>
            </w:r>
            <w:r w:rsidRPr="00FA167B">
              <w:rPr>
                <w:sz w:val="24"/>
                <w:szCs w:val="24"/>
                <w:lang w:eastAsia="en-AU"/>
              </w:rPr>
              <w:t>-value</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 xml:space="preserve">Overall </w:t>
            </w:r>
            <w:r w:rsidRPr="00FA167B">
              <w:rPr>
                <w:i/>
                <w:iCs/>
                <w:sz w:val="24"/>
                <w:szCs w:val="24"/>
                <w:lang w:eastAsia="en-AU"/>
              </w:rPr>
              <w:t>P</w:t>
            </w:r>
            <w:r w:rsidRPr="00FA167B">
              <w:rPr>
                <w:sz w:val="24"/>
                <w:szCs w:val="24"/>
                <w:lang w:eastAsia="en-AU"/>
              </w:rPr>
              <w:t>-value</w:t>
            </w:r>
          </w:p>
        </w:tc>
      </w:tr>
      <w:tr w:rsidR="00D93462" w:rsidRPr="00FA167B" w:rsidTr="00D93462">
        <w:trPr>
          <w:tblCellSpacing w:w="15" w:type="dxa"/>
        </w:trPr>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Age (years)</w:t>
            </w: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0.89</w:t>
            </w: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0.34</w:t>
            </w:r>
          </w:p>
        </w:tc>
      </w:tr>
      <w:tr w:rsidR="00D93462" w:rsidRPr="00FA167B" w:rsidTr="00D93462">
        <w:trPr>
          <w:tblCellSpacing w:w="15" w:type="dxa"/>
        </w:trPr>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 &lt; 25</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51 (11%)</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12 (24%)</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39 (76%)</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1.0</w:t>
            </w: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1.0</w:t>
            </w: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p>
        </w:tc>
      </w:tr>
      <w:tr w:rsidR="00D93462" w:rsidRPr="00FA167B" w:rsidTr="00D93462">
        <w:trPr>
          <w:tblCellSpacing w:w="15" w:type="dxa"/>
        </w:trPr>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 25–34</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296 (64%)</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76 (26%)</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220 (74%)</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1.12 (0.56–2.26)</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0.75</w:t>
            </w: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0.96 (0.34–2.76)</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0.45</w:t>
            </w:r>
          </w:p>
        </w:tc>
        <w:tc>
          <w:tcPr>
            <w:tcW w:w="0" w:type="auto"/>
            <w:vAlign w:val="center"/>
            <w:hideMark/>
          </w:tcPr>
          <w:p w:rsidR="00D93462" w:rsidRPr="00FA167B" w:rsidRDefault="00D93462" w:rsidP="00D93462">
            <w:pPr>
              <w:spacing w:after="0" w:line="240" w:lineRule="auto"/>
              <w:rPr>
                <w:sz w:val="24"/>
                <w:szCs w:val="24"/>
                <w:lang w:eastAsia="en-AU"/>
              </w:rPr>
            </w:pPr>
          </w:p>
        </w:tc>
      </w:tr>
      <w:tr w:rsidR="00D93462" w:rsidRPr="00FA167B" w:rsidTr="00D93462">
        <w:trPr>
          <w:tblCellSpacing w:w="15" w:type="dxa"/>
        </w:trPr>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 ≥ 35</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114 (25%)</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27 (24%)</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87 (76%)</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1.01 (0.46–2.20)</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0.98</w:t>
            </w: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0.54 (0.16–1.84)</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0.19</w:t>
            </w:r>
          </w:p>
        </w:tc>
        <w:tc>
          <w:tcPr>
            <w:tcW w:w="0" w:type="auto"/>
            <w:vAlign w:val="center"/>
            <w:hideMark/>
          </w:tcPr>
          <w:p w:rsidR="00D93462" w:rsidRPr="00FA167B" w:rsidRDefault="00D93462" w:rsidP="00D93462">
            <w:pPr>
              <w:spacing w:after="0" w:line="240" w:lineRule="auto"/>
              <w:rPr>
                <w:sz w:val="24"/>
                <w:szCs w:val="24"/>
                <w:lang w:eastAsia="en-AU"/>
              </w:rPr>
            </w:pPr>
          </w:p>
        </w:tc>
      </w:tr>
      <w:tr w:rsidR="00D93462" w:rsidRPr="00FA167B" w:rsidTr="00D93462">
        <w:trPr>
          <w:tblCellSpacing w:w="15" w:type="dxa"/>
        </w:trPr>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 Unknown</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 (0%)</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 (100%)</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0</w:t>
            </w: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p>
        </w:tc>
      </w:tr>
      <w:tr w:rsidR="00D93462" w:rsidRPr="00FA167B" w:rsidTr="00D93462">
        <w:trPr>
          <w:tblCellSpacing w:w="15" w:type="dxa"/>
        </w:trPr>
        <w:tc>
          <w:tcPr>
            <w:tcW w:w="0" w:type="auto"/>
            <w:gridSpan w:val="10"/>
            <w:vAlign w:val="center"/>
            <w:hideMark/>
          </w:tcPr>
          <w:p w:rsidR="00D93462" w:rsidRPr="00FA167B" w:rsidRDefault="00D93462" w:rsidP="00D93462">
            <w:pPr>
              <w:spacing w:after="0" w:line="240" w:lineRule="auto"/>
              <w:rPr>
                <w:sz w:val="24"/>
                <w:szCs w:val="24"/>
                <w:lang w:eastAsia="en-AU"/>
              </w:rPr>
            </w:pPr>
          </w:p>
        </w:tc>
      </w:tr>
      <w:tr w:rsidR="00D93462" w:rsidRPr="00FA167B" w:rsidTr="00D93462">
        <w:trPr>
          <w:tblCellSpacing w:w="15" w:type="dxa"/>
        </w:trPr>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Highest level of education</w:t>
            </w: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0.12</w:t>
            </w: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0.18</w:t>
            </w:r>
          </w:p>
        </w:tc>
      </w:tr>
      <w:tr w:rsidR="00D93462" w:rsidRPr="00FA167B" w:rsidTr="00D93462">
        <w:trPr>
          <w:tblCellSpacing w:w="15" w:type="dxa"/>
        </w:trPr>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 No higher school certificate</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71 (15%)</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18 (25%)</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53 (75%)</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1.0</w:t>
            </w: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1.0</w:t>
            </w: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p>
        </w:tc>
      </w:tr>
      <w:tr w:rsidR="00D93462" w:rsidRPr="00FA167B" w:rsidTr="00D93462">
        <w:trPr>
          <w:tblCellSpacing w:w="15" w:type="dxa"/>
        </w:trPr>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 Higher school certificate</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81 (18%)</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16 (20%)</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65 (80%)</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0.73 (0.34–1.56)</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0.41</w:t>
            </w: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0.30 (0.10–1.00)</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0.09</w:t>
            </w:r>
          </w:p>
        </w:tc>
        <w:tc>
          <w:tcPr>
            <w:tcW w:w="0" w:type="auto"/>
            <w:vAlign w:val="center"/>
            <w:hideMark/>
          </w:tcPr>
          <w:p w:rsidR="00D93462" w:rsidRPr="00FA167B" w:rsidRDefault="00D93462" w:rsidP="00D93462">
            <w:pPr>
              <w:spacing w:after="0" w:line="240" w:lineRule="auto"/>
              <w:rPr>
                <w:sz w:val="24"/>
                <w:szCs w:val="24"/>
                <w:lang w:eastAsia="en-AU"/>
              </w:rPr>
            </w:pPr>
          </w:p>
        </w:tc>
      </w:tr>
      <w:tr w:rsidR="00D93462" w:rsidRPr="00FA167B" w:rsidTr="00D93462">
        <w:trPr>
          <w:tblCellSpacing w:w="15" w:type="dxa"/>
        </w:trPr>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 Certificate/diploma</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112 (24%)</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22 (20%)</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90 (80%)</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0.72 (0.35–1.46)</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0.36</w:t>
            </w: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0.65 (0.23–1.85)</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0.53</w:t>
            </w:r>
          </w:p>
        </w:tc>
        <w:tc>
          <w:tcPr>
            <w:tcW w:w="0" w:type="auto"/>
            <w:vAlign w:val="center"/>
            <w:hideMark/>
          </w:tcPr>
          <w:p w:rsidR="00D93462" w:rsidRPr="00FA167B" w:rsidRDefault="00D93462" w:rsidP="00D93462">
            <w:pPr>
              <w:spacing w:after="0" w:line="240" w:lineRule="auto"/>
              <w:rPr>
                <w:sz w:val="24"/>
                <w:szCs w:val="24"/>
                <w:lang w:eastAsia="en-AU"/>
              </w:rPr>
            </w:pPr>
          </w:p>
        </w:tc>
      </w:tr>
      <w:tr w:rsidR="00D93462" w:rsidRPr="00FA167B" w:rsidTr="00D93462">
        <w:trPr>
          <w:tblCellSpacing w:w="15" w:type="dxa"/>
        </w:trPr>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 University degree or higher</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198 (43%)</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60 (30%)</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138 (70%)</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1.28 (0.69–2.38)</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0.43</w:t>
            </w: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0.43 (0.15–1.21)</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0.40</w:t>
            </w:r>
          </w:p>
        </w:tc>
        <w:tc>
          <w:tcPr>
            <w:tcW w:w="0" w:type="auto"/>
            <w:vAlign w:val="center"/>
            <w:hideMark/>
          </w:tcPr>
          <w:p w:rsidR="00D93462" w:rsidRPr="00FA167B" w:rsidRDefault="00D93462" w:rsidP="00D93462">
            <w:pPr>
              <w:spacing w:after="0" w:line="240" w:lineRule="auto"/>
              <w:rPr>
                <w:sz w:val="24"/>
                <w:szCs w:val="24"/>
                <w:lang w:eastAsia="en-AU"/>
              </w:rPr>
            </w:pPr>
          </w:p>
        </w:tc>
      </w:tr>
      <w:tr w:rsidR="00D93462" w:rsidRPr="00FA167B" w:rsidTr="00D93462">
        <w:trPr>
          <w:tblCellSpacing w:w="15" w:type="dxa"/>
        </w:trPr>
        <w:tc>
          <w:tcPr>
            <w:tcW w:w="0" w:type="auto"/>
            <w:gridSpan w:val="10"/>
            <w:vAlign w:val="center"/>
            <w:hideMark/>
          </w:tcPr>
          <w:p w:rsidR="00D93462" w:rsidRPr="00FA167B" w:rsidRDefault="00D93462" w:rsidP="00D93462">
            <w:pPr>
              <w:spacing w:after="0" w:line="240" w:lineRule="auto"/>
              <w:rPr>
                <w:sz w:val="24"/>
                <w:szCs w:val="24"/>
                <w:lang w:eastAsia="en-AU"/>
              </w:rPr>
            </w:pPr>
          </w:p>
        </w:tc>
      </w:tr>
      <w:tr w:rsidR="00D93462" w:rsidRPr="00FA167B" w:rsidTr="00D93462">
        <w:trPr>
          <w:tblCellSpacing w:w="15" w:type="dxa"/>
        </w:trPr>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Country of birth</w:t>
            </w: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0.75</w:t>
            </w: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p>
        </w:tc>
      </w:tr>
      <w:tr w:rsidR="00D93462" w:rsidRPr="00FA167B" w:rsidTr="00D93462">
        <w:trPr>
          <w:tblCellSpacing w:w="15" w:type="dxa"/>
        </w:trPr>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Australia</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229 (50%)</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56 (24%)</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173 (76%)</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1.0</w:t>
            </w: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N/A</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N/A</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N/A</w:t>
            </w:r>
          </w:p>
        </w:tc>
      </w:tr>
      <w:tr w:rsidR="00D93462" w:rsidRPr="00FA167B" w:rsidTr="00D93462">
        <w:trPr>
          <w:tblCellSpacing w:w="15" w:type="dxa"/>
        </w:trPr>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Other</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233 (50</w:t>
            </w:r>
            <w:r w:rsidRPr="00FA167B">
              <w:rPr>
                <w:sz w:val="24"/>
                <w:szCs w:val="24"/>
                <w:lang w:eastAsia="en-AU"/>
              </w:rPr>
              <w:lastRenderedPageBreak/>
              <w:t>%)</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lastRenderedPageBreak/>
              <w:t>60 (26%)</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173 (74%)</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1.07 (0.70–</w:t>
            </w:r>
            <w:r w:rsidRPr="00FA167B">
              <w:rPr>
                <w:sz w:val="24"/>
                <w:szCs w:val="24"/>
                <w:lang w:eastAsia="en-AU"/>
              </w:rPr>
              <w:lastRenderedPageBreak/>
              <w:t>1.63)</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lastRenderedPageBreak/>
              <w:t>0.75</w:t>
            </w: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p>
        </w:tc>
      </w:tr>
      <w:tr w:rsidR="00D93462" w:rsidRPr="00FA167B" w:rsidTr="00D93462">
        <w:trPr>
          <w:tblCellSpacing w:w="15" w:type="dxa"/>
        </w:trPr>
        <w:tc>
          <w:tcPr>
            <w:tcW w:w="0" w:type="auto"/>
            <w:gridSpan w:val="10"/>
            <w:vAlign w:val="center"/>
            <w:hideMark/>
          </w:tcPr>
          <w:p w:rsidR="00D93462" w:rsidRPr="00FA167B" w:rsidRDefault="00D93462" w:rsidP="00D93462">
            <w:pPr>
              <w:spacing w:after="0" w:line="240" w:lineRule="auto"/>
              <w:rPr>
                <w:sz w:val="24"/>
                <w:szCs w:val="24"/>
                <w:lang w:eastAsia="en-AU"/>
              </w:rPr>
            </w:pPr>
          </w:p>
        </w:tc>
      </w:tr>
      <w:tr w:rsidR="00D93462" w:rsidRPr="00FA167B" w:rsidTr="00D93462">
        <w:trPr>
          <w:tblCellSpacing w:w="15" w:type="dxa"/>
        </w:trPr>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Language spoken at home</w:t>
            </w: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0.74</w:t>
            </w: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0.29</w:t>
            </w:r>
          </w:p>
        </w:tc>
      </w:tr>
      <w:tr w:rsidR="00D93462" w:rsidRPr="00FA167B" w:rsidTr="00D93462">
        <w:trPr>
          <w:tblCellSpacing w:w="15" w:type="dxa"/>
        </w:trPr>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 English</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340 (74%)</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84 (25%)</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256 (75%)</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1.0</w:t>
            </w: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1.0</w:t>
            </w: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p>
        </w:tc>
      </w:tr>
      <w:tr w:rsidR="00D93462" w:rsidRPr="00FA167B" w:rsidTr="00D93462">
        <w:trPr>
          <w:tblCellSpacing w:w="15" w:type="dxa"/>
        </w:trPr>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 Other</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122 (26%)</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32 (26%)</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90 (74%)</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1.08 (0.68–1.74)</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0.74</w:t>
            </w: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1.55(0.69–3.47)</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0.29</w:t>
            </w:r>
          </w:p>
        </w:tc>
        <w:tc>
          <w:tcPr>
            <w:tcW w:w="0" w:type="auto"/>
            <w:vAlign w:val="center"/>
            <w:hideMark/>
          </w:tcPr>
          <w:p w:rsidR="00D93462" w:rsidRPr="00FA167B" w:rsidRDefault="00D93462" w:rsidP="00D93462">
            <w:pPr>
              <w:spacing w:after="0" w:line="240" w:lineRule="auto"/>
              <w:rPr>
                <w:sz w:val="24"/>
                <w:szCs w:val="24"/>
                <w:lang w:eastAsia="en-AU"/>
              </w:rPr>
            </w:pPr>
          </w:p>
        </w:tc>
      </w:tr>
      <w:tr w:rsidR="00D93462" w:rsidRPr="00FA167B" w:rsidTr="00D93462">
        <w:trPr>
          <w:tblCellSpacing w:w="15" w:type="dxa"/>
        </w:trPr>
        <w:tc>
          <w:tcPr>
            <w:tcW w:w="0" w:type="auto"/>
            <w:gridSpan w:val="10"/>
            <w:vAlign w:val="center"/>
            <w:hideMark/>
          </w:tcPr>
          <w:p w:rsidR="00D93462" w:rsidRPr="00FA167B" w:rsidRDefault="00D93462" w:rsidP="00D93462">
            <w:pPr>
              <w:spacing w:after="0" w:line="240" w:lineRule="auto"/>
              <w:rPr>
                <w:sz w:val="24"/>
                <w:szCs w:val="24"/>
                <w:lang w:eastAsia="en-AU"/>
              </w:rPr>
            </w:pPr>
          </w:p>
        </w:tc>
      </w:tr>
      <w:tr w:rsidR="00D93462" w:rsidRPr="00FA167B" w:rsidTr="00D93462">
        <w:trPr>
          <w:tblCellSpacing w:w="15" w:type="dxa"/>
        </w:trPr>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Parity</w:t>
            </w: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0.61</w:t>
            </w:r>
          </w:p>
        </w:tc>
      </w:tr>
      <w:tr w:rsidR="00D93462" w:rsidRPr="00FA167B" w:rsidTr="00D93462">
        <w:trPr>
          <w:tblCellSpacing w:w="15" w:type="dxa"/>
        </w:trPr>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 Second baby or higher</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253 (55%)</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51 (20%)</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202 (80%)</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1.0</w:t>
            </w: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1.0</w:t>
            </w: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p>
        </w:tc>
      </w:tr>
      <w:tr w:rsidR="00D93462" w:rsidRPr="00FA167B" w:rsidTr="00D93462">
        <w:trPr>
          <w:tblCellSpacing w:w="15" w:type="dxa"/>
        </w:trPr>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 First baby</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209 (45%)</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65 (31%)</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144 (69%)</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1.78 (1.17–2.73)</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&lt;0.01</w:t>
            </w: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1.18 (0.62–2.27)</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0.61</w:t>
            </w:r>
          </w:p>
        </w:tc>
        <w:tc>
          <w:tcPr>
            <w:tcW w:w="0" w:type="auto"/>
            <w:vAlign w:val="center"/>
            <w:hideMark/>
          </w:tcPr>
          <w:p w:rsidR="00D93462" w:rsidRPr="00FA167B" w:rsidRDefault="00D93462" w:rsidP="00D93462">
            <w:pPr>
              <w:spacing w:after="0" w:line="240" w:lineRule="auto"/>
              <w:rPr>
                <w:sz w:val="24"/>
                <w:szCs w:val="24"/>
                <w:lang w:eastAsia="en-AU"/>
              </w:rPr>
            </w:pPr>
          </w:p>
        </w:tc>
      </w:tr>
      <w:tr w:rsidR="00D93462" w:rsidRPr="00FA167B" w:rsidTr="00D93462">
        <w:trPr>
          <w:tblCellSpacing w:w="15" w:type="dxa"/>
        </w:trPr>
        <w:tc>
          <w:tcPr>
            <w:tcW w:w="0" w:type="auto"/>
            <w:gridSpan w:val="10"/>
            <w:vAlign w:val="center"/>
            <w:hideMark/>
          </w:tcPr>
          <w:p w:rsidR="00D93462" w:rsidRPr="00FA167B" w:rsidRDefault="00D93462" w:rsidP="00D93462">
            <w:pPr>
              <w:spacing w:after="0" w:line="240" w:lineRule="auto"/>
              <w:rPr>
                <w:sz w:val="24"/>
                <w:szCs w:val="24"/>
                <w:lang w:eastAsia="en-AU"/>
              </w:rPr>
            </w:pPr>
          </w:p>
        </w:tc>
      </w:tr>
      <w:tr w:rsidR="00D93462" w:rsidRPr="00FA167B" w:rsidTr="00D93462">
        <w:trPr>
          <w:tblCellSpacing w:w="15" w:type="dxa"/>
        </w:trPr>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Socio-economic disadvantage quintile</w:t>
            </w:r>
            <w:hyperlink r:id="rId19" w:anchor="tblfn0010" w:history="1">
              <w:r w:rsidRPr="00FA167B">
                <w:rPr>
                  <w:sz w:val="24"/>
                  <w:szCs w:val="24"/>
                  <w:vertAlign w:val="superscript"/>
                  <w:lang w:eastAsia="en-AU"/>
                </w:rPr>
                <w:t>a</w:t>
              </w:r>
            </w:hyperlink>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0.03</w:t>
            </w: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0.13</w:t>
            </w:r>
          </w:p>
        </w:tc>
      </w:tr>
      <w:tr w:rsidR="00D93462" w:rsidRPr="00FA167B" w:rsidTr="00D93462">
        <w:trPr>
          <w:tblCellSpacing w:w="15" w:type="dxa"/>
        </w:trPr>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 Fifth – least disadvantaged</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64 (14%)</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16 (25%)</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48 (75%)</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1.0</w:t>
            </w: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1.0</w:t>
            </w: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p>
        </w:tc>
      </w:tr>
      <w:tr w:rsidR="00D93462" w:rsidRPr="00FA167B" w:rsidTr="00D93462">
        <w:trPr>
          <w:tblCellSpacing w:w="15" w:type="dxa"/>
        </w:trPr>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 Fourth</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143 (31%)</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41 (29%)</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102 (71%)</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1.21 (0.62–2.36)</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0.59</w:t>
            </w: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1.38 (0.55–3.47)</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0.52</w:t>
            </w:r>
          </w:p>
        </w:tc>
        <w:tc>
          <w:tcPr>
            <w:tcW w:w="0" w:type="auto"/>
            <w:vAlign w:val="center"/>
            <w:hideMark/>
          </w:tcPr>
          <w:p w:rsidR="00D93462" w:rsidRPr="00FA167B" w:rsidRDefault="00D93462" w:rsidP="00D93462">
            <w:pPr>
              <w:spacing w:after="0" w:line="240" w:lineRule="auto"/>
              <w:rPr>
                <w:sz w:val="24"/>
                <w:szCs w:val="24"/>
                <w:lang w:eastAsia="en-AU"/>
              </w:rPr>
            </w:pPr>
          </w:p>
        </w:tc>
      </w:tr>
      <w:tr w:rsidR="00D93462" w:rsidRPr="00FA167B" w:rsidTr="00D93462">
        <w:trPr>
          <w:tblCellSpacing w:w="15" w:type="dxa"/>
        </w:trPr>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 Third</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39 (8%)</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15 (38%)</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24 (62%)</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1.88 (0.80–4.42)</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0.15</w:t>
            </w: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3.63(1.02–12.94)</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0.07</w:t>
            </w:r>
          </w:p>
        </w:tc>
        <w:tc>
          <w:tcPr>
            <w:tcW w:w="0" w:type="auto"/>
            <w:vAlign w:val="center"/>
            <w:hideMark/>
          </w:tcPr>
          <w:p w:rsidR="00D93462" w:rsidRPr="00FA167B" w:rsidRDefault="00D93462" w:rsidP="00D93462">
            <w:pPr>
              <w:spacing w:after="0" w:line="240" w:lineRule="auto"/>
              <w:rPr>
                <w:sz w:val="24"/>
                <w:szCs w:val="24"/>
                <w:lang w:eastAsia="en-AU"/>
              </w:rPr>
            </w:pPr>
          </w:p>
        </w:tc>
      </w:tr>
      <w:tr w:rsidR="00D93462" w:rsidRPr="00FA167B" w:rsidTr="00D93462">
        <w:trPr>
          <w:tblCellSpacing w:w="15" w:type="dxa"/>
        </w:trPr>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 Second</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78 (17</w:t>
            </w:r>
            <w:r w:rsidRPr="00FA167B">
              <w:rPr>
                <w:sz w:val="24"/>
                <w:szCs w:val="24"/>
                <w:lang w:eastAsia="en-AU"/>
              </w:rPr>
              <w:lastRenderedPageBreak/>
              <w:t>%)</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lastRenderedPageBreak/>
              <w:t>10 (13%)</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68 (87%)</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0.44 (0.18–</w:t>
            </w:r>
            <w:r w:rsidRPr="00FA167B">
              <w:rPr>
                <w:sz w:val="24"/>
                <w:szCs w:val="24"/>
                <w:lang w:eastAsia="en-AU"/>
              </w:rPr>
              <w:lastRenderedPageBreak/>
              <w:t>1.06)</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lastRenderedPageBreak/>
              <w:t>0.07</w:t>
            </w: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0.92(0.27–3.17)</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0.15</w:t>
            </w:r>
          </w:p>
        </w:tc>
        <w:tc>
          <w:tcPr>
            <w:tcW w:w="0" w:type="auto"/>
            <w:vAlign w:val="center"/>
            <w:hideMark/>
          </w:tcPr>
          <w:p w:rsidR="00D93462" w:rsidRPr="00FA167B" w:rsidRDefault="00D93462" w:rsidP="00D93462">
            <w:pPr>
              <w:spacing w:after="0" w:line="240" w:lineRule="auto"/>
              <w:rPr>
                <w:sz w:val="24"/>
                <w:szCs w:val="24"/>
                <w:lang w:eastAsia="en-AU"/>
              </w:rPr>
            </w:pPr>
          </w:p>
        </w:tc>
      </w:tr>
      <w:tr w:rsidR="00D93462" w:rsidRPr="00FA167B" w:rsidTr="00D93462">
        <w:trPr>
          <w:tblCellSpacing w:w="15" w:type="dxa"/>
        </w:trPr>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lastRenderedPageBreak/>
              <w:t> First – most disadvantaged</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134 (29%)</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32 (24%)</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102 (76%)</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0.94 (0.47–1.90)</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0.86</w:t>
            </w: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2.80 (0.85–9.23)</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0.16</w:t>
            </w:r>
          </w:p>
        </w:tc>
        <w:tc>
          <w:tcPr>
            <w:tcW w:w="0" w:type="auto"/>
            <w:vAlign w:val="center"/>
            <w:hideMark/>
          </w:tcPr>
          <w:p w:rsidR="00D93462" w:rsidRPr="00FA167B" w:rsidRDefault="00D93462" w:rsidP="00D93462">
            <w:pPr>
              <w:spacing w:after="0" w:line="240" w:lineRule="auto"/>
              <w:rPr>
                <w:sz w:val="24"/>
                <w:szCs w:val="24"/>
                <w:lang w:eastAsia="en-AU"/>
              </w:rPr>
            </w:pPr>
          </w:p>
        </w:tc>
      </w:tr>
      <w:tr w:rsidR="00D93462" w:rsidRPr="00FA167B" w:rsidTr="00D93462">
        <w:trPr>
          <w:tblCellSpacing w:w="15" w:type="dxa"/>
        </w:trPr>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 Missing</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4 (1%)</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2 (50%)</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2 (50%)</w:t>
            </w: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p>
        </w:tc>
      </w:tr>
      <w:tr w:rsidR="00D93462" w:rsidRPr="00FA167B" w:rsidTr="00D93462">
        <w:trPr>
          <w:tblCellSpacing w:w="15" w:type="dxa"/>
        </w:trPr>
        <w:tc>
          <w:tcPr>
            <w:tcW w:w="0" w:type="auto"/>
            <w:gridSpan w:val="10"/>
            <w:vAlign w:val="center"/>
            <w:hideMark/>
          </w:tcPr>
          <w:p w:rsidR="00D93462" w:rsidRPr="00FA167B" w:rsidRDefault="00D93462" w:rsidP="00D93462">
            <w:pPr>
              <w:spacing w:after="0" w:line="240" w:lineRule="auto"/>
              <w:rPr>
                <w:sz w:val="24"/>
                <w:szCs w:val="24"/>
                <w:lang w:eastAsia="en-AU"/>
              </w:rPr>
            </w:pPr>
          </w:p>
        </w:tc>
      </w:tr>
      <w:tr w:rsidR="00D93462" w:rsidRPr="00FA167B" w:rsidTr="00D93462">
        <w:trPr>
          <w:tblCellSpacing w:w="15" w:type="dxa"/>
        </w:trPr>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Major chronic disease</w:t>
            </w: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0.50</w:t>
            </w: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0.94</w:t>
            </w:r>
          </w:p>
        </w:tc>
      </w:tr>
      <w:tr w:rsidR="00D93462" w:rsidRPr="00FA167B" w:rsidTr="00D93462">
        <w:trPr>
          <w:tblCellSpacing w:w="15" w:type="dxa"/>
        </w:trPr>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 None</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380 (82%)</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93 (24%)</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287 (76%)</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1.0</w:t>
            </w: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1.0</w:t>
            </w: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p>
        </w:tc>
      </w:tr>
      <w:tr w:rsidR="00D93462" w:rsidRPr="00FA167B" w:rsidTr="00D93462">
        <w:trPr>
          <w:tblCellSpacing w:w="15" w:type="dxa"/>
        </w:trPr>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 One or more</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82 (18%)</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23 (28%)</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59 (72%)</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1.20 (0.70–2.06)</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0.50</w:t>
            </w: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1.03(0.47–2.28)</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0.94</w:t>
            </w:r>
          </w:p>
        </w:tc>
        <w:tc>
          <w:tcPr>
            <w:tcW w:w="0" w:type="auto"/>
            <w:vAlign w:val="center"/>
            <w:hideMark/>
          </w:tcPr>
          <w:p w:rsidR="00D93462" w:rsidRPr="00FA167B" w:rsidRDefault="00D93462" w:rsidP="00D93462">
            <w:pPr>
              <w:spacing w:after="0" w:line="240" w:lineRule="auto"/>
              <w:rPr>
                <w:sz w:val="24"/>
                <w:szCs w:val="24"/>
                <w:lang w:eastAsia="en-AU"/>
              </w:rPr>
            </w:pPr>
          </w:p>
        </w:tc>
      </w:tr>
      <w:tr w:rsidR="00D93462" w:rsidRPr="00FA167B" w:rsidTr="00D93462">
        <w:trPr>
          <w:tblCellSpacing w:w="15" w:type="dxa"/>
        </w:trPr>
        <w:tc>
          <w:tcPr>
            <w:tcW w:w="0" w:type="auto"/>
            <w:gridSpan w:val="10"/>
            <w:vAlign w:val="center"/>
            <w:hideMark/>
          </w:tcPr>
          <w:p w:rsidR="00D93462" w:rsidRPr="00FA167B" w:rsidRDefault="00D93462" w:rsidP="00D93462">
            <w:pPr>
              <w:spacing w:after="0" w:line="240" w:lineRule="auto"/>
              <w:rPr>
                <w:sz w:val="24"/>
                <w:szCs w:val="24"/>
                <w:lang w:eastAsia="en-AU"/>
              </w:rPr>
            </w:pPr>
          </w:p>
        </w:tc>
      </w:tr>
      <w:tr w:rsidR="00D93462" w:rsidRPr="00FA167B" w:rsidTr="00D93462">
        <w:trPr>
          <w:tblCellSpacing w:w="15" w:type="dxa"/>
        </w:trPr>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Hospital of delivery</w:t>
            </w: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&lt;0.05</w:t>
            </w: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0.75</w:t>
            </w:r>
          </w:p>
        </w:tc>
      </w:tr>
      <w:tr w:rsidR="00D93462" w:rsidRPr="00FA167B" w:rsidTr="00D93462">
        <w:trPr>
          <w:tblCellSpacing w:w="15" w:type="dxa"/>
        </w:trPr>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 Royal Prince Alfred</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157 (34%)</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54 (34%)</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103 (66%)</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1.0</w:t>
            </w: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1.0</w:t>
            </w: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p>
        </w:tc>
      </w:tr>
      <w:tr w:rsidR="00D93462" w:rsidRPr="00FA167B" w:rsidTr="00D93462">
        <w:trPr>
          <w:tblCellSpacing w:w="15" w:type="dxa"/>
        </w:trPr>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 Liverpool</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55 (12%)</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7 (13%)</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48 (87%)</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0.28 (0.12–0.66)</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&lt;0.01</w:t>
            </w: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0.84 (0.24–2.94)</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0.60</w:t>
            </w:r>
          </w:p>
        </w:tc>
        <w:tc>
          <w:tcPr>
            <w:tcW w:w="0" w:type="auto"/>
            <w:vAlign w:val="center"/>
            <w:hideMark/>
          </w:tcPr>
          <w:p w:rsidR="00D93462" w:rsidRPr="00FA167B" w:rsidRDefault="00D93462" w:rsidP="00D93462">
            <w:pPr>
              <w:spacing w:after="0" w:line="240" w:lineRule="auto"/>
              <w:rPr>
                <w:sz w:val="24"/>
                <w:szCs w:val="24"/>
                <w:lang w:eastAsia="en-AU"/>
              </w:rPr>
            </w:pPr>
          </w:p>
        </w:tc>
      </w:tr>
      <w:tr w:rsidR="00D93462" w:rsidRPr="00FA167B" w:rsidTr="00D93462">
        <w:trPr>
          <w:tblCellSpacing w:w="15" w:type="dxa"/>
        </w:trPr>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 Fairfield</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55 (12%)</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10 (18%)</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45 (82%)</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0.42 (0.20–0.91)</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&lt;0.05</w:t>
            </w: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0.37 (0.10–1.42)</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0.27</w:t>
            </w:r>
          </w:p>
        </w:tc>
        <w:tc>
          <w:tcPr>
            <w:tcW w:w="0" w:type="auto"/>
            <w:vAlign w:val="center"/>
            <w:hideMark/>
          </w:tcPr>
          <w:p w:rsidR="00D93462" w:rsidRPr="00FA167B" w:rsidRDefault="00D93462" w:rsidP="00D93462">
            <w:pPr>
              <w:spacing w:after="0" w:line="240" w:lineRule="auto"/>
              <w:rPr>
                <w:sz w:val="24"/>
                <w:szCs w:val="24"/>
                <w:lang w:eastAsia="en-AU"/>
              </w:rPr>
            </w:pPr>
          </w:p>
        </w:tc>
      </w:tr>
      <w:tr w:rsidR="00D93462" w:rsidRPr="00FA167B" w:rsidTr="00D93462">
        <w:trPr>
          <w:tblCellSpacing w:w="15" w:type="dxa"/>
        </w:trPr>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 Canterbury</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48 (10%)</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15 (31%)</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33 (69%)</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0.87 (0.43–1.74)</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0.69</w:t>
            </w: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0.56 (0.17–1.89)</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0.74</w:t>
            </w:r>
          </w:p>
        </w:tc>
        <w:tc>
          <w:tcPr>
            <w:tcW w:w="0" w:type="auto"/>
            <w:vAlign w:val="center"/>
            <w:hideMark/>
          </w:tcPr>
          <w:p w:rsidR="00D93462" w:rsidRPr="00FA167B" w:rsidRDefault="00D93462" w:rsidP="00D93462">
            <w:pPr>
              <w:spacing w:after="0" w:line="240" w:lineRule="auto"/>
              <w:rPr>
                <w:sz w:val="24"/>
                <w:szCs w:val="24"/>
                <w:lang w:eastAsia="en-AU"/>
              </w:rPr>
            </w:pPr>
          </w:p>
        </w:tc>
      </w:tr>
      <w:tr w:rsidR="00D93462" w:rsidRPr="00FA167B" w:rsidTr="00D93462">
        <w:trPr>
          <w:tblCellSpacing w:w="15" w:type="dxa"/>
        </w:trPr>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 Campbelltown</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79 (17%)</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16 (20%)</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63 (80%)</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0.48 (0.26–0.92)</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&lt;0.05</w:t>
            </w: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1.00 (0.36–2.77)</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0.29</w:t>
            </w:r>
          </w:p>
        </w:tc>
        <w:tc>
          <w:tcPr>
            <w:tcW w:w="0" w:type="auto"/>
            <w:vAlign w:val="center"/>
            <w:hideMark/>
          </w:tcPr>
          <w:p w:rsidR="00D93462" w:rsidRPr="00FA167B" w:rsidRDefault="00D93462" w:rsidP="00D93462">
            <w:pPr>
              <w:spacing w:after="0" w:line="240" w:lineRule="auto"/>
              <w:rPr>
                <w:sz w:val="24"/>
                <w:szCs w:val="24"/>
                <w:lang w:eastAsia="en-AU"/>
              </w:rPr>
            </w:pPr>
          </w:p>
        </w:tc>
      </w:tr>
      <w:tr w:rsidR="00D93462" w:rsidRPr="00FA167B" w:rsidTr="00D93462">
        <w:trPr>
          <w:tblCellSpacing w:w="15" w:type="dxa"/>
        </w:trPr>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 Bowral</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18 (4%)</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6 (33%)</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12 (67%)</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0.96 (0.34–</w:t>
            </w:r>
            <w:r w:rsidRPr="00FA167B">
              <w:rPr>
                <w:sz w:val="24"/>
                <w:szCs w:val="24"/>
                <w:lang w:eastAsia="en-AU"/>
              </w:rPr>
              <w:lastRenderedPageBreak/>
              <w:t>2.68)</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lastRenderedPageBreak/>
              <w:t>0.93</w:t>
            </w: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0.74 (0.17–</w:t>
            </w:r>
            <w:r w:rsidRPr="00FA167B">
              <w:rPr>
                <w:sz w:val="24"/>
                <w:szCs w:val="24"/>
                <w:lang w:eastAsia="en-AU"/>
              </w:rPr>
              <w:lastRenderedPageBreak/>
              <w:t>3.24)</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lastRenderedPageBreak/>
              <w:t>0.85</w:t>
            </w:r>
          </w:p>
        </w:tc>
        <w:tc>
          <w:tcPr>
            <w:tcW w:w="0" w:type="auto"/>
            <w:vAlign w:val="center"/>
            <w:hideMark/>
          </w:tcPr>
          <w:p w:rsidR="00D93462" w:rsidRPr="00FA167B" w:rsidRDefault="00D93462" w:rsidP="00D93462">
            <w:pPr>
              <w:spacing w:after="0" w:line="240" w:lineRule="auto"/>
              <w:rPr>
                <w:sz w:val="24"/>
                <w:szCs w:val="24"/>
                <w:lang w:eastAsia="en-AU"/>
              </w:rPr>
            </w:pPr>
          </w:p>
        </w:tc>
      </w:tr>
      <w:tr w:rsidR="00D93462" w:rsidRPr="00FA167B" w:rsidTr="00D93462">
        <w:trPr>
          <w:tblCellSpacing w:w="15" w:type="dxa"/>
        </w:trPr>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lastRenderedPageBreak/>
              <w:t> Bankstown</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49 (11%)</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8 (16%)</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41 (84%)</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0.37 (0.16–0.85)</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&lt;0.05</w:t>
            </w: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0.39 (0.10–1.53)</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0.32</w:t>
            </w:r>
          </w:p>
        </w:tc>
        <w:tc>
          <w:tcPr>
            <w:tcW w:w="0" w:type="auto"/>
            <w:vAlign w:val="center"/>
            <w:hideMark/>
          </w:tcPr>
          <w:p w:rsidR="00D93462" w:rsidRPr="00FA167B" w:rsidRDefault="00D93462" w:rsidP="00D93462">
            <w:pPr>
              <w:spacing w:after="0" w:line="240" w:lineRule="auto"/>
              <w:rPr>
                <w:sz w:val="24"/>
                <w:szCs w:val="24"/>
                <w:lang w:eastAsia="en-AU"/>
              </w:rPr>
            </w:pPr>
          </w:p>
        </w:tc>
      </w:tr>
      <w:tr w:rsidR="00D93462" w:rsidRPr="00FA167B" w:rsidTr="00D93462">
        <w:trPr>
          <w:tblCellSpacing w:w="15" w:type="dxa"/>
        </w:trPr>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 Other</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 (0%)</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0</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 (100%)</w:t>
            </w: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p>
        </w:tc>
      </w:tr>
      <w:tr w:rsidR="00D93462" w:rsidRPr="00FA167B" w:rsidTr="00D93462">
        <w:trPr>
          <w:tblCellSpacing w:w="15" w:type="dxa"/>
        </w:trPr>
        <w:tc>
          <w:tcPr>
            <w:tcW w:w="0" w:type="auto"/>
            <w:gridSpan w:val="10"/>
            <w:vAlign w:val="center"/>
            <w:hideMark/>
          </w:tcPr>
          <w:p w:rsidR="00D93462" w:rsidRPr="00FA167B" w:rsidRDefault="00D93462" w:rsidP="00D93462">
            <w:pPr>
              <w:spacing w:after="0" w:line="240" w:lineRule="auto"/>
              <w:rPr>
                <w:sz w:val="24"/>
                <w:szCs w:val="24"/>
                <w:lang w:eastAsia="en-AU"/>
              </w:rPr>
            </w:pPr>
          </w:p>
        </w:tc>
      </w:tr>
      <w:tr w:rsidR="00D93462" w:rsidRPr="00FA167B" w:rsidTr="00D93462">
        <w:trPr>
          <w:tblCellSpacing w:w="15" w:type="dxa"/>
        </w:trPr>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Ante-natal care type</w:t>
            </w: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&lt;0.01</w:t>
            </w: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0.43</w:t>
            </w:r>
          </w:p>
        </w:tc>
      </w:tr>
      <w:tr w:rsidR="00D93462" w:rsidRPr="00FA167B" w:rsidTr="00D93462">
        <w:trPr>
          <w:tblCellSpacing w:w="15" w:type="dxa"/>
        </w:trPr>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 Ante-natal clinic (public hospital)</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293 (63%)</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60 (20%)</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233 (80%)</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1.0</w:t>
            </w: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1.0</w:t>
            </w: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p>
        </w:tc>
      </w:tr>
      <w:tr w:rsidR="00D93462" w:rsidRPr="00FA167B" w:rsidTr="00D93462">
        <w:trPr>
          <w:tblCellSpacing w:w="15" w:type="dxa"/>
        </w:trPr>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 General practitioner or shared care</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125 (27%)</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46 (37%)</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79 (63%)</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2.26 (1.42– 3.59)</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&lt;0.001</w:t>
            </w: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1.51(0.76–2.98)</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0.23</w:t>
            </w:r>
          </w:p>
        </w:tc>
        <w:tc>
          <w:tcPr>
            <w:tcW w:w="0" w:type="auto"/>
            <w:vAlign w:val="center"/>
            <w:hideMark/>
          </w:tcPr>
          <w:p w:rsidR="00D93462" w:rsidRPr="00FA167B" w:rsidRDefault="00D93462" w:rsidP="00D93462">
            <w:pPr>
              <w:spacing w:after="0" w:line="240" w:lineRule="auto"/>
              <w:rPr>
                <w:sz w:val="24"/>
                <w:szCs w:val="24"/>
                <w:lang w:eastAsia="en-AU"/>
              </w:rPr>
            </w:pPr>
          </w:p>
        </w:tc>
      </w:tr>
      <w:tr w:rsidR="00D93462" w:rsidRPr="00FA167B" w:rsidTr="00D93462">
        <w:trPr>
          <w:tblCellSpacing w:w="15" w:type="dxa"/>
        </w:trPr>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 Private obstetrician</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44 (10%)</w:t>
            </w: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34 (77%)</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1.14 (0.53–2.44)</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0.73</w:t>
            </w: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0.87(0.28–2.79)</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0.55</w:t>
            </w:r>
          </w:p>
        </w:tc>
        <w:tc>
          <w:tcPr>
            <w:tcW w:w="0" w:type="auto"/>
            <w:vAlign w:val="center"/>
            <w:hideMark/>
          </w:tcPr>
          <w:p w:rsidR="00D93462" w:rsidRPr="00FA167B" w:rsidRDefault="00D93462" w:rsidP="00D93462">
            <w:pPr>
              <w:spacing w:after="0" w:line="240" w:lineRule="auto"/>
              <w:rPr>
                <w:sz w:val="24"/>
                <w:szCs w:val="24"/>
                <w:lang w:eastAsia="en-AU"/>
              </w:rPr>
            </w:pPr>
          </w:p>
        </w:tc>
      </w:tr>
      <w:tr w:rsidR="00D93462" w:rsidRPr="00FA167B" w:rsidTr="00D93462">
        <w:trPr>
          <w:tblCellSpacing w:w="15" w:type="dxa"/>
        </w:trPr>
        <w:tc>
          <w:tcPr>
            <w:tcW w:w="0" w:type="auto"/>
            <w:gridSpan w:val="10"/>
            <w:vAlign w:val="center"/>
            <w:hideMark/>
          </w:tcPr>
          <w:p w:rsidR="00D93462" w:rsidRPr="00FA167B" w:rsidRDefault="00D93462" w:rsidP="00D93462">
            <w:pPr>
              <w:spacing w:after="0" w:line="240" w:lineRule="auto"/>
              <w:rPr>
                <w:sz w:val="24"/>
                <w:szCs w:val="24"/>
                <w:lang w:eastAsia="en-AU"/>
              </w:rPr>
            </w:pPr>
          </w:p>
        </w:tc>
      </w:tr>
      <w:tr w:rsidR="00D93462" w:rsidRPr="00FA167B" w:rsidTr="00D93462">
        <w:trPr>
          <w:tblCellSpacing w:w="15" w:type="dxa"/>
        </w:trPr>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Provider recommendation received</w:t>
            </w: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&lt;0.001</w:t>
            </w: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&lt;0.001</w:t>
            </w:r>
          </w:p>
        </w:tc>
      </w:tr>
      <w:tr w:rsidR="00D93462" w:rsidRPr="00FA167B" w:rsidTr="00D93462">
        <w:trPr>
          <w:tblCellSpacing w:w="15" w:type="dxa"/>
        </w:trPr>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 No</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322 (70%)</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20 (6%)</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302 (94%)</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1.0</w:t>
            </w: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1.0</w:t>
            </w: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p>
        </w:tc>
      </w:tr>
      <w:tr w:rsidR="00D93462" w:rsidRPr="00FA167B" w:rsidTr="00D93462">
        <w:trPr>
          <w:tblCellSpacing w:w="15" w:type="dxa"/>
        </w:trPr>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 Yes</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140 (30%)</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96 (69%)</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44 (31%)</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32.95 (18.51–58.62)</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&lt;.0001</w:t>
            </w: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41.89 (20.68–84.86)</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&lt;0.001</w:t>
            </w:r>
          </w:p>
        </w:tc>
        <w:tc>
          <w:tcPr>
            <w:tcW w:w="0" w:type="auto"/>
            <w:vAlign w:val="center"/>
            <w:hideMark/>
          </w:tcPr>
          <w:p w:rsidR="00D93462" w:rsidRPr="00FA167B" w:rsidRDefault="00D93462" w:rsidP="00D93462">
            <w:pPr>
              <w:spacing w:after="0" w:line="240" w:lineRule="auto"/>
              <w:rPr>
                <w:sz w:val="24"/>
                <w:szCs w:val="24"/>
                <w:lang w:eastAsia="en-AU"/>
              </w:rPr>
            </w:pPr>
          </w:p>
        </w:tc>
      </w:tr>
      <w:tr w:rsidR="00D93462" w:rsidRPr="00FA167B" w:rsidTr="00D93462">
        <w:trPr>
          <w:tblCellSpacing w:w="15" w:type="dxa"/>
        </w:trPr>
        <w:tc>
          <w:tcPr>
            <w:tcW w:w="0" w:type="auto"/>
            <w:gridSpan w:val="10"/>
            <w:vAlign w:val="center"/>
            <w:hideMark/>
          </w:tcPr>
          <w:p w:rsidR="00D93462" w:rsidRPr="00FA167B" w:rsidRDefault="00D93462" w:rsidP="00D93462">
            <w:pPr>
              <w:spacing w:after="0" w:line="240" w:lineRule="auto"/>
              <w:rPr>
                <w:sz w:val="24"/>
                <w:szCs w:val="24"/>
                <w:lang w:eastAsia="en-AU"/>
              </w:rPr>
            </w:pPr>
          </w:p>
        </w:tc>
      </w:tr>
      <w:tr w:rsidR="00D93462" w:rsidRPr="00FA167B" w:rsidTr="00D93462">
        <w:trPr>
          <w:tblCellSpacing w:w="15" w:type="dxa"/>
        </w:trPr>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Saw information about influenza vaccination when pregnant</w:t>
            </w: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&lt;.0001</w:t>
            </w: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0.11</w:t>
            </w:r>
          </w:p>
        </w:tc>
      </w:tr>
      <w:tr w:rsidR="00D93462" w:rsidRPr="00FA167B" w:rsidTr="00D93462">
        <w:trPr>
          <w:tblCellSpacing w:w="15" w:type="dxa"/>
        </w:trPr>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 No</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 xml:space="preserve">302 </w:t>
            </w:r>
            <w:r w:rsidRPr="00FA167B">
              <w:rPr>
                <w:sz w:val="24"/>
                <w:szCs w:val="24"/>
                <w:lang w:eastAsia="en-AU"/>
              </w:rPr>
              <w:lastRenderedPageBreak/>
              <w:t>(65%)</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lastRenderedPageBreak/>
              <w:t xml:space="preserve">54 </w:t>
            </w:r>
            <w:r w:rsidRPr="00FA167B">
              <w:rPr>
                <w:sz w:val="24"/>
                <w:szCs w:val="24"/>
                <w:lang w:eastAsia="en-AU"/>
              </w:rPr>
              <w:lastRenderedPageBreak/>
              <w:t>(18%)</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lastRenderedPageBreak/>
              <w:t xml:space="preserve">248 </w:t>
            </w:r>
            <w:r w:rsidRPr="00FA167B">
              <w:rPr>
                <w:sz w:val="24"/>
                <w:szCs w:val="24"/>
                <w:lang w:eastAsia="en-AU"/>
              </w:rPr>
              <w:lastRenderedPageBreak/>
              <w:t>(82%)</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lastRenderedPageBreak/>
              <w:t>1.0</w:t>
            </w: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1.0</w:t>
            </w: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p>
        </w:tc>
      </w:tr>
      <w:tr w:rsidR="00D93462" w:rsidRPr="00FA167B" w:rsidTr="00D93462">
        <w:trPr>
          <w:tblCellSpacing w:w="15" w:type="dxa"/>
        </w:trPr>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lastRenderedPageBreak/>
              <w:t> Yes</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160 (35%)</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62 (39%)</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98 (61%)</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2.91 (1.88–4.48)</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&lt;.0001</w:t>
            </w: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1.69 (0.88–3.23)</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0.11</w:t>
            </w:r>
          </w:p>
        </w:tc>
        <w:tc>
          <w:tcPr>
            <w:tcW w:w="0" w:type="auto"/>
            <w:vAlign w:val="center"/>
            <w:hideMark/>
          </w:tcPr>
          <w:p w:rsidR="00D93462" w:rsidRPr="00FA167B" w:rsidRDefault="00D93462" w:rsidP="00D93462">
            <w:pPr>
              <w:spacing w:after="0" w:line="240" w:lineRule="auto"/>
              <w:rPr>
                <w:sz w:val="24"/>
                <w:szCs w:val="24"/>
                <w:lang w:eastAsia="en-AU"/>
              </w:rPr>
            </w:pPr>
          </w:p>
        </w:tc>
      </w:tr>
    </w:tbl>
    <w:p w:rsidR="00D93462" w:rsidRPr="00FA167B" w:rsidRDefault="00D93462" w:rsidP="00D93462">
      <w:pPr>
        <w:spacing w:after="0" w:line="240" w:lineRule="auto"/>
        <w:rPr>
          <w:sz w:val="24"/>
          <w:szCs w:val="24"/>
          <w:lang w:eastAsia="en-AU"/>
        </w:rPr>
      </w:pPr>
      <w:r w:rsidRPr="00C506F0">
        <w:rPr>
          <w:sz w:val="24"/>
          <w:szCs w:val="24"/>
          <w:vertAlign w:val="superscript"/>
          <w:lang w:eastAsia="en-AU"/>
        </w:rPr>
        <w:t>a</w:t>
      </w:r>
      <w:r w:rsidR="00C506F0">
        <w:rPr>
          <w:sz w:val="24"/>
          <w:szCs w:val="24"/>
          <w:vertAlign w:val="superscript"/>
          <w:lang w:eastAsia="en-AU"/>
        </w:rPr>
        <w:t xml:space="preserve"> </w:t>
      </w:r>
      <w:r w:rsidRPr="00FA167B">
        <w:rPr>
          <w:sz w:val="24"/>
          <w:szCs w:val="24"/>
          <w:lang w:eastAsia="en-AU"/>
        </w:rPr>
        <w:t>Socio-economic disadvantage determined using the index of relative socio-economic disadvantage (IRSD) based on the postcode of residence.</w:t>
      </w:r>
    </w:p>
    <w:p w:rsidR="00D93462" w:rsidRPr="00FA167B" w:rsidRDefault="00D93462" w:rsidP="00D93462">
      <w:pPr>
        <w:spacing w:after="0" w:line="240" w:lineRule="auto"/>
        <w:rPr>
          <w:sz w:val="24"/>
          <w:szCs w:val="24"/>
          <w:lang w:eastAsia="en-AU"/>
        </w:rPr>
      </w:pPr>
      <w:r w:rsidRPr="00FA167B">
        <w:rPr>
          <w:sz w:val="24"/>
          <w:szCs w:val="24"/>
          <w:lang w:eastAsia="en-AU"/>
        </w:rPr>
        <w:t>*</w:t>
      </w:r>
    </w:p>
    <w:p w:rsidR="00D93462" w:rsidRPr="00FA167B" w:rsidRDefault="00D93462" w:rsidP="00D93462">
      <w:pPr>
        <w:spacing w:after="0" w:line="240" w:lineRule="auto"/>
        <w:rPr>
          <w:sz w:val="24"/>
          <w:szCs w:val="24"/>
          <w:lang w:eastAsia="en-AU"/>
        </w:rPr>
      </w:pPr>
      <w:r w:rsidRPr="00FA167B">
        <w:rPr>
          <w:sz w:val="24"/>
          <w:szCs w:val="24"/>
          <w:lang w:eastAsia="en-AU"/>
        </w:rPr>
        <w:t>The multivariate logistic regression analysis included all the variables in this table, with the exception of country of birth N/A: Not Applicable. This variable was not included in the multivariate analysis.</w:t>
      </w:r>
    </w:p>
    <w:p w:rsidR="00A93B5C" w:rsidRPr="00FA167B" w:rsidRDefault="00A93B5C" w:rsidP="00D93462">
      <w:pPr>
        <w:spacing w:after="0" w:line="240" w:lineRule="auto"/>
        <w:rPr>
          <w:sz w:val="27"/>
          <w:szCs w:val="27"/>
          <w:lang w:eastAsia="en-AU"/>
        </w:rPr>
      </w:pPr>
    </w:p>
    <w:p w:rsidR="00D93462" w:rsidRPr="00FA167B" w:rsidRDefault="00D93462" w:rsidP="00D93462">
      <w:pPr>
        <w:spacing w:after="0" w:line="240" w:lineRule="auto"/>
        <w:rPr>
          <w:sz w:val="27"/>
          <w:szCs w:val="27"/>
          <w:lang w:eastAsia="en-AU"/>
        </w:rPr>
      </w:pPr>
      <w:r w:rsidRPr="00FA167B">
        <w:rPr>
          <w:sz w:val="27"/>
          <w:szCs w:val="27"/>
          <w:lang w:eastAsia="en-AU"/>
        </w:rPr>
        <w:t>3.4. Provider recommendation</w:t>
      </w:r>
    </w:p>
    <w:p w:rsidR="00D93462" w:rsidRPr="00FA167B" w:rsidRDefault="00D93462" w:rsidP="00D93462">
      <w:pPr>
        <w:spacing w:after="0" w:line="240" w:lineRule="auto"/>
        <w:rPr>
          <w:sz w:val="24"/>
          <w:szCs w:val="24"/>
          <w:lang w:eastAsia="en-AU"/>
        </w:rPr>
      </w:pPr>
      <w:r w:rsidRPr="00FA167B">
        <w:rPr>
          <w:sz w:val="24"/>
          <w:szCs w:val="24"/>
          <w:lang w:eastAsia="en-AU"/>
        </w:rPr>
        <w:t>Of all the 462 women surveyed, 30% could recall receiving a recommendation for the vaccine from an antenatal health care provider during their pregnancy (Table 2). Some women received a recommendation from more than one provider (27% had received a recommendation from a general practitioner, 10% from a midwife, and 5% from an obstetrician). Women who received a recommendation for the vaccine from an antenatal care provider had 33 times greater odds of receiving the vaccination than women who had not received such a recommendation. Women who reported having one or more of the listed chronic diseases were no more likely to have received a provider recommendation for the vaccine than those who did not list chronic diseases.</w:t>
      </w:r>
    </w:p>
    <w:p w:rsidR="00D93462" w:rsidRPr="00FA167B" w:rsidRDefault="00D93462" w:rsidP="00D93462">
      <w:pPr>
        <w:spacing w:after="0" w:line="240" w:lineRule="auto"/>
        <w:rPr>
          <w:sz w:val="24"/>
          <w:szCs w:val="24"/>
          <w:lang w:eastAsia="en-AU"/>
        </w:rPr>
      </w:pPr>
      <w:r w:rsidRPr="00FA167B">
        <w:rPr>
          <w:sz w:val="24"/>
          <w:szCs w:val="24"/>
          <w:lang w:eastAsia="en-AU"/>
        </w:rPr>
        <w:t xml:space="preserve">From the multi-variate regression model, the only significant variable was provider recommendation, with an adjusted odds ratio of 41.89 (95% CI 20.68–84.86; </w:t>
      </w:r>
      <w:r w:rsidRPr="00FA167B">
        <w:rPr>
          <w:i/>
          <w:iCs/>
          <w:sz w:val="24"/>
          <w:szCs w:val="24"/>
          <w:lang w:eastAsia="en-AU"/>
        </w:rPr>
        <w:t>p</w:t>
      </w:r>
      <w:r w:rsidRPr="00FA167B">
        <w:rPr>
          <w:sz w:val="24"/>
          <w:szCs w:val="24"/>
          <w:lang w:eastAsia="en-AU"/>
        </w:rPr>
        <w:t> &lt; 0.001). Of all women, 78% said they would have the influenza vaccine during pregnancy if their doctor advised it, and 72% said they would receive it during pregnancy if their midwife recommended it (Table 3). Of the 346 women who did not receive the influenza vaccine during their pregnancy, 68% said they would receive it during pregnancy if their GP or obstetrician recommended it and 67% if their midwife recommended it.</w:t>
      </w:r>
    </w:p>
    <w:p w:rsidR="00D93462" w:rsidRPr="00FA167B" w:rsidRDefault="00D93462" w:rsidP="00D93462">
      <w:pPr>
        <w:spacing w:after="0" w:line="240" w:lineRule="auto"/>
        <w:rPr>
          <w:sz w:val="24"/>
          <w:szCs w:val="24"/>
          <w:lang w:eastAsia="en-AU"/>
        </w:rPr>
      </w:pPr>
      <w:r w:rsidRPr="00FA167B">
        <w:rPr>
          <w:sz w:val="24"/>
          <w:szCs w:val="24"/>
          <w:lang w:eastAsia="en-AU"/>
        </w:rPr>
        <w:t xml:space="preserve">Table 3. </w:t>
      </w:r>
    </w:p>
    <w:p w:rsidR="00D93462" w:rsidRPr="00FA167B" w:rsidRDefault="00D93462" w:rsidP="00D93462">
      <w:pPr>
        <w:spacing w:after="0" w:line="240" w:lineRule="auto"/>
        <w:rPr>
          <w:sz w:val="24"/>
          <w:szCs w:val="24"/>
          <w:lang w:eastAsia="en-AU"/>
        </w:rPr>
      </w:pPr>
      <w:r w:rsidRPr="00FA167B">
        <w:rPr>
          <w:sz w:val="24"/>
          <w:szCs w:val="24"/>
          <w:lang w:eastAsia="en-AU"/>
        </w:rPr>
        <w:t>Maternal knowledge and attitudes towards influenza vaccination during pregnancy.</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3239"/>
        <w:gridCol w:w="391"/>
        <w:gridCol w:w="691"/>
        <w:gridCol w:w="1137"/>
        <w:gridCol w:w="1178"/>
        <w:gridCol w:w="1005"/>
        <w:gridCol w:w="756"/>
      </w:tblGrid>
      <w:tr w:rsidR="00FA167B" w:rsidRPr="00FA167B" w:rsidTr="00A93B5C">
        <w:trPr>
          <w:tblHeader/>
          <w:tblCellSpacing w:w="15" w:type="dxa"/>
        </w:trPr>
        <w:tc>
          <w:tcPr>
            <w:tcW w:w="0" w:type="auto"/>
            <w:tcBorders>
              <w:top w:val="single" w:sz="4" w:space="0" w:color="auto"/>
              <w:bottom w:val="single" w:sz="4" w:space="0" w:color="auto"/>
            </w:tcBorders>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Maternal Factors</w:t>
            </w:r>
          </w:p>
        </w:tc>
        <w:tc>
          <w:tcPr>
            <w:tcW w:w="0" w:type="auto"/>
            <w:tcBorders>
              <w:top w:val="single" w:sz="4" w:space="0" w:color="auto"/>
              <w:bottom w:val="single" w:sz="4" w:space="0" w:color="auto"/>
            </w:tcBorders>
            <w:vAlign w:val="center"/>
            <w:hideMark/>
          </w:tcPr>
          <w:p w:rsidR="00D93462" w:rsidRPr="00FA167B" w:rsidRDefault="00D93462" w:rsidP="00D93462">
            <w:pPr>
              <w:spacing w:after="0" w:line="240" w:lineRule="auto"/>
              <w:rPr>
                <w:sz w:val="24"/>
                <w:szCs w:val="24"/>
                <w:lang w:eastAsia="en-AU"/>
              </w:rPr>
            </w:pPr>
          </w:p>
        </w:tc>
        <w:tc>
          <w:tcPr>
            <w:tcW w:w="0" w:type="auto"/>
            <w:tcBorders>
              <w:top w:val="single" w:sz="4" w:space="0" w:color="auto"/>
              <w:bottom w:val="single" w:sz="4" w:space="0" w:color="auto"/>
            </w:tcBorders>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Total</w:t>
            </w:r>
          </w:p>
        </w:tc>
        <w:tc>
          <w:tcPr>
            <w:tcW w:w="0" w:type="auto"/>
            <w:tcBorders>
              <w:top w:val="single" w:sz="4" w:space="0" w:color="auto"/>
              <w:bottom w:val="single" w:sz="4" w:space="0" w:color="auto"/>
            </w:tcBorders>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Vaccinated</w:t>
            </w:r>
          </w:p>
        </w:tc>
        <w:tc>
          <w:tcPr>
            <w:tcW w:w="0" w:type="auto"/>
            <w:tcBorders>
              <w:top w:val="single" w:sz="4" w:space="0" w:color="auto"/>
              <w:bottom w:val="single" w:sz="4" w:space="0" w:color="auto"/>
            </w:tcBorders>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Not vaccinated</w:t>
            </w:r>
          </w:p>
        </w:tc>
        <w:tc>
          <w:tcPr>
            <w:tcW w:w="0" w:type="auto"/>
            <w:tcBorders>
              <w:top w:val="single" w:sz="4" w:space="0" w:color="auto"/>
              <w:bottom w:val="single" w:sz="4" w:space="0" w:color="auto"/>
            </w:tcBorders>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Odds ratio (95% CI)</w:t>
            </w:r>
          </w:p>
        </w:tc>
        <w:tc>
          <w:tcPr>
            <w:tcW w:w="0" w:type="auto"/>
            <w:tcBorders>
              <w:top w:val="single" w:sz="4" w:space="0" w:color="auto"/>
              <w:bottom w:val="single" w:sz="4" w:space="0" w:color="auto"/>
            </w:tcBorders>
            <w:vAlign w:val="center"/>
            <w:hideMark/>
          </w:tcPr>
          <w:p w:rsidR="00D93462" w:rsidRPr="00FA167B" w:rsidRDefault="00D93462" w:rsidP="00D93462">
            <w:pPr>
              <w:spacing w:after="0" w:line="240" w:lineRule="auto"/>
              <w:rPr>
                <w:sz w:val="24"/>
                <w:szCs w:val="24"/>
                <w:lang w:eastAsia="en-AU"/>
              </w:rPr>
            </w:pPr>
            <w:r w:rsidRPr="00FA167B">
              <w:rPr>
                <w:i/>
                <w:iCs/>
                <w:sz w:val="24"/>
                <w:szCs w:val="24"/>
                <w:lang w:eastAsia="en-AU"/>
              </w:rPr>
              <w:t>P</w:t>
            </w:r>
            <w:r w:rsidRPr="00FA167B">
              <w:rPr>
                <w:sz w:val="24"/>
                <w:szCs w:val="24"/>
                <w:lang w:eastAsia="en-AU"/>
              </w:rPr>
              <w:t>-Value</w:t>
            </w:r>
          </w:p>
        </w:tc>
      </w:tr>
      <w:tr w:rsidR="00D93462" w:rsidRPr="00FA167B" w:rsidTr="00D93462">
        <w:trPr>
          <w:tblHeader/>
          <w:tblCellSpacing w:w="15" w:type="dxa"/>
        </w:trPr>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r w:rsidRPr="00FA167B">
              <w:rPr>
                <w:i/>
                <w:iCs/>
                <w:sz w:val="24"/>
                <w:szCs w:val="24"/>
                <w:lang w:eastAsia="en-AU"/>
              </w:rPr>
              <w:t>N</w:t>
            </w:r>
            <w:r w:rsidRPr="00FA167B">
              <w:rPr>
                <w:sz w:val="24"/>
                <w:szCs w:val="24"/>
                <w:lang w:eastAsia="en-AU"/>
              </w:rPr>
              <w:t xml:space="preserve"> (%)</w:t>
            </w:r>
          </w:p>
        </w:tc>
        <w:tc>
          <w:tcPr>
            <w:tcW w:w="0" w:type="auto"/>
            <w:vAlign w:val="center"/>
            <w:hideMark/>
          </w:tcPr>
          <w:p w:rsidR="00D93462" w:rsidRPr="00FA167B" w:rsidRDefault="00D93462" w:rsidP="00D93462">
            <w:pPr>
              <w:spacing w:after="0" w:line="240" w:lineRule="auto"/>
              <w:rPr>
                <w:sz w:val="24"/>
                <w:szCs w:val="24"/>
                <w:lang w:eastAsia="en-AU"/>
              </w:rPr>
            </w:pPr>
            <w:r w:rsidRPr="00FA167B">
              <w:rPr>
                <w:i/>
                <w:iCs/>
                <w:sz w:val="24"/>
                <w:szCs w:val="24"/>
                <w:lang w:eastAsia="en-AU"/>
              </w:rPr>
              <w:t>N</w:t>
            </w:r>
            <w:r w:rsidRPr="00FA167B">
              <w:rPr>
                <w:sz w:val="24"/>
                <w:szCs w:val="24"/>
                <w:lang w:eastAsia="en-AU"/>
              </w:rPr>
              <w:t xml:space="preserve"> (%)</w:t>
            </w:r>
          </w:p>
        </w:tc>
        <w:tc>
          <w:tcPr>
            <w:tcW w:w="0" w:type="auto"/>
            <w:vAlign w:val="center"/>
            <w:hideMark/>
          </w:tcPr>
          <w:p w:rsidR="00D93462" w:rsidRPr="00FA167B" w:rsidRDefault="00D93462" w:rsidP="00D93462">
            <w:pPr>
              <w:spacing w:after="0" w:line="240" w:lineRule="auto"/>
              <w:rPr>
                <w:sz w:val="24"/>
                <w:szCs w:val="24"/>
                <w:lang w:eastAsia="en-AU"/>
              </w:rPr>
            </w:pPr>
            <w:r w:rsidRPr="00FA167B">
              <w:rPr>
                <w:i/>
                <w:iCs/>
                <w:sz w:val="24"/>
                <w:szCs w:val="24"/>
                <w:lang w:eastAsia="en-AU"/>
              </w:rPr>
              <w:t>N</w:t>
            </w:r>
            <w:r w:rsidRPr="00FA167B">
              <w:rPr>
                <w:sz w:val="24"/>
                <w:szCs w:val="24"/>
                <w:lang w:eastAsia="en-AU"/>
              </w:rPr>
              <w:t xml:space="preserve"> (%)</w:t>
            </w:r>
          </w:p>
        </w:tc>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p>
        </w:tc>
      </w:tr>
      <w:tr w:rsidR="00D93462" w:rsidRPr="00FA167B" w:rsidTr="00D93462">
        <w:trPr>
          <w:tblCellSpacing w:w="15" w:type="dxa"/>
        </w:trPr>
        <w:tc>
          <w:tcPr>
            <w:tcW w:w="0" w:type="auto"/>
            <w:vMerge w:val="restart"/>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 xml:space="preserve">Perceives that the </w:t>
            </w:r>
            <w:r w:rsidRPr="00FA167B">
              <w:rPr>
                <w:sz w:val="24"/>
                <w:szCs w:val="24"/>
                <w:lang w:eastAsia="en-AU"/>
              </w:rPr>
              <w:lastRenderedPageBreak/>
              <w:t>consequences of influenza are more serious in pregnant women than other people</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lastRenderedPageBreak/>
              <w:t>No</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 xml:space="preserve">143 </w:t>
            </w:r>
            <w:r w:rsidRPr="00FA167B">
              <w:rPr>
                <w:sz w:val="24"/>
                <w:szCs w:val="24"/>
                <w:lang w:eastAsia="en-AU"/>
              </w:rPr>
              <w:lastRenderedPageBreak/>
              <w:t>(31%)</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lastRenderedPageBreak/>
              <w:t>26 (18%)</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117 (82%)</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1.0</w:t>
            </w:r>
          </w:p>
        </w:tc>
        <w:tc>
          <w:tcPr>
            <w:tcW w:w="0" w:type="auto"/>
            <w:vAlign w:val="center"/>
            <w:hideMark/>
          </w:tcPr>
          <w:p w:rsidR="00D93462" w:rsidRPr="00FA167B" w:rsidRDefault="00D93462" w:rsidP="00D93462">
            <w:pPr>
              <w:spacing w:after="0" w:line="240" w:lineRule="auto"/>
              <w:rPr>
                <w:sz w:val="24"/>
                <w:szCs w:val="24"/>
                <w:lang w:eastAsia="en-AU"/>
              </w:rPr>
            </w:pPr>
          </w:p>
        </w:tc>
      </w:tr>
      <w:tr w:rsidR="00D93462" w:rsidRPr="00FA167B" w:rsidTr="00D93462">
        <w:trPr>
          <w:tblCellSpacing w:w="15" w:type="dxa"/>
        </w:trPr>
        <w:tc>
          <w:tcPr>
            <w:tcW w:w="0" w:type="auto"/>
            <w:vMerge/>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Yes</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319 (69%)</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90 (28%)</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229 (72%)</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1.76 (1.08–2.89)</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&lt;0.05</w:t>
            </w:r>
          </w:p>
        </w:tc>
      </w:tr>
      <w:tr w:rsidR="00D93462" w:rsidRPr="00FA167B" w:rsidTr="00D93462">
        <w:trPr>
          <w:tblCellSpacing w:w="15" w:type="dxa"/>
        </w:trPr>
        <w:tc>
          <w:tcPr>
            <w:tcW w:w="0" w:type="auto"/>
            <w:gridSpan w:val="7"/>
            <w:vAlign w:val="center"/>
            <w:hideMark/>
          </w:tcPr>
          <w:p w:rsidR="00D93462" w:rsidRPr="00FA167B" w:rsidRDefault="00D93462" w:rsidP="00D93462">
            <w:pPr>
              <w:spacing w:after="0" w:line="240" w:lineRule="auto"/>
              <w:rPr>
                <w:sz w:val="24"/>
                <w:szCs w:val="24"/>
                <w:lang w:eastAsia="en-AU"/>
              </w:rPr>
            </w:pPr>
          </w:p>
        </w:tc>
      </w:tr>
      <w:tr w:rsidR="00D93462" w:rsidRPr="00FA167B" w:rsidTr="00D93462">
        <w:trPr>
          <w:tblCellSpacing w:w="15" w:type="dxa"/>
        </w:trPr>
        <w:tc>
          <w:tcPr>
            <w:tcW w:w="0" w:type="auto"/>
            <w:vMerge w:val="restart"/>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Believes that having an influenza vaccine would protect a pregnant woman from the effects of influenza</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No</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181 (39%)</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23 (13%)</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158 (87%)</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1.0</w:t>
            </w:r>
          </w:p>
        </w:tc>
        <w:tc>
          <w:tcPr>
            <w:tcW w:w="0" w:type="auto"/>
            <w:vAlign w:val="center"/>
            <w:hideMark/>
          </w:tcPr>
          <w:p w:rsidR="00D93462" w:rsidRPr="00FA167B" w:rsidRDefault="00D93462" w:rsidP="00D93462">
            <w:pPr>
              <w:spacing w:after="0" w:line="240" w:lineRule="auto"/>
              <w:rPr>
                <w:sz w:val="24"/>
                <w:szCs w:val="24"/>
                <w:lang w:eastAsia="en-AU"/>
              </w:rPr>
            </w:pPr>
          </w:p>
        </w:tc>
      </w:tr>
      <w:tr w:rsidR="00D93462" w:rsidRPr="00FA167B" w:rsidTr="00D93462">
        <w:trPr>
          <w:tblCellSpacing w:w="15" w:type="dxa"/>
        </w:trPr>
        <w:tc>
          <w:tcPr>
            <w:tcW w:w="0" w:type="auto"/>
            <w:vMerge/>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Yes</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281 (61%)</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93 (33%)</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188 (67%)</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3.39 (2.06–5.62)</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&lt;.0001</w:t>
            </w:r>
          </w:p>
        </w:tc>
      </w:tr>
      <w:tr w:rsidR="00D93462" w:rsidRPr="00FA167B" w:rsidTr="00D93462">
        <w:trPr>
          <w:tblCellSpacing w:w="15" w:type="dxa"/>
        </w:trPr>
        <w:tc>
          <w:tcPr>
            <w:tcW w:w="0" w:type="auto"/>
            <w:gridSpan w:val="7"/>
            <w:vAlign w:val="center"/>
            <w:hideMark/>
          </w:tcPr>
          <w:p w:rsidR="00D93462" w:rsidRPr="00FA167B" w:rsidRDefault="00D93462" w:rsidP="00D93462">
            <w:pPr>
              <w:spacing w:after="0" w:line="240" w:lineRule="auto"/>
              <w:rPr>
                <w:sz w:val="24"/>
                <w:szCs w:val="24"/>
                <w:lang w:eastAsia="en-AU"/>
              </w:rPr>
            </w:pPr>
          </w:p>
        </w:tc>
      </w:tr>
      <w:tr w:rsidR="00D93462" w:rsidRPr="00FA167B" w:rsidTr="00D93462">
        <w:trPr>
          <w:tblCellSpacing w:w="15" w:type="dxa"/>
        </w:trPr>
        <w:tc>
          <w:tcPr>
            <w:tcW w:w="0" w:type="auto"/>
            <w:vMerge w:val="restart"/>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Believes that a maternal influenza vaccination would protect the baby from influenza after birth</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No</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329 (71%)</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77 (23%)</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252 (77%)</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1.0</w:t>
            </w:r>
          </w:p>
        </w:tc>
        <w:tc>
          <w:tcPr>
            <w:tcW w:w="0" w:type="auto"/>
            <w:vAlign w:val="center"/>
            <w:hideMark/>
          </w:tcPr>
          <w:p w:rsidR="00D93462" w:rsidRPr="00FA167B" w:rsidRDefault="00D93462" w:rsidP="00D93462">
            <w:pPr>
              <w:spacing w:after="0" w:line="240" w:lineRule="auto"/>
              <w:rPr>
                <w:sz w:val="24"/>
                <w:szCs w:val="24"/>
                <w:lang w:eastAsia="en-AU"/>
              </w:rPr>
            </w:pPr>
          </w:p>
        </w:tc>
      </w:tr>
      <w:tr w:rsidR="00D93462" w:rsidRPr="00FA167B" w:rsidTr="00D93462">
        <w:trPr>
          <w:tblCellSpacing w:w="15" w:type="dxa"/>
        </w:trPr>
        <w:tc>
          <w:tcPr>
            <w:tcW w:w="0" w:type="auto"/>
            <w:vMerge/>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Yes</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133 (29%)</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39 (29%)</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94 (71%)</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1.36 (0.86–2.13)</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0.18</w:t>
            </w:r>
          </w:p>
        </w:tc>
      </w:tr>
      <w:tr w:rsidR="00D93462" w:rsidRPr="00FA167B" w:rsidTr="00D93462">
        <w:trPr>
          <w:tblCellSpacing w:w="15" w:type="dxa"/>
        </w:trPr>
        <w:tc>
          <w:tcPr>
            <w:tcW w:w="0" w:type="auto"/>
            <w:gridSpan w:val="7"/>
            <w:vAlign w:val="center"/>
            <w:hideMark/>
          </w:tcPr>
          <w:p w:rsidR="00D93462" w:rsidRPr="00FA167B" w:rsidRDefault="00D93462" w:rsidP="00D93462">
            <w:pPr>
              <w:spacing w:after="0" w:line="240" w:lineRule="auto"/>
              <w:rPr>
                <w:sz w:val="24"/>
                <w:szCs w:val="24"/>
                <w:lang w:eastAsia="en-AU"/>
              </w:rPr>
            </w:pPr>
          </w:p>
        </w:tc>
      </w:tr>
      <w:tr w:rsidR="00D93462" w:rsidRPr="00FA167B" w:rsidTr="00D93462">
        <w:trPr>
          <w:tblCellSpacing w:w="15" w:type="dxa"/>
        </w:trPr>
        <w:tc>
          <w:tcPr>
            <w:tcW w:w="0" w:type="auto"/>
            <w:vMerge w:val="restart"/>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Concerned about the safety of maternal influenza vaccination for the mother</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No</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253 (55%)</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75 (30%)</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178 (70%)</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1.0</w:t>
            </w:r>
          </w:p>
        </w:tc>
        <w:tc>
          <w:tcPr>
            <w:tcW w:w="0" w:type="auto"/>
            <w:vAlign w:val="center"/>
            <w:hideMark/>
          </w:tcPr>
          <w:p w:rsidR="00D93462" w:rsidRPr="00FA167B" w:rsidRDefault="00D93462" w:rsidP="00D93462">
            <w:pPr>
              <w:spacing w:after="0" w:line="240" w:lineRule="auto"/>
              <w:rPr>
                <w:sz w:val="24"/>
                <w:szCs w:val="24"/>
                <w:lang w:eastAsia="en-AU"/>
              </w:rPr>
            </w:pPr>
          </w:p>
        </w:tc>
      </w:tr>
      <w:tr w:rsidR="00D93462" w:rsidRPr="00FA167B" w:rsidTr="00D93462">
        <w:trPr>
          <w:tblCellSpacing w:w="15" w:type="dxa"/>
        </w:trPr>
        <w:tc>
          <w:tcPr>
            <w:tcW w:w="0" w:type="auto"/>
            <w:vMerge/>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Yes</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209 (45%)</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41 (20%)</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168 (80%)</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0.58 (0.38–0.90)</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&lt;0.05</w:t>
            </w:r>
          </w:p>
        </w:tc>
      </w:tr>
      <w:tr w:rsidR="00D93462" w:rsidRPr="00FA167B" w:rsidTr="00D93462">
        <w:trPr>
          <w:tblCellSpacing w:w="15" w:type="dxa"/>
        </w:trPr>
        <w:tc>
          <w:tcPr>
            <w:tcW w:w="0" w:type="auto"/>
            <w:gridSpan w:val="7"/>
            <w:vAlign w:val="center"/>
            <w:hideMark/>
          </w:tcPr>
          <w:p w:rsidR="00D93462" w:rsidRPr="00FA167B" w:rsidRDefault="00D93462" w:rsidP="00D93462">
            <w:pPr>
              <w:spacing w:after="0" w:line="240" w:lineRule="auto"/>
              <w:rPr>
                <w:sz w:val="24"/>
                <w:szCs w:val="24"/>
                <w:lang w:eastAsia="en-AU"/>
              </w:rPr>
            </w:pPr>
          </w:p>
        </w:tc>
      </w:tr>
      <w:tr w:rsidR="00D93462" w:rsidRPr="00FA167B" w:rsidTr="00D93462">
        <w:trPr>
          <w:tblCellSpacing w:w="15" w:type="dxa"/>
        </w:trPr>
        <w:tc>
          <w:tcPr>
            <w:tcW w:w="0" w:type="auto"/>
            <w:vMerge w:val="restart"/>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Concerned about the safety of maternal influenza vaccination for the baby</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No</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208 (45%)</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70 (34%)</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138 (66%)</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1.0</w:t>
            </w:r>
          </w:p>
        </w:tc>
        <w:tc>
          <w:tcPr>
            <w:tcW w:w="0" w:type="auto"/>
            <w:vAlign w:val="center"/>
            <w:hideMark/>
          </w:tcPr>
          <w:p w:rsidR="00D93462" w:rsidRPr="00FA167B" w:rsidRDefault="00D93462" w:rsidP="00D93462">
            <w:pPr>
              <w:spacing w:after="0" w:line="240" w:lineRule="auto"/>
              <w:rPr>
                <w:sz w:val="24"/>
                <w:szCs w:val="24"/>
                <w:lang w:eastAsia="en-AU"/>
              </w:rPr>
            </w:pPr>
          </w:p>
        </w:tc>
      </w:tr>
      <w:tr w:rsidR="00D93462" w:rsidRPr="00FA167B" w:rsidTr="00D93462">
        <w:trPr>
          <w:tblCellSpacing w:w="15" w:type="dxa"/>
        </w:trPr>
        <w:tc>
          <w:tcPr>
            <w:tcW w:w="0" w:type="auto"/>
            <w:vMerge/>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Yes</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254 (55%)</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46 (18%)</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208 (82%)</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0.43 (0.28 –0.67)</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&lt;0.001</w:t>
            </w:r>
          </w:p>
        </w:tc>
      </w:tr>
      <w:tr w:rsidR="00D93462" w:rsidRPr="00FA167B" w:rsidTr="00D93462">
        <w:trPr>
          <w:tblCellSpacing w:w="15" w:type="dxa"/>
        </w:trPr>
        <w:tc>
          <w:tcPr>
            <w:tcW w:w="0" w:type="auto"/>
            <w:gridSpan w:val="7"/>
            <w:vAlign w:val="center"/>
            <w:hideMark/>
          </w:tcPr>
          <w:p w:rsidR="00D93462" w:rsidRPr="00FA167B" w:rsidRDefault="00D93462" w:rsidP="00D93462">
            <w:pPr>
              <w:spacing w:after="0" w:line="240" w:lineRule="auto"/>
              <w:rPr>
                <w:sz w:val="24"/>
                <w:szCs w:val="24"/>
                <w:lang w:eastAsia="en-AU"/>
              </w:rPr>
            </w:pPr>
          </w:p>
        </w:tc>
      </w:tr>
      <w:tr w:rsidR="00D93462" w:rsidRPr="00FA167B" w:rsidTr="00D93462">
        <w:trPr>
          <w:tblCellSpacing w:w="15" w:type="dxa"/>
        </w:trPr>
        <w:tc>
          <w:tcPr>
            <w:tcW w:w="0" w:type="auto"/>
            <w:vMerge w:val="restart"/>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Would have an influenza vaccination while pregnant if the GP or obstetrician recommended it</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No</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102 (22%)</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 (1%)</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101 (99%)</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1.0</w:t>
            </w:r>
          </w:p>
        </w:tc>
        <w:tc>
          <w:tcPr>
            <w:tcW w:w="0" w:type="auto"/>
            <w:vAlign w:val="center"/>
            <w:hideMark/>
          </w:tcPr>
          <w:p w:rsidR="00D93462" w:rsidRPr="00FA167B" w:rsidRDefault="00D93462" w:rsidP="00D93462">
            <w:pPr>
              <w:spacing w:after="0" w:line="240" w:lineRule="auto"/>
              <w:rPr>
                <w:sz w:val="24"/>
                <w:szCs w:val="24"/>
                <w:lang w:eastAsia="en-AU"/>
              </w:rPr>
            </w:pPr>
          </w:p>
        </w:tc>
      </w:tr>
      <w:tr w:rsidR="00D93462" w:rsidRPr="00FA167B" w:rsidTr="00D93462">
        <w:trPr>
          <w:tblCellSpacing w:w="15" w:type="dxa"/>
        </w:trPr>
        <w:tc>
          <w:tcPr>
            <w:tcW w:w="0" w:type="auto"/>
            <w:vMerge/>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Yes</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360 (78%)</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115 (32%)</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245 (68%)</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47.41 (6.53–344.06)</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&lt;0.001</w:t>
            </w:r>
          </w:p>
        </w:tc>
      </w:tr>
      <w:tr w:rsidR="00D93462" w:rsidRPr="00FA167B" w:rsidTr="00D93462">
        <w:trPr>
          <w:tblCellSpacing w:w="15" w:type="dxa"/>
        </w:trPr>
        <w:tc>
          <w:tcPr>
            <w:tcW w:w="0" w:type="auto"/>
            <w:gridSpan w:val="7"/>
            <w:vAlign w:val="center"/>
            <w:hideMark/>
          </w:tcPr>
          <w:p w:rsidR="00D93462" w:rsidRPr="00FA167B" w:rsidRDefault="00D93462" w:rsidP="00D93462">
            <w:pPr>
              <w:spacing w:after="0" w:line="240" w:lineRule="auto"/>
              <w:rPr>
                <w:sz w:val="24"/>
                <w:szCs w:val="24"/>
                <w:lang w:eastAsia="en-AU"/>
              </w:rPr>
            </w:pPr>
          </w:p>
        </w:tc>
      </w:tr>
      <w:tr w:rsidR="00D93462" w:rsidRPr="00FA167B" w:rsidTr="00D93462">
        <w:trPr>
          <w:tblCellSpacing w:w="15" w:type="dxa"/>
        </w:trPr>
        <w:tc>
          <w:tcPr>
            <w:tcW w:w="0" w:type="auto"/>
            <w:vMerge w:val="restart"/>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Would have an influenza vaccination while pregnant if the midwife recommended it</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No</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131 (28%)</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8 (6%)</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123 (94%)</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1.0</w:t>
            </w:r>
          </w:p>
        </w:tc>
        <w:tc>
          <w:tcPr>
            <w:tcW w:w="0" w:type="auto"/>
            <w:vAlign w:val="center"/>
            <w:hideMark/>
          </w:tcPr>
          <w:p w:rsidR="00D93462" w:rsidRPr="00FA167B" w:rsidRDefault="00D93462" w:rsidP="00D93462">
            <w:pPr>
              <w:spacing w:after="0" w:line="240" w:lineRule="auto"/>
              <w:rPr>
                <w:sz w:val="24"/>
                <w:szCs w:val="24"/>
                <w:lang w:eastAsia="en-AU"/>
              </w:rPr>
            </w:pPr>
          </w:p>
        </w:tc>
      </w:tr>
      <w:tr w:rsidR="00D93462" w:rsidRPr="00FA167B" w:rsidTr="00D93462">
        <w:trPr>
          <w:tblCellSpacing w:w="15" w:type="dxa"/>
        </w:trPr>
        <w:tc>
          <w:tcPr>
            <w:tcW w:w="0" w:type="auto"/>
            <w:vMerge/>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Yes</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331 (72%)</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108 (33%)</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223 (67%)</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7.45 (3.51–</w:t>
            </w:r>
            <w:r w:rsidRPr="00FA167B">
              <w:rPr>
                <w:sz w:val="24"/>
                <w:szCs w:val="24"/>
                <w:lang w:eastAsia="en-AU"/>
              </w:rPr>
              <w:lastRenderedPageBreak/>
              <w:t>15.78)</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lastRenderedPageBreak/>
              <w:t>&lt;.0001</w:t>
            </w:r>
          </w:p>
        </w:tc>
      </w:tr>
      <w:tr w:rsidR="00D93462" w:rsidRPr="00FA167B" w:rsidTr="00D93462">
        <w:trPr>
          <w:tblCellSpacing w:w="15" w:type="dxa"/>
        </w:trPr>
        <w:tc>
          <w:tcPr>
            <w:tcW w:w="0" w:type="auto"/>
            <w:gridSpan w:val="7"/>
            <w:vAlign w:val="center"/>
            <w:hideMark/>
          </w:tcPr>
          <w:p w:rsidR="00D93462" w:rsidRPr="00FA167B" w:rsidRDefault="00D93462" w:rsidP="00D93462">
            <w:pPr>
              <w:spacing w:after="0" w:line="240" w:lineRule="auto"/>
              <w:rPr>
                <w:sz w:val="24"/>
                <w:szCs w:val="24"/>
                <w:lang w:eastAsia="en-AU"/>
              </w:rPr>
            </w:pPr>
          </w:p>
        </w:tc>
      </w:tr>
      <w:tr w:rsidR="00D93462" w:rsidRPr="00FA167B" w:rsidTr="00D93462">
        <w:trPr>
          <w:tblCellSpacing w:w="15" w:type="dxa"/>
        </w:trPr>
        <w:tc>
          <w:tcPr>
            <w:tcW w:w="0" w:type="auto"/>
            <w:vMerge w:val="restart"/>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Feels she had access to enough information to enable an informed decision about influenza vaccination during pregnancy</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No</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255 (55%)</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28 (11%)</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227 (89%)</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1.0</w:t>
            </w:r>
          </w:p>
        </w:tc>
        <w:tc>
          <w:tcPr>
            <w:tcW w:w="0" w:type="auto"/>
            <w:vAlign w:val="center"/>
            <w:hideMark/>
          </w:tcPr>
          <w:p w:rsidR="00D93462" w:rsidRPr="00FA167B" w:rsidRDefault="00D93462" w:rsidP="00D93462">
            <w:pPr>
              <w:spacing w:after="0" w:line="240" w:lineRule="auto"/>
              <w:rPr>
                <w:sz w:val="24"/>
                <w:szCs w:val="24"/>
                <w:lang w:eastAsia="en-AU"/>
              </w:rPr>
            </w:pPr>
          </w:p>
        </w:tc>
      </w:tr>
      <w:tr w:rsidR="00FA167B" w:rsidRPr="00FA167B" w:rsidTr="00A93B5C">
        <w:trPr>
          <w:tblCellSpacing w:w="15" w:type="dxa"/>
        </w:trPr>
        <w:tc>
          <w:tcPr>
            <w:tcW w:w="0" w:type="auto"/>
            <w:vMerge/>
            <w:tcBorders>
              <w:bottom w:val="single" w:sz="4" w:space="0" w:color="auto"/>
            </w:tcBorders>
            <w:vAlign w:val="center"/>
            <w:hideMark/>
          </w:tcPr>
          <w:p w:rsidR="00D93462" w:rsidRPr="00FA167B" w:rsidRDefault="00D93462" w:rsidP="00D93462">
            <w:pPr>
              <w:spacing w:after="0" w:line="240" w:lineRule="auto"/>
              <w:rPr>
                <w:sz w:val="24"/>
                <w:szCs w:val="24"/>
                <w:lang w:eastAsia="en-AU"/>
              </w:rPr>
            </w:pPr>
          </w:p>
        </w:tc>
        <w:tc>
          <w:tcPr>
            <w:tcW w:w="0" w:type="auto"/>
            <w:tcBorders>
              <w:bottom w:val="single" w:sz="4" w:space="0" w:color="auto"/>
            </w:tcBorders>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Yes</w:t>
            </w:r>
          </w:p>
        </w:tc>
        <w:tc>
          <w:tcPr>
            <w:tcW w:w="0" w:type="auto"/>
            <w:tcBorders>
              <w:bottom w:val="single" w:sz="4" w:space="0" w:color="auto"/>
            </w:tcBorders>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207 (45%)</w:t>
            </w:r>
          </w:p>
        </w:tc>
        <w:tc>
          <w:tcPr>
            <w:tcW w:w="0" w:type="auto"/>
            <w:tcBorders>
              <w:bottom w:val="single" w:sz="4" w:space="0" w:color="auto"/>
            </w:tcBorders>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88 (43%)</w:t>
            </w:r>
          </w:p>
        </w:tc>
        <w:tc>
          <w:tcPr>
            <w:tcW w:w="0" w:type="auto"/>
            <w:tcBorders>
              <w:bottom w:val="single" w:sz="4" w:space="0" w:color="auto"/>
            </w:tcBorders>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119 (57%)</w:t>
            </w:r>
          </w:p>
        </w:tc>
        <w:tc>
          <w:tcPr>
            <w:tcW w:w="0" w:type="auto"/>
            <w:tcBorders>
              <w:bottom w:val="single" w:sz="4" w:space="0" w:color="auto"/>
            </w:tcBorders>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6.00 (3.71–9.68)</w:t>
            </w:r>
          </w:p>
        </w:tc>
        <w:tc>
          <w:tcPr>
            <w:tcW w:w="0" w:type="auto"/>
            <w:tcBorders>
              <w:bottom w:val="single" w:sz="4" w:space="0" w:color="auto"/>
            </w:tcBorders>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&lt;.0001</w:t>
            </w:r>
          </w:p>
        </w:tc>
      </w:tr>
    </w:tbl>
    <w:p w:rsidR="00A93B5C" w:rsidRPr="00FA167B" w:rsidRDefault="00A93B5C" w:rsidP="00D93462">
      <w:pPr>
        <w:spacing w:after="0" w:line="240" w:lineRule="auto"/>
        <w:rPr>
          <w:sz w:val="24"/>
          <w:szCs w:val="24"/>
          <w:lang w:eastAsia="en-AU"/>
        </w:rPr>
      </w:pPr>
    </w:p>
    <w:p w:rsidR="00D93462" w:rsidRPr="00FA167B" w:rsidRDefault="00D93462" w:rsidP="00D93462">
      <w:pPr>
        <w:spacing w:after="0" w:line="240" w:lineRule="auto"/>
        <w:rPr>
          <w:sz w:val="27"/>
          <w:szCs w:val="27"/>
          <w:lang w:eastAsia="en-AU"/>
        </w:rPr>
      </w:pPr>
      <w:r w:rsidRPr="00FA167B">
        <w:rPr>
          <w:sz w:val="27"/>
          <w:szCs w:val="27"/>
          <w:lang w:eastAsia="en-AU"/>
        </w:rPr>
        <w:t>3.5. Reasons for vaccination</w:t>
      </w:r>
    </w:p>
    <w:p w:rsidR="00D93462" w:rsidRPr="00FA167B" w:rsidRDefault="00D93462" w:rsidP="00D93462">
      <w:pPr>
        <w:spacing w:after="0" w:line="240" w:lineRule="auto"/>
        <w:rPr>
          <w:sz w:val="24"/>
          <w:szCs w:val="24"/>
          <w:lang w:eastAsia="en-AU"/>
        </w:rPr>
      </w:pPr>
      <w:r w:rsidRPr="00FA167B">
        <w:rPr>
          <w:sz w:val="24"/>
          <w:szCs w:val="24"/>
          <w:lang w:eastAsia="en-AU"/>
        </w:rPr>
        <w:t xml:space="preserve">The main reasons women cited for receiving the vaccine were that their GP recommended it (43%), they wanted to prevent influenza (21%), or they normally receive the vaccine (13%) </w:t>
      </w:r>
      <w:r w:rsidR="00FA167B">
        <w:rPr>
          <w:sz w:val="24"/>
          <w:szCs w:val="24"/>
          <w:lang w:eastAsia="en-AU"/>
        </w:rPr>
        <w:t xml:space="preserve">(table 4). </w:t>
      </w:r>
      <w:r w:rsidRPr="00FA167B">
        <w:rPr>
          <w:sz w:val="24"/>
          <w:szCs w:val="24"/>
          <w:lang w:eastAsia="en-AU"/>
        </w:rPr>
        <w:t>Overall, 45% of women cited a recommendation from the GP as one of the reasons for receiving the vaccine, 34% women cited wanting to prevent influenza, and 26% cited wanting to protect the baby. Of the women who did not receive the vaccine, 204 (59%) stated their main reason for not receiving it was that it was not recommended to them or because they were not aware of it (Table 4). Only 10% of women reported safety concerns as the main reason for not receiving the vaccine. Overall, 44% of women cited the absence of a suggestion or recommendation as one of the reasons they did not receive it, 32% did not think or know about it, and 20% had safety concerns.</w:t>
      </w:r>
    </w:p>
    <w:p w:rsidR="00C506F0" w:rsidRDefault="00C506F0" w:rsidP="00D93462">
      <w:pPr>
        <w:spacing w:after="0" w:line="240" w:lineRule="auto"/>
        <w:rPr>
          <w:sz w:val="24"/>
          <w:szCs w:val="24"/>
          <w:lang w:eastAsia="en-AU"/>
        </w:rPr>
      </w:pPr>
    </w:p>
    <w:p w:rsidR="00D93462" w:rsidRPr="00FA167B" w:rsidRDefault="00D93462" w:rsidP="00D93462">
      <w:pPr>
        <w:spacing w:after="0" w:line="240" w:lineRule="auto"/>
        <w:rPr>
          <w:sz w:val="24"/>
          <w:szCs w:val="24"/>
          <w:lang w:eastAsia="en-AU"/>
        </w:rPr>
      </w:pPr>
      <w:r w:rsidRPr="00FA167B">
        <w:rPr>
          <w:sz w:val="24"/>
          <w:szCs w:val="24"/>
          <w:lang w:eastAsia="en-AU"/>
        </w:rPr>
        <w:t xml:space="preserve">Table 4. </w:t>
      </w:r>
    </w:p>
    <w:p w:rsidR="00D93462" w:rsidRPr="00FA167B" w:rsidRDefault="00D93462" w:rsidP="00D93462">
      <w:pPr>
        <w:spacing w:after="0" w:line="240" w:lineRule="auto"/>
        <w:rPr>
          <w:sz w:val="24"/>
          <w:szCs w:val="24"/>
          <w:lang w:eastAsia="en-AU"/>
        </w:rPr>
      </w:pPr>
      <w:r w:rsidRPr="00FA167B">
        <w:rPr>
          <w:sz w:val="24"/>
          <w:szCs w:val="24"/>
          <w:lang w:eastAsia="en-AU"/>
        </w:rPr>
        <w:t>Reasons cited by women for receiving or not receiving the vaccination.</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5472"/>
        <w:gridCol w:w="1489"/>
        <w:gridCol w:w="1436"/>
      </w:tblGrid>
      <w:tr w:rsidR="00FA167B" w:rsidRPr="00FA167B" w:rsidTr="00A93B5C">
        <w:trPr>
          <w:tblHeader/>
          <w:tblCellSpacing w:w="15" w:type="dxa"/>
        </w:trPr>
        <w:tc>
          <w:tcPr>
            <w:tcW w:w="0" w:type="auto"/>
            <w:tcBorders>
              <w:top w:val="single" w:sz="4" w:space="0" w:color="auto"/>
              <w:bottom w:val="single" w:sz="4" w:space="0" w:color="auto"/>
            </w:tcBorders>
            <w:vAlign w:val="center"/>
            <w:hideMark/>
          </w:tcPr>
          <w:p w:rsidR="00D93462" w:rsidRPr="00FA167B" w:rsidRDefault="00A93B5C" w:rsidP="00D93462">
            <w:pPr>
              <w:spacing w:after="0" w:line="240" w:lineRule="auto"/>
              <w:rPr>
                <w:sz w:val="24"/>
                <w:szCs w:val="24"/>
                <w:lang w:eastAsia="en-AU"/>
              </w:rPr>
            </w:pPr>
            <w:r w:rsidRPr="00FA167B">
              <w:rPr>
                <w:sz w:val="24"/>
                <w:szCs w:val="24"/>
                <w:lang w:eastAsia="en-AU"/>
              </w:rPr>
              <w:t>Reasons cited for Receiving the influenza vaccination during pregnancy</w:t>
            </w:r>
          </w:p>
        </w:tc>
        <w:tc>
          <w:tcPr>
            <w:tcW w:w="0" w:type="auto"/>
            <w:tcBorders>
              <w:top w:val="single" w:sz="4" w:space="0" w:color="auto"/>
              <w:bottom w:val="single" w:sz="4" w:space="0" w:color="auto"/>
            </w:tcBorders>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Main reason cited</w:t>
            </w:r>
          </w:p>
        </w:tc>
        <w:tc>
          <w:tcPr>
            <w:tcW w:w="0" w:type="auto"/>
            <w:tcBorders>
              <w:top w:val="single" w:sz="4" w:space="0" w:color="auto"/>
              <w:bottom w:val="single" w:sz="4" w:space="0" w:color="auto"/>
            </w:tcBorders>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All reasons cited</w:t>
            </w:r>
            <w:hyperlink r:id="rId20" w:anchor="tblfn0020" w:history="1">
              <w:r w:rsidRPr="00FA167B">
                <w:rPr>
                  <w:sz w:val="24"/>
                  <w:szCs w:val="24"/>
                  <w:vertAlign w:val="superscript"/>
                  <w:lang w:eastAsia="en-AU"/>
                </w:rPr>
                <w:t>a</w:t>
              </w:r>
            </w:hyperlink>
          </w:p>
        </w:tc>
      </w:tr>
      <w:tr w:rsidR="00FA167B" w:rsidRPr="00FA167B" w:rsidTr="00D93462">
        <w:trPr>
          <w:tblHeader/>
          <w:tblCellSpacing w:w="15" w:type="dxa"/>
        </w:trPr>
        <w:tc>
          <w:tcPr>
            <w:tcW w:w="0" w:type="auto"/>
            <w:vAlign w:val="center"/>
            <w:hideMark/>
          </w:tcPr>
          <w:p w:rsidR="00D93462" w:rsidRPr="00FA167B" w:rsidRDefault="00D93462" w:rsidP="00D93462">
            <w:pPr>
              <w:spacing w:after="0" w:line="240" w:lineRule="auto"/>
              <w:rPr>
                <w:sz w:val="24"/>
                <w:szCs w:val="24"/>
                <w:lang w:eastAsia="en-AU"/>
              </w:rPr>
            </w:pPr>
          </w:p>
        </w:tc>
        <w:tc>
          <w:tcPr>
            <w:tcW w:w="0" w:type="auto"/>
            <w:vAlign w:val="center"/>
            <w:hideMark/>
          </w:tcPr>
          <w:p w:rsidR="00D93462" w:rsidRPr="00FA167B" w:rsidRDefault="00D93462" w:rsidP="00D93462">
            <w:pPr>
              <w:spacing w:after="0" w:line="240" w:lineRule="auto"/>
              <w:rPr>
                <w:sz w:val="24"/>
                <w:szCs w:val="24"/>
                <w:lang w:eastAsia="en-AU"/>
              </w:rPr>
            </w:pPr>
            <w:r w:rsidRPr="00FA167B">
              <w:rPr>
                <w:i/>
                <w:iCs/>
                <w:sz w:val="24"/>
                <w:szCs w:val="24"/>
                <w:lang w:eastAsia="en-AU"/>
              </w:rPr>
              <w:t>N</w:t>
            </w:r>
            <w:r w:rsidRPr="00FA167B">
              <w:rPr>
                <w:sz w:val="24"/>
                <w:szCs w:val="24"/>
                <w:lang w:eastAsia="en-AU"/>
              </w:rPr>
              <w:t xml:space="preserve"> (%)</w:t>
            </w:r>
          </w:p>
        </w:tc>
        <w:tc>
          <w:tcPr>
            <w:tcW w:w="0" w:type="auto"/>
            <w:vAlign w:val="center"/>
            <w:hideMark/>
          </w:tcPr>
          <w:p w:rsidR="00D93462" w:rsidRPr="00FA167B" w:rsidRDefault="00D93462" w:rsidP="00D93462">
            <w:pPr>
              <w:spacing w:after="0" w:line="240" w:lineRule="auto"/>
              <w:rPr>
                <w:sz w:val="24"/>
                <w:szCs w:val="24"/>
                <w:lang w:eastAsia="en-AU"/>
              </w:rPr>
            </w:pPr>
            <w:r w:rsidRPr="00FA167B">
              <w:rPr>
                <w:i/>
                <w:iCs/>
                <w:sz w:val="24"/>
                <w:szCs w:val="24"/>
                <w:lang w:eastAsia="en-AU"/>
              </w:rPr>
              <w:t>N</w:t>
            </w:r>
            <w:r w:rsidRPr="00FA167B">
              <w:rPr>
                <w:sz w:val="24"/>
                <w:szCs w:val="24"/>
                <w:lang w:eastAsia="en-AU"/>
              </w:rPr>
              <w:t xml:space="preserve"> (%)</w:t>
            </w:r>
          </w:p>
        </w:tc>
      </w:tr>
      <w:tr w:rsidR="00D93462" w:rsidRPr="00FA167B" w:rsidTr="00D93462">
        <w:trPr>
          <w:tblCellSpacing w:w="15" w:type="dxa"/>
        </w:trPr>
        <w:tc>
          <w:tcPr>
            <w:tcW w:w="0" w:type="auto"/>
            <w:gridSpan w:val="3"/>
            <w:vAlign w:val="center"/>
            <w:hideMark/>
          </w:tcPr>
          <w:p w:rsidR="00D93462" w:rsidRPr="00FA167B" w:rsidRDefault="00D93462" w:rsidP="00D93462">
            <w:pPr>
              <w:spacing w:after="0" w:line="240" w:lineRule="auto"/>
              <w:rPr>
                <w:sz w:val="24"/>
                <w:szCs w:val="24"/>
                <w:lang w:eastAsia="en-AU"/>
              </w:rPr>
            </w:pPr>
          </w:p>
        </w:tc>
      </w:tr>
      <w:tr w:rsidR="00FA167B" w:rsidRPr="00FA167B" w:rsidTr="00D93462">
        <w:trPr>
          <w:tblCellSpacing w:w="15" w:type="dxa"/>
        </w:trPr>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 GP Recommended It</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43 (37%)</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52 (45%)</w:t>
            </w:r>
          </w:p>
        </w:tc>
      </w:tr>
      <w:tr w:rsidR="00FA167B" w:rsidRPr="00FA167B" w:rsidTr="00D93462">
        <w:trPr>
          <w:tblCellSpacing w:w="15" w:type="dxa"/>
        </w:trPr>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 I wanted to prevent influenza</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24 (21%)</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39 (34%)</w:t>
            </w:r>
          </w:p>
        </w:tc>
      </w:tr>
      <w:tr w:rsidR="00FA167B" w:rsidRPr="00FA167B" w:rsidTr="00D93462">
        <w:trPr>
          <w:tblCellSpacing w:w="15" w:type="dxa"/>
        </w:trPr>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 I normally get the influenza vaccine</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15 (13%)</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20 (17%)</w:t>
            </w:r>
          </w:p>
        </w:tc>
      </w:tr>
      <w:tr w:rsidR="00FA167B" w:rsidRPr="00FA167B" w:rsidTr="00D93462">
        <w:trPr>
          <w:tblCellSpacing w:w="15" w:type="dxa"/>
        </w:trPr>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 I wanted to protect the baby</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14 (12%)</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30 (26%)</w:t>
            </w:r>
          </w:p>
        </w:tc>
      </w:tr>
      <w:tr w:rsidR="00FA167B" w:rsidRPr="00FA167B" w:rsidTr="00D93462">
        <w:trPr>
          <w:tblCellSpacing w:w="15" w:type="dxa"/>
        </w:trPr>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 Midwife recommended it</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4 (3%)</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6 (5%)</w:t>
            </w:r>
          </w:p>
        </w:tc>
      </w:tr>
      <w:tr w:rsidR="00FA167B" w:rsidRPr="00FA167B" w:rsidTr="00D93462">
        <w:trPr>
          <w:tblCellSpacing w:w="15" w:type="dxa"/>
        </w:trPr>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 Information from family/friends/media</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2 (2%)</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3 (3%)</w:t>
            </w:r>
          </w:p>
        </w:tc>
      </w:tr>
      <w:tr w:rsidR="00FA167B" w:rsidRPr="00FA167B" w:rsidTr="00D93462">
        <w:trPr>
          <w:tblCellSpacing w:w="15" w:type="dxa"/>
        </w:trPr>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 High risk work environment</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4 (3%)</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7 (6%)</w:t>
            </w:r>
          </w:p>
        </w:tc>
      </w:tr>
      <w:tr w:rsidR="00FA167B" w:rsidRPr="00FA167B" w:rsidTr="00D93462">
        <w:trPr>
          <w:tblCellSpacing w:w="15" w:type="dxa"/>
        </w:trPr>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 I think pregnant people should get it</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2 (2%)</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5 (4%)</w:t>
            </w:r>
          </w:p>
        </w:tc>
      </w:tr>
      <w:tr w:rsidR="00FA167B" w:rsidRPr="00FA167B" w:rsidTr="00D93462">
        <w:trPr>
          <w:tblCellSpacing w:w="15" w:type="dxa"/>
        </w:trPr>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 Other</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8 (7%)</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20 (17%)</w:t>
            </w:r>
          </w:p>
        </w:tc>
      </w:tr>
      <w:tr w:rsidR="00FA167B" w:rsidRPr="00FA167B" w:rsidTr="00D93462">
        <w:trPr>
          <w:tblCellSpacing w:w="15" w:type="dxa"/>
        </w:trPr>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Total</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116 (100%)</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N/A</w:t>
            </w:r>
          </w:p>
        </w:tc>
      </w:tr>
      <w:tr w:rsidR="00D93462" w:rsidRPr="00FA167B" w:rsidTr="00D93462">
        <w:trPr>
          <w:tblCellSpacing w:w="15" w:type="dxa"/>
        </w:trPr>
        <w:tc>
          <w:tcPr>
            <w:tcW w:w="0" w:type="auto"/>
            <w:gridSpan w:val="3"/>
            <w:vAlign w:val="center"/>
            <w:hideMark/>
          </w:tcPr>
          <w:p w:rsidR="00D93462" w:rsidRPr="00FA167B" w:rsidRDefault="00D93462" w:rsidP="00D93462">
            <w:pPr>
              <w:spacing w:after="0" w:line="240" w:lineRule="auto"/>
              <w:rPr>
                <w:sz w:val="24"/>
                <w:szCs w:val="24"/>
                <w:lang w:eastAsia="en-AU"/>
              </w:rPr>
            </w:pPr>
          </w:p>
        </w:tc>
      </w:tr>
      <w:tr w:rsidR="00D93462" w:rsidRPr="00FA167B" w:rsidTr="00D93462">
        <w:trPr>
          <w:tblCellSpacing w:w="15" w:type="dxa"/>
        </w:trPr>
        <w:tc>
          <w:tcPr>
            <w:tcW w:w="0" w:type="auto"/>
            <w:gridSpan w:val="3"/>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Reasons cited for NOT receiving the influenza vaccination during pregnancy</w:t>
            </w:r>
          </w:p>
        </w:tc>
      </w:tr>
      <w:tr w:rsidR="00FA167B" w:rsidRPr="00FA167B" w:rsidTr="00D93462">
        <w:trPr>
          <w:tblCellSpacing w:w="15" w:type="dxa"/>
        </w:trPr>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lastRenderedPageBreak/>
              <w:t> It was not suggested/recommended to me</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115 (33%)</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152 (44%)</w:t>
            </w:r>
          </w:p>
        </w:tc>
      </w:tr>
      <w:tr w:rsidR="00FA167B" w:rsidRPr="00FA167B" w:rsidTr="00D93462">
        <w:trPr>
          <w:tblCellSpacing w:w="15" w:type="dxa"/>
        </w:trPr>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 I did not think/know about it</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89(26%)</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112 (32%)</w:t>
            </w:r>
          </w:p>
        </w:tc>
      </w:tr>
      <w:tr w:rsidR="00FA167B" w:rsidRPr="00FA167B" w:rsidTr="00D93462">
        <w:trPr>
          <w:tblCellSpacing w:w="15" w:type="dxa"/>
        </w:trPr>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 I was concerned about safety/vaccine risk to the baby or myself</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35 (10%)</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69 (20%)</w:t>
            </w:r>
          </w:p>
        </w:tc>
      </w:tr>
      <w:tr w:rsidR="00FA167B" w:rsidRPr="00FA167B" w:rsidTr="00D93462">
        <w:trPr>
          <w:tblCellSpacing w:w="15" w:type="dxa"/>
        </w:trPr>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 I did not need it</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21 (6%)</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40 (12%)</w:t>
            </w:r>
          </w:p>
        </w:tc>
      </w:tr>
      <w:tr w:rsidR="00FA167B" w:rsidRPr="00FA167B" w:rsidTr="00D93462">
        <w:trPr>
          <w:tblCellSpacing w:w="15" w:type="dxa"/>
        </w:trPr>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 General practitioner or obstetrician advised against</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13 (4%)</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15(4%)</w:t>
            </w:r>
          </w:p>
        </w:tc>
      </w:tr>
      <w:tr w:rsidR="00FA167B" w:rsidRPr="00FA167B" w:rsidTr="00D93462">
        <w:trPr>
          <w:tblCellSpacing w:w="15" w:type="dxa"/>
        </w:trPr>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 I didn’t have time</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12 (3%)</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14 (4%)</w:t>
            </w:r>
          </w:p>
        </w:tc>
      </w:tr>
      <w:tr w:rsidR="00FA167B" w:rsidRPr="00FA167B" w:rsidTr="00D93462">
        <w:trPr>
          <w:tblCellSpacing w:w="15" w:type="dxa"/>
        </w:trPr>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 I was concerned the vaccination would give me the influenza</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9 (3%)</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12 (3%)</w:t>
            </w:r>
          </w:p>
        </w:tc>
      </w:tr>
      <w:tr w:rsidR="00FA167B" w:rsidRPr="00FA167B" w:rsidTr="00D93462">
        <w:trPr>
          <w:tblCellSpacing w:w="15" w:type="dxa"/>
        </w:trPr>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 I do not normally get the influenza vaccine</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11 (3%)</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19 (5%)</w:t>
            </w:r>
          </w:p>
        </w:tc>
      </w:tr>
      <w:tr w:rsidR="00FA167B" w:rsidRPr="00FA167B" w:rsidTr="00D93462">
        <w:trPr>
          <w:tblCellSpacing w:w="15" w:type="dxa"/>
        </w:trPr>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 I was not concerned about getting the influenza</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8 (2%)</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21 (6%)</w:t>
            </w:r>
          </w:p>
        </w:tc>
      </w:tr>
      <w:tr w:rsidR="00FA167B" w:rsidRPr="00FA167B" w:rsidTr="00D93462">
        <w:trPr>
          <w:tblCellSpacing w:w="15" w:type="dxa"/>
        </w:trPr>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 I was unsure of the benefits or effectiveness of the vaccine</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4 (1%)</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13 (4%)</w:t>
            </w:r>
          </w:p>
        </w:tc>
      </w:tr>
      <w:tr w:rsidR="00FA167B" w:rsidRPr="00FA167B" w:rsidTr="00D93462">
        <w:trPr>
          <w:tblCellSpacing w:w="15" w:type="dxa"/>
        </w:trPr>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 Other</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29 (8%)</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65 (19%)</w:t>
            </w:r>
          </w:p>
        </w:tc>
      </w:tr>
      <w:tr w:rsidR="00FA167B" w:rsidRPr="00FA167B" w:rsidTr="00D93462">
        <w:trPr>
          <w:tblCellSpacing w:w="15" w:type="dxa"/>
        </w:trPr>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Total</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346 (100%)</w:t>
            </w:r>
          </w:p>
        </w:tc>
        <w:tc>
          <w:tcPr>
            <w:tcW w:w="0" w:type="auto"/>
            <w:vAlign w:val="center"/>
            <w:hideMark/>
          </w:tcPr>
          <w:p w:rsidR="00D93462" w:rsidRPr="00FA167B" w:rsidRDefault="00D93462" w:rsidP="00D93462">
            <w:pPr>
              <w:spacing w:after="0" w:line="240" w:lineRule="auto"/>
              <w:rPr>
                <w:sz w:val="24"/>
                <w:szCs w:val="24"/>
                <w:lang w:eastAsia="en-AU"/>
              </w:rPr>
            </w:pPr>
            <w:r w:rsidRPr="00FA167B">
              <w:rPr>
                <w:sz w:val="24"/>
                <w:szCs w:val="24"/>
                <w:lang w:eastAsia="en-AU"/>
              </w:rPr>
              <w:t>N/A</w:t>
            </w:r>
          </w:p>
        </w:tc>
      </w:tr>
    </w:tbl>
    <w:p w:rsidR="00D93462" w:rsidRPr="00FA167B" w:rsidRDefault="00D93462" w:rsidP="00D93462">
      <w:pPr>
        <w:spacing w:after="0" w:line="240" w:lineRule="auto"/>
        <w:rPr>
          <w:sz w:val="24"/>
          <w:szCs w:val="24"/>
          <w:lang w:eastAsia="en-AU"/>
        </w:rPr>
      </w:pPr>
      <w:r w:rsidRPr="00FA167B">
        <w:rPr>
          <w:sz w:val="24"/>
          <w:szCs w:val="24"/>
          <w:vertAlign w:val="superscript"/>
          <w:lang w:eastAsia="en-AU"/>
        </w:rPr>
        <w:t>a</w:t>
      </w:r>
      <w:r w:rsidR="00A93B5C" w:rsidRPr="00FA167B">
        <w:rPr>
          <w:sz w:val="24"/>
          <w:szCs w:val="24"/>
          <w:vertAlign w:val="superscript"/>
          <w:lang w:eastAsia="en-AU"/>
        </w:rPr>
        <w:t xml:space="preserve"> </w:t>
      </w:r>
      <w:r w:rsidRPr="00FA167B">
        <w:rPr>
          <w:sz w:val="24"/>
          <w:szCs w:val="24"/>
          <w:lang w:eastAsia="en-AU"/>
        </w:rPr>
        <w:t>Women nominated all the reasons for receiving or not receiving the vaccination, which were collated. There may be multiple reasons cited and counted for each woman.</w:t>
      </w:r>
    </w:p>
    <w:p w:rsidR="00A93B5C" w:rsidRPr="00FA167B" w:rsidRDefault="00A93B5C" w:rsidP="00D93462">
      <w:pPr>
        <w:spacing w:after="0" w:line="240" w:lineRule="auto"/>
        <w:rPr>
          <w:sz w:val="24"/>
          <w:szCs w:val="24"/>
          <w:lang w:eastAsia="en-AU"/>
        </w:rPr>
      </w:pPr>
    </w:p>
    <w:p w:rsidR="00D93462" w:rsidRPr="00FA167B" w:rsidRDefault="00D93462" w:rsidP="00D93462">
      <w:pPr>
        <w:spacing w:after="0" w:line="240" w:lineRule="auto"/>
        <w:rPr>
          <w:sz w:val="27"/>
          <w:szCs w:val="27"/>
          <w:lang w:eastAsia="en-AU"/>
        </w:rPr>
      </w:pPr>
      <w:r w:rsidRPr="00FA167B">
        <w:rPr>
          <w:sz w:val="27"/>
          <w:szCs w:val="27"/>
          <w:lang w:eastAsia="en-AU"/>
        </w:rPr>
        <w:t>3.6. Knowledge and perceptions</w:t>
      </w:r>
    </w:p>
    <w:p w:rsidR="00D93462" w:rsidRPr="00FA167B" w:rsidRDefault="00D93462" w:rsidP="00D93462">
      <w:pPr>
        <w:spacing w:after="0" w:line="240" w:lineRule="auto"/>
        <w:rPr>
          <w:sz w:val="24"/>
          <w:szCs w:val="24"/>
          <w:lang w:eastAsia="en-AU"/>
        </w:rPr>
      </w:pPr>
      <w:r w:rsidRPr="00FA167B">
        <w:rPr>
          <w:sz w:val="24"/>
          <w:szCs w:val="24"/>
          <w:lang w:eastAsia="en-AU"/>
        </w:rPr>
        <w:t>There was a significant association between the knowledge and perceptions of women regarding influenza vaccination during pregnancy and the uptake of the influenza vaccine during the pregnancy (Table 3). The majority of women (69%) perceived that influenza had more serious consequences for pregnant women, and women who perceived that influenza was more serious during pregnancy or who believed that an influenza vaccine would protect a pregnant woman from the effects of influenza were significantly more likely to receive the vaccine than those who did not (Table 3). Only 29% of all women believed that maternal influenza vaccination during pregnancy would protect the baby from influenza once the baby was born. Of all women, 45% had concerns about the safety of influenza vaccination during pregnancy for the woman, and 55% had concerns about safety for the baby. Women who were concerned about safety for the mother or the baby had significantly lower uptake of the influenza vaccine. Of the women who did not receive the vaccine, 82% had concerns about safety for the baby, however of these 67% still stated that they would receive the vaccine during pregnancy if their general practitioner or obstetrician recommended it.</w:t>
      </w:r>
    </w:p>
    <w:p w:rsidR="00D93462" w:rsidRPr="00FA167B" w:rsidRDefault="00D93462" w:rsidP="00D93462">
      <w:pPr>
        <w:spacing w:after="0" w:line="240" w:lineRule="auto"/>
        <w:rPr>
          <w:sz w:val="27"/>
          <w:szCs w:val="27"/>
          <w:lang w:eastAsia="en-AU"/>
        </w:rPr>
      </w:pPr>
      <w:r w:rsidRPr="00FA167B">
        <w:rPr>
          <w:sz w:val="27"/>
          <w:szCs w:val="27"/>
          <w:lang w:eastAsia="en-AU"/>
        </w:rPr>
        <w:t>3.7. Access to information</w:t>
      </w:r>
    </w:p>
    <w:p w:rsidR="00D93462" w:rsidRPr="00FA167B" w:rsidRDefault="00D93462" w:rsidP="00D93462">
      <w:pPr>
        <w:spacing w:after="0" w:line="240" w:lineRule="auto"/>
        <w:rPr>
          <w:sz w:val="24"/>
          <w:szCs w:val="24"/>
          <w:lang w:eastAsia="en-AU"/>
        </w:rPr>
      </w:pPr>
      <w:r w:rsidRPr="00FA167B">
        <w:rPr>
          <w:sz w:val="24"/>
          <w:szCs w:val="24"/>
          <w:lang w:eastAsia="en-AU"/>
        </w:rPr>
        <w:t>Of all women, 160 (35%) could recall seeing information about influenza vaccination during pregnancy, through brochures, posters, information sheets, or the internet, and they reported seeing this information mostly at their general practitioners or at the public hospital (</w:t>
      </w:r>
      <w:hyperlink r:id="rId21" w:anchor="tbl0010" w:history="1">
        <w:r w:rsidRPr="00FA167B">
          <w:rPr>
            <w:sz w:val="24"/>
            <w:szCs w:val="24"/>
            <w:lang w:eastAsia="en-AU"/>
          </w:rPr>
          <w:t>Table 2</w:t>
        </w:r>
      </w:hyperlink>
      <w:r w:rsidRPr="00FA167B">
        <w:rPr>
          <w:sz w:val="24"/>
          <w:szCs w:val="24"/>
          <w:lang w:eastAsia="en-AU"/>
        </w:rPr>
        <w:t>) The odds of these women having received the vaccine while pregnant were three times higher (</w:t>
      </w:r>
      <w:r w:rsidRPr="00FA167B">
        <w:rPr>
          <w:i/>
          <w:iCs/>
          <w:sz w:val="24"/>
          <w:szCs w:val="24"/>
          <w:lang w:eastAsia="en-AU"/>
        </w:rPr>
        <w:t>p</w:t>
      </w:r>
      <w:r w:rsidRPr="00FA167B">
        <w:rPr>
          <w:sz w:val="24"/>
          <w:szCs w:val="24"/>
          <w:lang w:eastAsia="en-AU"/>
        </w:rPr>
        <w:t> &lt; 0.0001) than women who did not recall seeing information.</w:t>
      </w:r>
    </w:p>
    <w:p w:rsidR="00D93462" w:rsidRPr="00FA167B" w:rsidRDefault="00D93462" w:rsidP="00D93462">
      <w:pPr>
        <w:spacing w:after="0" w:line="240" w:lineRule="auto"/>
        <w:rPr>
          <w:sz w:val="24"/>
          <w:szCs w:val="24"/>
          <w:lang w:eastAsia="en-AU"/>
        </w:rPr>
      </w:pPr>
      <w:r w:rsidRPr="00FA167B">
        <w:rPr>
          <w:sz w:val="24"/>
          <w:szCs w:val="24"/>
          <w:lang w:eastAsia="en-AU"/>
        </w:rPr>
        <w:t xml:space="preserve">Many women (45%) reported that they felt that they did not have access to enough information to enable them to make an informed decision about influenza vaccination </w:t>
      </w:r>
      <w:r w:rsidRPr="00FA167B">
        <w:rPr>
          <w:sz w:val="24"/>
          <w:szCs w:val="24"/>
          <w:lang w:eastAsia="en-AU"/>
        </w:rPr>
        <w:lastRenderedPageBreak/>
        <w:t>during their pregnancy (</w:t>
      </w:r>
      <w:hyperlink r:id="rId22" w:anchor="tbl0015" w:history="1">
        <w:r w:rsidRPr="00FA167B">
          <w:rPr>
            <w:sz w:val="24"/>
            <w:szCs w:val="24"/>
            <w:lang w:eastAsia="en-AU"/>
          </w:rPr>
          <w:t>Table 3</w:t>
        </w:r>
      </w:hyperlink>
      <w:r w:rsidRPr="00FA167B">
        <w:rPr>
          <w:sz w:val="24"/>
          <w:szCs w:val="24"/>
          <w:lang w:eastAsia="en-AU"/>
        </w:rPr>
        <w:t>). Of the women who had not received the vaccine 89% felt they did not have access to enough information, and women who felt that they had enough information had six times greater odds of having received the influenza vaccine during their pregnancy than those who did not.</w:t>
      </w:r>
    </w:p>
    <w:p w:rsidR="00A93B5C" w:rsidRPr="00FA167B" w:rsidRDefault="00A93B5C" w:rsidP="00D93462">
      <w:pPr>
        <w:spacing w:after="0" w:line="240" w:lineRule="auto"/>
        <w:rPr>
          <w:sz w:val="36"/>
          <w:szCs w:val="36"/>
          <w:lang w:eastAsia="en-AU"/>
        </w:rPr>
      </w:pPr>
    </w:p>
    <w:p w:rsidR="00D93462" w:rsidRPr="00FA167B" w:rsidRDefault="00D93462" w:rsidP="00D93462">
      <w:pPr>
        <w:spacing w:after="0" w:line="240" w:lineRule="auto"/>
        <w:rPr>
          <w:sz w:val="36"/>
          <w:szCs w:val="36"/>
          <w:lang w:eastAsia="en-AU"/>
        </w:rPr>
      </w:pPr>
      <w:r w:rsidRPr="00FA167B">
        <w:rPr>
          <w:sz w:val="36"/>
          <w:szCs w:val="36"/>
          <w:lang w:eastAsia="en-AU"/>
        </w:rPr>
        <w:t>4. Discussion</w:t>
      </w:r>
    </w:p>
    <w:p w:rsidR="00D93462" w:rsidRPr="00FA167B" w:rsidRDefault="00D93462" w:rsidP="00D93462">
      <w:pPr>
        <w:spacing w:after="0" w:line="240" w:lineRule="auto"/>
        <w:rPr>
          <w:sz w:val="24"/>
          <w:szCs w:val="24"/>
          <w:lang w:eastAsia="en-AU"/>
        </w:rPr>
      </w:pPr>
      <w:r w:rsidRPr="00FA167B">
        <w:rPr>
          <w:sz w:val="24"/>
          <w:szCs w:val="24"/>
          <w:lang w:eastAsia="en-AU"/>
        </w:rPr>
        <w:t>Influenza vaccination coverage during pregnancy in Sydney and South-Western Sydney Local Health Districts is low, despite evidence confirming the efficacy and safety of the vaccine, and clear recommendations from health authorities that the vaccine should be received during pregnancy.</w:t>
      </w:r>
    </w:p>
    <w:p w:rsidR="00D93462" w:rsidRPr="00FA167B" w:rsidRDefault="00D93462" w:rsidP="00D93462">
      <w:pPr>
        <w:spacing w:after="0" w:line="240" w:lineRule="auto"/>
        <w:rPr>
          <w:sz w:val="24"/>
          <w:szCs w:val="24"/>
          <w:lang w:eastAsia="en-AU"/>
        </w:rPr>
      </w:pPr>
      <w:r w:rsidRPr="00FA167B">
        <w:rPr>
          <w:sz w:val="24"/>
          <w:szCs w:val="24"/>
          <w:lang w:eastAsia="en-AU"/>
        </w:rPr>
        <w:t>The limitations of this study are firstly that it only includes women who gave birth in a public hospital and therefore does not represent all women who live in this region because those who delivered in a private hospital were not included (in 2010, 17% of all deliveries for residents of this region occurred in a private hospital). Secondly, this telephone survey was conducted after the women gave birth, which would have affected contact with some women, and increased the potential for recall bias. Interviewing women after the pregnancy was completed enabled a measure of vaccine uptake rather than an intention to vaccinate. However, women who received the vaccine, and women who actively sought their provider's advice on the vaccine, may have been more likely to recall or report receiving a provider recommendation than other women [29]. Information on vaccine status and provider recommendation was reported by the mother only and not verified by medical records. Finally, the characteristics of our study group were different to the study population they were selected from in terms of the distribution of age, hospital of delivery, and socioeconomic status. While these differences were statistically significant, the size of the difference was not large for any of the factors. 34% of the sample were not contactable or did not agree to participate, and potential differences between participants and non-participants may have resulted in the study group characteristics observed. A major strength of this study is that it was conducted over a large area of Sydney with a diverse population in terms of socio-economic status and cultural diversity, which enabled us to determine if demographic factors influenced uptake of influenza vaccine during pregnancy.</w:t>
      </w:r>
    </w:p>
    <w:p w:rsidR="00D93462" w:rsidRPr="00FA167B" w:rsidRDefault="00D93462" w:rsidP="00D93462">
      <w:pPr>
        <w:spacing w:after="0" w:line="240" w:lineRule="auto"/>
        <w:rPr>
          <w:sz w:val="24"/>
          <w:szCs w:val="24"/>
          <w:lang w:eastAsia="en-AU"/>
        </w:rPr>
      </w:pPr>
      <w:r w:rsidRPr="00FA167B">
        <w:rPr>
          <w:sz w:val="24"/>
          <w:szCs w:val="24"/>
          <w:lang w:eastAsia="en-AU"/>
        </w:rPr>
        <w:t>Our findings suggest that demographic factors have little influence on influenza vaccine uptake during pregnancy, however factors related to antenatal care provision and access (antenatal care type, hospital of delivery, and parity) do influence uptake. The most significant factor influencing vaccine uptake is provider recommendation – in multivariate analysis this association was very strong and the only significant predictor of vaccination, and appeared to account for all antenatal care factors associated with vaccination in the univariate analysis. A higher proportion of women who received a recommendation from a health care provider for influenza vaccination during pregnancy reported receiving the vaccine while pregnant, and most women said they would accept it during pregnancy if their doctor recommended it. This concurs with previous findings which identify that provider recommendation increases vaccine uptake [22], [23], [24], [25], [26] and [27]. Providers are more likely to recommend vaccination if they are knowledgeable about influenza and vaccination during pregnancy, have positive attitudes towards influenza vaccination during pregnancy, have observed serious conditions due to influenza, or have personally received the influenza vaccine [21], [30], [31] and [32].</w:t>
      </w:r>
    </w:p>
    <w:p w:rsidR="00D93462" w:rsidRPr="00FA167B" w:rsidRDefault="00D93462" w:rsidP="00D93462">
      <w:pPr>
        <w:spacing w:after="0" w:line="240" w:lineRule="auto"/>
        <w:rPr>
          <w:sz w:val="24"/>
          <w:szCs w:val="24"/>
          <w:lang w:eastAsia="en-AU"/>
        </w:rPr>
      </w:pPr>
      <w:r w:rsidRPr="00FA167B">
        <w:rPr>
          <w:sz w:val="24"/>
          <w:szCs w:val="24"/>
          <w:lang w:eastAsia="en-AU"/>
        </w:rPr>
        <w:lastRenderedPageBreak/>
        <w:t>Our results demonstrate that some women still have significant safety concerns regarding use of influenza vaccine during pregnancy. Women with more confidence in the safety of the vaccine have greater uptake, but even those who were not confident in the safety report they would accept the vaccine if their health care provider recommended it. While providers may perceive that safety fears of the vaccine in pregnant women may preclude vaccine uptake, our results indicate that a provider recommendation can overcome these concerns.</w:t>
      </w:r>
    </w:p>
    <w:p w:rsidR="00D93462" w:rsidRPr="00FA167B" w:rsidRDefault="00D93462" w:rsidP="00D93462">
      <w:pPr>
        <w:spacing w:after="0" w:line="240" w:lineRule="auto"/>
        <w:rPr>
          <w:sz w:val="24"/>
          <w:szCs w:val="24"/>
          <w:lang w:eastAsia="en-AU"/>
        </w:rPr>
      </w:pPr>
      <w:r w:rsidRPr="00FA167B">
        <w:rPr>
          <w:sz w:val="24"/>
          <w:szCs w:val="24"/>
          <w:lang w:eastAsia="en-AU"/>
        </w:rPr>
        <w:t>Our findings show the significant influence of the GP, with women who receive GP-provided antenatal care being more likely to have received the vaccine. This may be partly due to the vaccine only being available through GPs in this region, and therefore the vaccine may be less available to women who are not accessing antenatal care through a GP. A recent survey in three antenatal clinics in NSW showed that the one antenatal clinic in which the vaccine was available onsite had significantly higher vaccine coverage than the other two clinics [22]. Increasing the availability of the vaccine through avenues other than GPs may improve coverage. Alternatively, increasing participation rates in antenatal shared care through a general practitioner may also improve coverage.</w:t>
      </w:r>
    </w:p>
    <w:p w:rsidR="00D93462" w:rsidRPr="00FA167B" w:rsidRDefault="00D93462" w:rsidP="00D93462">
      <w:pPr>
        <w:spacing w:after="0" w:line="240" w:lineRule="auto"/>
        <w:rPr>
          <w:sz w:val="24"/>
          <w:szCs w:val="24"/>
          <w:lang w:eastAsia="en-AU"/>
        </w:rPr>
      </w:pPr>
      <w:r w:rsidRPr="00FA167B">
        <w:rPr>
          <w:sz w:val="24"/>
          <w:szCs w:val="24"/>
          <w:lang w:eastAsia="en-AU"/>
        </w:rPr>
        <w:t>The coverage rate found in this study represents that achieved during the influenza season when awareness is heightened and likely to be higher than other times during the year. This survey was also conducted after the implementation of a number of strategies aimed at increasing coverage of influenza vaccine during pregnancy – in March 2012 all GPs in this region received a letter from local public health and obstetric divisions encouraging them to recommend influenza vaccine to women in their care who were pregnant or planning a pregnancy, and brochures and posters promoting influenza vaccination during pregnancy were also distributed. There are no coverage estimates available for the period before these actions were implemented, however low coverage afterwards suggests that further action is required to increase coverage of influenza vaccine among pregnant women. A number of studies conducted at single antenatal clinic sites have demonstrated that it is possible to increase provider knowledge about influenza vaccination during pregnancy, rates of provider recommendation or patient acceptance of the vaccine through strategies targeting providers, pregnant women, or both [20], [33] and [34]. Strategies targeting women include displaying posters in the clinics and providing them with information brochures, while strategies targeting providers include education programmes, reminder stamps in patients’ files, e-mail reminders to providers, and making the vaccine available in the clinic.In an obstetric hospital in Melbourne, the implementation of a combination of these strategies saw influenza vaccine coverage increase from 30 to 40%, and provider recommendation increase from 37% to 62% [20].</w:t>
      </w:r>
    </w:p>
    <w:p w:rsidR="00D93462" w:rsidRPr="00FA167B" w:rsidRDefault="00D93462" w:rsidP="00D93462">
      <w:pPr>
        <w:spacing w:after="0" w:line="240" w:lineRule="auto"/>
        <w:rPr>
          <w:sz w:val="24"/>
          <w:szCs w:val="24"/>
          <w:lang w:eastAsia="en-AU"/>
        </w:rPr>
      </w:pPr>
      <w:r w:rsidRPr="00FA167B">
        <w:rPr>
          <w:sz w:val="24"/>
          <w:szCs w:val="24"/>
          <w:lang w:eastAsia="en-AU"/>
        </w:rPr>
        <w:t xml:space="preserve">The strong influence of the provider's recommendation suggests that strategies to improve coverage should initially target providers. Previous studies indicate that antenatal care providers have varying levels of knowledge about influenza vaccination during pregnancy [21], [30], [31], [32] and [33], and that improved provider knowledge is associated with higher rates of influenza vaccination in patients [30] and [31]. Concurrently with this study, we conducted a qualitative study to investigate the attitudes of GPs in the same region towards influenza vaccination during pregnancy. That study identified that they are concerned about vaccine safety, and are generally unwilling to strongly recommend the vaccine in pregnancy </w:t>
      </w:r>
      <w:bookmarkStart w:id="0" w:name="_GoBack"/>
      <w:bookmarkEnd w:id="0"/>
      <w:r w:rsidRPr="00FA167B">
        <w:rPr>
          <w:sz w:val="24"/>
          <w:szCs w:val="24"/>
          <w:lang w:eastAsia="en-AU"/>
        </w:rPr>
        <w:t>[35]. This suggests that strategies should target both provider knowledge and their perception of risk in order to improve their willingness to recommend the vaccine to pregnant women.</w:t>
      </w:r>
    </w:p>
    <w:p w:rsidR="00D93462" w:rsidRPr="00FA167B" w:rsidRDefault="00D93462" w:rsidP="00D93462">
      <w:pPr>
        <w:spacing w:after="0" w:line="240" w:lineRule="auto"/>
        <w:rPr>
          <w:sz w:val="24"/>
          <w:szCs w:val="24"/>
          <w:lang w:eastAsia="en-AU"/>
        </w:rPr>
      </w:pPr>
      <w:r w:rsidRPr="00FA167B">
        <w:rPr>
          <w:sz w:val="24"/>
          <w:szCs w:val="24"/>
          <w:lang w:eastAsia="en-AU"/>
        </w:rPr>
        <w:lastRenderedPageBreak/>
        <w:t>There are currently no routine systems available to monitor influenza vaccine coverage among pregnant women, making it difficult to monitor trends and evaluate the impact of strategies aimed at increasing coverage. Surveys are valuable as they provide not only estimates of vaccine uptake but also information on the knowledge, attitudes, and experiences of women, however conducting such a survey is resource intensive. Alternative solutions to routine surveillance of influenza vaccination during pregnancy need to be considered and implemented. The two Local Health Districts where this study was conducted are currently trialling the inclusion of information about receipt of the influenza vaccine during pregnancy into their electronic medical record systems for the perinatal period. This will enable surveillance of coverage of influenza vaccination during pregnancy, and evaluation of strategies aimed to increase these rates.</w:t>
      </w:r>
    </w:p>
    <w:p w:rsidR="00A93B5C" w:rsidRPr="00FA167B" w:rsidRDefault="00A93B5C" w:rsidP="00D93462">
      <w:pPr>
        <w:spacing w:after="0" w:line="240" w:lineRule="auto"/>
        <w:rPr>
          <w:sz w:val="36"/>
          <w:szCs w:val="36"/>
          <w:lang w:eastAsia="en-AU"/>
        </w:rPr>
      </w:pPr>
    </w:p>
    <w:p w:rsidR="00D93462" w:rsidRPr="00FA167B" w:rsidRDefault="00D93462" w:rsidP="00D93462">
      <w:pPr>
        <w:spacing w:after="0" w:line="240" w:lineRule="auto"/>
        <w:rPr>
          <w:sz w:val="36"/>
          <w:szCs w:val="36"/>
          <w:lang w:eastAsia="en-AU"/>
        </w:rPr>
      </w:pPr>
      <w:r w:rsidRPr="00FA167B">
        <w:rPr>
          <w:sz w:val="36"/>
          <w:szCs w:val="36"/>
          <w:lang w:eastAsia="en-AU"/>
        </w:rPr>
        <w:t>5. Conclusion</w:t>
      </w:r>
    </w:p>
    <w:p w:rsidR="00D93462" w:rsidRPr="00FA167B" w:rsidRDefault="00D93462" w:rsidP="00D93462">
      <w:pPr>
        <w:spacing w:after="0" w:line="240" w:lineRule="auto"/>
        <w:rPr>
          <w:sz w:val="24"/>
          <w:szCs w:val="24"/>
          <w:lang w:eastAsia="en-AU"/>
        </w:rPr>
      </w:pPr>
      <w:r w:rsidRPr="00FA167B">
        <w:rPr>
          <w:sz w:val="24"/>
          <w:szCs w:val="24"/>
          <w:lang w:eastAsia="en-AU"/>
        </w:rPr>
        <w:t>Antenatal health care providers have a significant influence on the uptake of influenza vaccine during pregnancy in South Western Sydney. Women who receive an antenatal health care provider recommendation were significantly more likely to be vaccinated than those who did not receive such a recommendation. However, only one third of pregnant women are receiving any recommendation. Improving rates of provider recommendation for the vaccine is likely to have a significant impact on the uptake of the influenza vaccine by pregnant women.</w:t>
      </w:r>
    </w:p>
    <w:p w:rsidR="00A93B5C" w:rsidRPr="00FA167B" w:rsidRDefault="00A93B5C" w:rsidP="00D93462">
      <w:pPr>
        <w:spacing w:after="0" w:line="240" w:lineRule="auto"/>
        <w:rPr>
          <w:sz w:val="36"/>
          <w:szCs w:val="36"/>
          <w:lang w:eastAsia="en-AU"/>
        </w:rPr>
      </w:pPr>
    </w:p>
    <w:p w:rsidR="00D93462" w:rsidRPr="00FA167B" w:rsidRDefault="00D93462" w:rsidP="00D93462">
      <w:pPr>
        <w:spacing w:after="0" w:line="240" w:lineRule="auto"/>
        <w:rPr>
          <w:sz w:val="36"/>
          <w:szCs w:val="36"/>
          <w:lang w:eastAsia="en-AU"/>
        </w:rPr>
      </w:pPr>
      <w:r w:rsidRPr="00FA167B">
        <w:rPr>
          <w:sz w:val="36"/>
          <w:szCs w:val="36"/>
          <w:lang w:eastAsia="en-AU"/>
        </w:rPr>
        <w:t>Acknowledgement</w:t>
      </w:r>
    </w:p>
    <w:p w:rsidR="00D93462" w:rsidRPr="00FA167B" w:rsidRDefault="00D93462" w:rsidP="00D93462">
      <w:pPr>
        <w:spacing w:after="0" w:line="240" w:lineRule="auto"/>
        <w:rPr>
          <w:sz w:val="24"/>
          <w:szCs w:val="24"/>
          <w:lang w:eastAsia="en-AU"/>
        </w:rPr>
      </w:pPr>
      <w:r w:rsidRPr="00FA167B">
        <w:rPr>
          <w:i/>
          <w:iCs/>
          <w:sz w:val="24"/>
          <w:szCs w:val="24"/>
          <w:lang w:eastAsia="en-AU"/>
        </w:rPr>
        <w:t>Conflict of interest statement</w:t>
      </w:r>
      <w:r w:rsidRPr="00FA167B">
        <w:rPr>
          <w:sz w:val="24"/>
          <w:szCs w:val="24"/>
          <w:lang w:eastAsia="en-AU"/>
        </w:rPr>
        <w:t>: The project was supported by an unrestricted grant from Sanofi Pasteur.</w:t>
      </w:r>
    </w:p>
    <w:p w:rsidR="00D93462" w:rsidRPr="00FA167B" w:rsidRDefault="00D93462" w:rsidP="00D93462">
      <w:pPr>
        <w:spacing w:after="0" w:line="240" w:lineRule="auto"/>
        <w:rPr>
          <w:sz w:val="36"/>
          <w:szCs w:val="36"/>
          <w:lang w:eastAsia="en-AU"/>
        </w:rPr>
      </w:pPr>
      <w:r w:rsidRPr="00FA167B">
        <w:rPr>
          <w:sz w:val="36"/>
          <w:szCs w:val="36"/>
          <w:lang w:eastAsia="en-AU"/>
        </w:rPr>
        <w:t>References</w:t>
      </w:r>
    </w:p>
    <w:p w:rsidR="00D93462" w:rsidRPr="00FA167B" w:rsidRDefault="00D93462" w:rsidP="00D93462">
      <w:pPr>
        <w:spacing w:after="0" w:line="240" w:lineRule="auto"/>
        <w:rPr>
          <w:sz w:val="24"/>
          <w:szCs w:val="24"/>
          <w:lang w:eastAsia="en-AU"/>
        </w:rPr>
      </w:pPr>
    </w:p>
    <w:p w:rsidR="00D93462" w:rsidRPr="00FA167B" w:rsidRDefault="00D93462" w:rsidP="00D93462">
      <w:pPr>
        <w:spacing w:after="0" w:line="240" w:lineRule="auto"/>
        <w:rPr>
          <w:sz w:val="24"/>
          <w:szCs w:val="24"/>
          <w:lang w:eastAsia="en-AU"/>
        </w:rPr>
      </w:pPr>
      <w:r w:rsidRPr="00FA167B">
        <w:rPr>
          <w:sz w:val="24"/>
          <w:szCs w:val="24"/>
          <w:lang w:eastAsia="en-AU"/>
        </w:rPr>
        <w:t>[1]</w:t>
      </w:r>
      <w:r w:rsidR="00A93B5C" w:rsidRPr="00FA167B">
        <w:rPr>
          <w:sz w:val="24"/>
          <w:szCs w:val="24"/>
          <w:lang w:eastAsia="en-AU"/>
        </w:rPr>
        <w:t xml:space="preserve"> </w:t>
      </w:r>
      <w:r w:rsidRPr="00FA167B">
        <w:rPr>
          <w:sz w:val="24"/>
          <w:szCs w:val="24"/>
          <w:lang w:eastAsia="en-AU"/>
        </w:rPr>
        <w:t>H.B. Rothberg, S.D. Haessler, R.B. Brown</w:t>
      </w:r>
      <w:r w:rsidR="00A93B5C" w:rsidRPr="00FA167B">
        <w:rPr>
          <w:sz w:val="24"/>
          <w:szCs w:val="24"/>
          <w:lang w:eastAsia="en-AU"/>
        </w:rPr>
        <w:t xml:space="preserve"> </w:t>
      </w:r>
      <w:r w:rsidRPr="00FA167B">
        <w:rPr>
          <w:sz w:val="24"/>
          <w:szCs w:val="24"/>
          <w:lang w:eastAsia="en-AU"/>
        </w:rPr>
        <w:t>Complications of viral influenza</w:t>
      </w:r>
      <w:r w:rsidR="00A93B5C" w:rsidRPr="00FA167B">
        <w:rPr>
          <w:sz w:val="24"/>
          <w:szCs w:val="24"/>
          <w:lang w:eastAsia="en-AU"/>
        </w:rPr>
        <w:t xml:space="preserve"> </w:t>
      </w:r>
      <w:r w:rsidRPr="00FA167B">
        <w:rPr>
          <w:sz w:val="24"/>
          <w:szCs w:val="24"/>
          <w:lang w:eastAsia="en-AU"/>
        </w:rPr>
        <w:t>Am J Med, 121 (4) (2008), pp. 258–264</w:t>
      </w:r>
    </w:p>
    <w:p w:rsidR="00D93462" w:rsidRPr="00FA167B" w:rsidRDefault="00D93462" w:rsidP="00D93462">
      <w:pPr>
        <w:spacing w:after="0" w:line="240" w:lineRule="auto"/>
        <w:rPr>
          <w:sz w:val="24"/>
          <w:szCs w:val="24"/>
          <w:lang w:eastAsia="en-AU"/>
        </w:rPr>
      </w:pPr>
      <w:r w:rsidRPr="00FA167B">
        <w:rPr>
          <w:sz w:val="24"/>
          <w:szCs w:val="24"/>
          <w:lang w:eastAsia="en-AU"/>
        </w:rPr>
        <w:t>[2]</w:t>
      </w:r>
      <w:r w:rsidR="00A93B5C" w:rsidRPr="00FA167B">
        <w:rPr>
          <w:sz w:val="24"/>
          <w:szCs w:val="24"/>
          <w:lang w:eastAsia="en-AU"/>
        </w:rPr>
        <w:t xml:space="preserve"> </w:t>
      </w:r>
      <w:r w:rsidRPr="00FA167B">
        <w:rPr>
          <w:sz w:val="24"/>
          <w:szCs w:val="24"/>
          <w:lang w:eastAsia="en-AU"/>
        </w:rPr>
        <w:t>K.M. Neuzil, G.W. Reed, E.F. Mitchel, L. Simonsen, M.R. Griffin</w:t>
      </w:r>
      <w:r w:rsidR="00A93B5C" w:rsidRPr="00FA167B">
        <w:rPr>
          <w:sz w:val="24"/>
          <w:szCs w:val="24"/>
          <w:lang w:eastAsia="en-AU"/>
        </w:rPr>
        <w:t xml:space="preserve"> </w:t>
      </w:r>
      <w:r w:rsidRPr="00FA167B">
        <w:rPr>
          <w:sz w:val="24"/>
          <w:szCs w:val="24"/>
          <w:lang w:eastAsia="en-AU"/>
        </w:rPr>
        <w:t>Impact of influenza on acute cardiopulmonary hospitalizations in pregnant women</w:t>
      </w:r>
      <w:r w:rsidR="00A93B5C" w:rsidRPr="00FA167B">
        <w:rPr>
          <w:sz w:val="24"/>
          <w:szCs w:val="24"/>
          <w:lang w:eastAsia="en-AU"/>
        </w:rPr>
        <w:t xml:space="preserve"> </w:t>
      </w:r>
      <w:r w:rsidRPr="00FA167B">
        <w:rPr>
          <w:sz w:val="24"/>
          <w:szCs w:val="24"/>
          <w:lang w:eastAsia="en-AU"/>
        </w:rPr>
        <w:t>Am J Epidemiol, 148 (11) (1998), pp. 1094–1102</w:t>
      </w:r>
    </w:p>
    <w:p w:rsidR="00D93462" w:rsidRPr="00FA167B" w:rsidRDefault="00D93462" w:rsidP="00D93462">
      <w:pPr>
        <w:spacing w:after="0" w:line="240" w:lineRule="auto"/>
        <w:rPr>
          <w:sz w:val="24"/>
          <w:szCs w:val="24"/>
          <w:lang w:eastAsia="en-AU"/>
        </w:rPr>
      </w:pPr>
      <w:r w:rsidRPr="00FA167B">
        <w:rPr>
          <w:sz w:val="24"/>
          <w:szCs w:val="24"/>
          <w:lang w:eastAsia="en-AU"/>
        </w:rPr>
        <w:t>[3]</w:t>
      </w:r>
      <w:r w:rsidR="00A93B5C" w:rsidRPr="00FA167B">
        <w:rPr>
          <w:sz w:val="24"/>
          <w:szCs w:val="24"/>
          <w:lang w:eastAsia="en-AU"/>
        </w:rPr>
        <w:t xml:space="preserve"> </w:t>
      </w:r>
      <w:r w:rsidRPr="00FA167B">
        <w:rPr>
          <w:sz w:val="24"/>
          <w:szCs w:val="24"/>
          <w:lang w:eastAsia="en-AU"/>
        </w:rPr>
        <w:t xml:space="preserve">D.J. Jamieson, M.A. Honein, S.A. Rasmussen, J.L. Williams, D.L. Swerdlow, M.S. Biggerstaff, </w:t>
      </w:r>
      <w:r w:rsidRPr="00FA167B">
        <w:rPr>
          <w:i/>
          <w:iCs/>
          <w:sz w:val="24"/>
          <w:szCs w:val="24"/>
          <w:lang w:eastAsia="en-AU"/>
        </w:rPr>
        <w:t>et al.</w:t>
      </w:r>
      <w:r w:rsidR="00A93B5C" w:rsidRPr="00FA167B">
        <w:rPr>
          <w:i/>
          <w:iCs/>
          <w:sz w:val="24"/>
          <w:szCs w:val="24"/>
          <w:lang w:eastAsia="en-AU"/>
        </w:rPr>
        <w:t xml:space="preserve"> </w:t>
      </w:r>
      <w:r w:rsidRPr="00FA167B">
        <w:rPr>
          <w:sz w:val="24"/>
          <w:szCs w:val="24"/>
          <w:lang w:eastAsia="en-AU"/>
        </w:rPr>
        <w:t>H1N1 2009 influenza virus infection during pregnancy in the USA</w:t>
      </w:r>
    </w:p>
    <w:p w:rsidR="00D93462" w:rsidRPr="00FA167B" w:rsidRDefault="00D93462" w:rsidP="00D93462">
      <w:pPr>
        <w:spacing w:after="0" w:line="240" w:lineRule="auto"/>
        <w:rPr>
          <w:sz w:val="24"/>
          <w:szCs w:val="24"/>
          <w:lang w:eastAsia="en-AU"/>
        </w:rPr>
      </w:pPr>
      <w:r w:rsidRPr="00FA167B">
        <w:rPr>
          <w:sz w:val="24"/>
          <w:szCs w:val="24"/>
          <w:lang w:eastAsia="en-AU"/>
        </w:rPr>
        <w:t>Lancet, 374 (9688) (2009), pp. 451–458</w:t>
      </w:r>
    </w:p>
    <w:p w:rsidR="00D93462" w:rsidRPr="00FA167B" w:rsidRDefault="00D93462" w:rsidP="00D93462">
      <w:pPr>
        <w:spacing w:after="0" w:line="240" w:lineRule="auto"/>
        <w:rPr>
          <w:sz w:val="24"/>
          <w:szCs w:val="24"/>
          <w:lang w:eastAsia="en-AU"/>
        </w:rPr>
      </w:pPr>
      <w:r w:rsidRPr="00FA167B">
        <w:rPr>
          <w:sz w:val="24"/>
          <w:szCs w:val="24"/>
          <w:lang w:eastAsia="en-AU"/>
        </w:rPr>
        <w:t>[4]</w:t>
      </w:r>
      <w:r w:rsidR="00A93B5C" w:rsidRPr="00FA167B">
        <w:rPr>
          <w:sz w:val="24"/>
          <w:szCs w:val="24"/>
          <w:lang w:eastAsia="en-AU"/>
        </w:rPr>
        <w:t xml:space="preserve"> </w:t>
      </w:r>
      <w:r w:rsidRPr="00FA167B">
        <w:rPr>
          <w:sz w:val="24"/>
          <w:szCs w:val="24"/>
          <w:lang w:eastAsia="en-AU"/>
        </w:rPr>
        <w:t>S. Cox, S.F. Posner, M. McPheeters, D.J. Jamieson, A.P. Kourtis, S. Meikle</w:t>
      </w:r>
    </w:p>
    <w:p w:rsidR="00D93462" w:rsidRPr="00FA167B" w:rsidRDefault="00D93462" w:rsidP="00D93462">
      <w:pPr>
        <w:spacing w:after="0" w:line="240" w:lineRule="auto"/>
        <w:rPr>
          <w:sz w:val="24"/>
          <w:szCs w:val="24"/>
          <w:lang w:eastAsia="en-AU"/>
        </w:rPr>
      </w:pPr>
      <w:r w:rsidRPr="00FA167B">
        <w:rPr>
          <w:sz w:val="24"/>
          <w:szCs w:val="24"/>
          <w:lang w:eastAsia="en-AU"/>
        </w:rPr>
        <w:t>Hospitalisation with respiratory illness among pregnant women during influenza season</w:t>
      </w:r>
    </w:p>
    <w:p w:rsidR="00D93462" w:rsidRPr="00FA167B" w:rsidRDefault="00D93462" w:rsidP="00D93462">
      <w:pPr>
        <w:spacing w:after="0" w:line="240" w:lineRule="auto"/>
        <w:rPr>
          <w:sz w:val="24"/>
          <w:szCs w:val="24"/>
          <w:lang w:eastAsia="en-AU"/>
        </w:rPr>
      </w:pPr>
      <w:r w:rsidRPr="00FA167B">
        <w:rPr>
          <w:sz w:val="24"/>
          <w:szCs w:val="24"/>
          <w:lang w:eastAsia="en-AU"/>
        </w:rPr>
        <w:t>Obstet Gynecol, 107 (2006), pp. 1315–1322</w:t>
      </w:r>
    </w:p>
    <w:p w:rsidR="00D93462" w:rsidRPr="00FA167B" w:rsidRDefault="00D93462" w:rsidP="00D93462">
      <w:pPr>
        <w:spacing w:after="0" w:line="240" w:lineRule="auto"/>
        <w:rPr>
          <w:sz w:val="24"/>
          <w:szCs w:val="24"/>
          <w:lang w:eastAsia="en-AU"/>
        </w:rPr>
      </w:pPr>
      <w:r w:rsidRPr="00FA167B">
        <w:rPr>
          <w:sz w:val="24"/>
          <w:szCs w:val="24"/>
          <w:lang w:eastAsia="en-AU"/>
        </w:rPr>
        <w:t>[5]</w:t>
      </w:r>
      <w:r w:rsidR="00A93B5C" w:rsidRPr="00FA167B">
        <w:rPr>
          <w:sz w:val="24"/>
          <w:szCs w:val="24"/>
          <w:lang w:eastAsia="en-AU"/>
        </w:rPr>
        <w:t xml:space="preserve"> </w:t>
      </w:r>
      <w:r w:rsidRPr="00FA167B">
        <w:rPr>
          <w:sz w:val="24"/>
          <w:szCs w:val="24"/>
          <w:lang w:eastAsia="en-AU"/>
        </w:rPr>
        <w:t xml:space="preserve">The ANZIC Influenza Investigators, S.A. Webb, V. Pettila, I. Seppelt, R. Bellomo, M. Bailey, </w:t>
      </w:r>
      <w:r w:rsidRPr="00FA167B">
        <w:rPr>
          <w:i/>
          <w:iCs/>
          <w:sz w:val="24"/>
          <w:szCs w:val="24"/>
          <w:lang w:eastAsia="en-AU"/>
        </w:rPr>
        <w:t>et al.</w:t>
      </w:r>
      <w:r w:rsidR="00A93B5C" w:rsidRPr="00FA167B">
        <w:rPr>
          <w:i/>
          <w:iCs/>
          <w:sz w:val="24"/>
          <w:szCs w:val="24"/>
          <w:lang w:eastAsia="en-AU"/>
        </w:rPr>
        <w:t xml:space="preserve"> </w:t>
      </w:r>
      <w:r w:rsidRPr="00FA167B">
        <w:rPr>
          <w:sz w:val="24"/>
          <w:szCs w:val="24"/>
          <w:lang w:eastAsia="en-AU"/>
        </w:rPr>
        <w:t>Critical care services and 2009 H1N1 influenza in Australia and New Zealand</w:t>
      </w:r>
    </w:p>
    <w:p w:rsidR="00D93462" w:rsidRPr="00FA167B" w:rsidRDefault="00D93462" w:rsidP="00D93462">
      <w:pPr>
        <w:spacing w:after="0" w:line="240" w:lineRule="auto"/>
        <w:rPr>
          <w:sz w:val="24"/>
          <w:szCs w:val="24"/>
          <w:lang w:eastAsia="en-AU"/>
        </w:rPr>
      </w:pPr>
      <w:r w:rsidRPr="00FA167B">
        <w:rPr>
          <w:sz w:val="24"/>
          <w:szCs w:val="24"/>
          <w:lang w:eastAsia="en-AU"/>
        </w:rPr>
        <w:t>New Engl J Med, 361 (2009), pp. 1925–1934</w:t>
      </w:r>
    </w:p>
    <w:p w:rsidR="00D93462" w:rsidRPr="00FA167B" w:rsidRDefault="00D93462" w:rsidP="00D93462">
      <w:pPr>
        <w:spacing w:after="0" w:line="240" w:lineRule="auto"/>
        <w:rPr>
          <w:sz w:val="24"/>
          <w:szCs w:val="24"/>
          <w:lang w:eastAsia="en-AU"/>
        </w:rPr>
      </w:pPr>
      <w:r w:rsidRPr="00FA167B">
        <w:rPr>
          <w:sz w:val="24"/>
          <w:szCs w:val="24"/>
          <w:lang w:eastAsia="en-AU"/>
        </w:rPr>
        <w:t>[6]</w:t>
      </w:r>
      <w:r w:rsidR="00A93B5C" w:rsidRPr="00FA167B">
        <w:rPr>
          <w:sz w:val="24"/>
          <w:szCs w:val="24"/>
          <w:lang w:eastAsia="en-AU"/>
        </w:rPr>
        <w:t xml:space="preserve"> </w:t>
      </w:r>
      <w:r w:rsidRPr="00FA167B">
        <w:rPr>
          <w:sz w:val="24"/>
          <w:szCs w:val="24"/>
          <w:lang w:eastAsia="en-AU"/>
        </w:rPr>
        <w:t xml:space="preserve">S. Hewagama, S.P. Walker, R.L. Stuart, C. Gordon, P.D. Johnson, N.D. Friedman, </w:t>
      </w:r>
      <w:r w:rsidRPr="00FA167B">
        <w:rPr>
          <w:i/>
          <w:iCs/>
          <w:sz w:val="24"/>
          <w:szCs w:val="24"/>
          <w:lang w:eastAsia="en-AU"/>
        </w:rPr>
        <w:t>et al.</w:t>
      </w:r>
    </w:p>
    <w:p w:rsidR="00D93462" w:rsidRPr="00FA167B" w:rsidRDefault="00D93462" w:rsidP="00D93462">
      <w:pPr>
        <w:spacing w:after="0" w:line="240" w:lineRule="auto"/>
        <w:rPr>
          <w:sz w:val="24"/>
          <w:szCs w:val="24"/>
          <w:lang w:eastAsia="en-AU"/>
        </w:rPr>
      </w:pPr>
      <w:r w:rsidRPr="00FA167B">
        <w:rPr>
          <w:sz w:val="24"/>
          <w:szCs w:val="24"/>
          <w:lang w:eastAsia="en-AU"/>
        </w:rPr>
        <w:t>2009 H1N1 influenza a and pregnancy outcomes in Victoria, Australia</w:t>
      </w:r>
      <w:r w:rsidR="00A93B5C" w:rsidRPr="00FA167B">
        <w:rPr>
          <w:sz w:val="24"/>
          <w:szCs w:val="24"/>
          <w:lang w:eastAsia="en-AU"/>
        </w:rPr>
        <w:t xml:space="preserve"> </w:t>
      </w:r>
      <w:r w:rsidRPr="00FA167B">
        <w:rPr>
          <w:sz w:val="24"/>
          <w:szCs w:val="24"/>
          <w:lang w:eastAsia="en-AU"/>
        </w:rPr>
        <w:t>Clin Infect Dis, 50 (5) (2010), pp. 686–689</w:t>
      </w:r>
    </w:p>
    <w:p w:rsidR="00D93462" w:rsidRPr="00FA167B" w:rsidRDefault="00D93462" w:rsidP="00D93462">
      <w:pPr>
        <w:spacing w:after="0" w:line="240" w:lineRule="auto"/>
        <w:rPr>
          <w:sz w:val="24"/>
          <w:szCs w:val="24"/>
          <w:lang w:eastAsia="en-AU"/>
        </w:rPr>
      </w:pPr>
      <w:r w:rsidRPr="00FA167B">
        <w:rPr>
          <w:sz w:val="24"/>
          <w:szCs w:val="24"/>
          <w:lang w:eastAsia="en-AU"/>
        </w:rPr>
        <w:lastRenderedPageBreak/>
        <w:t>[7]</w:t>
      </w:r>
      <w:r w:rsidR="00A93B5C" w:rsidRPr="00FA167B">
        <w:rPr>
          <w:sz w:val="24"/>
          <w:szCs w:val="24"/>
          <w:lang w:eastAsia="en-AU"/>
        </w:rPr>
        <w:t xml:space="preserve"> </w:t>
      </w:r>
      <w:r w:rsidRPr="00FA167B">
        <w:rPr>
          <w:sz w:val="24"/>
          <w:szCs w:val="24"/>
          <w:lang w:eastAsia="en-AU"/>
        </w:rPr>
        <w:t xml:space="preserve">The ANZIC Influenza Investigators, S.A. Webb, V. Pettila, I. Seppelt, R. Bellomo, M. Bailey, </w:t>
      </w:r>
      <w:r w:rsidRPr="00FA167B">
        <w:rPr>
          <w:i/>
          <w:iCs/>
          <w:sz w:val="24"/>
          <w:szCs w:val="24"/>
          <w:lang w:eastAsia="en-AU"/>
        </w:rPr>
        <w:t>et al.</w:t>
      </w:r>
      <w:r w:rsidR="00A93B5C" w:rsidRPr="00FA167B">
        <w:rPr>
          <w:i/>
          <w:iCs/>
          <w:sz w:val="24"/>
          <w:szCs w:val="24"/>
          <w:lang w:eastAsia="en-AU"/>
        </w:rPr>
        <w:t xml:space="preserve"> </w:t>
      </w:r>
      <w:r w:rsidRPr="00FA167B">
        <w:rPr>
          <w:sz w:val="24"/>
          <w:szCs w:val="24"/>
          <w:lang w:eastAsia="en-AU"/>
        </w:rPr>
        <w:t>Critical illness due to 2009 A/H1N1 influenza in pregnant and postpartum women: population based cohort study</w:t>
      </w:r>
      <w:r w:rsidR="00A93B5C" w:rsidRPr="00FA167B">
        <w:rPr>
          <w:sz w:val="24"/>
          <w:szCs w:val="24"/>
          <w:lang w:eastAsia="en-AU"/>
        </w:rPr>
        <w:t xml:space="preserve"> </w:t>
      </w:r>
      <w:r w:rsidRPr="00FA167B">
        <w:rPr>
          <w:sz w:val="24"/>
          <w:szCs w:val="24"/>
          <w:lang w:eastAsia="en-AU"/>
        </w:rPr>
        <w:t>BMJ, 340 (7749) (2010), p. 751</w:t>
      </w:r>
    </w:p>
    <w:p w:rsidR="00D93462" w:rsidRPr="00FA167B" w:rsidRDefault="00D93462" w:rsidP="00D93462">
      <w:pPr>
        <w:spacing w:after="0" w:line="240" w:lineRule="auto"/>
        <w:rPr>
          <w:sz w:val="24"/>
          <w:szCs w:val="24"/>
          <w:lang w:eastAsia="en-AU"/>
        </w:rPr>
      </w:pPr>
      <w:r w:rsidRPr="00FA167B">
        <w:rPr>
          <w:sz w:val="24"/>
          <w:szCs w:val="24"/>
          <w:lang w:eastAsia="en-AU"/>
        </w:rPr>
        <w:t>[8]</w:t>
      </w:r>
      <w:r w:rsidR="00A93B5C" w:rsidRPr="00FA167B">
        <w:rPr>
          <w:sz w:val="24"/>
          <w:szCs w:val="24"/>
          <w:lang w:eastAsia="en-AU"/>
        </w:rPr>
        <w:t xml:space="preserve"> </w:t>
      </w:r>
      <w:r w:rsidRPr="00FA167B">
        <w:rPr>
          <w:sz w:val="24"/>
          <w:szCs w:val="24"/>
          <w:lang w:eastAsia="en-AU"/>
        </w:rPr>
        <w:t>P.D. Tamma, K.A. Ault, C. del Rio, M.C. Steinhoff, N.A. Halsey, S.B. Omer</w:t>
      </w:r>
      <w:r w:rsidR="00A93B5C" w:rsidRPr="00FA167B">
        <w:rPr>
          <w:sz w:val="24"/>
          <w:szCs w:val="24"/>
          <w:lang w:eastAsia="en-AU"/>
        </w:rPr>
        <w:t xml:space="preserve"> </w:t>
      </w:r>
      <w:r w:rsidRPr="00FA167B">
        <w:rPr>
          <w:sz w:val="24"/>
          <w:szCs w:val="24"/>
          <w:lang w:eastAsia="en-AU"/>
        </w:rPr>
        <w:t>Safety in influenza vaccination during pregnancy</w:t>
      </w:r>
      <w:r w:rsidR="00A93B5C" w:rsidRPr="00FA167B">
        <w:rPr>
          <w:sz w:val="24"/>
          <w:szCs w:val="24"/>
          <w:lang w:eastAsia="en-AU"/>
        </w:rPr>
        <w:t xml:space="preserve"> </w:t>
      </w:r>
      <w:r w:rsidRPr="00FA167B">
        <w:rPr>
          <w:sz w:val="24"/>
          <w:szCs w:val="24"/>
          <w:lang w:eastAsia="en-AU"/>
        </w:rPr>
        <w:t>Am J Obstet Gynecol, 201 (6) (2009), pp. 547–552</w:t>
      </w:r>
    </w:p>
    <w:p w:rsidR="00D93462" w:rsidRPr="00FA167B" w:rsidRDefault="00D93462" w:rsidP="00D93462">
      <w:pPr>
        <w:spacing w:after="0" w:line="240" w:lineRule="auto"/>
        <w:rPr>
          <w:sz w:val="24"/>
          <w:szCs w:val="24"/>
          <w:lang w:eastAsia="en-AU"/>
        </w:rPr>
      </w:pPr>
      <w:r w:rsidRPr="00FA167B">
        <w:rPr>
          <w:sz w:val="24"/>
          <w:szCs w:val="24"/>
          <w:lang w:eastAsia="en-AU"/>
        </w:rPr>
        <w:t>[9]</w:t>
      </w:r>
      <w:r w:rsidR="00A93B5C" w:rsidRPr="00FA167B">
        <w:rPr>
          <w:sz w:val="24"/>
          <w:szCs w:val="24"/>
          <w:lang w:eastAsia="en-AU"/>
        </w:rPr>
        <w:t xml:space="preserve"> </w:t>
      </w:r>
      <w:r w:rsidRPr="00FA167B">
        <w:rPr>
          <w:sz w:val="24"/>
          <w:szCs w:val="24"/>
          <w:lang w:eastAsia="en-AU"/>
        </w:rPr>
        <w:t xml:space="preserve">P.L. Moro, K. Broder, Y. Zheteyeva, K. Walton, P. Rohan, A. Sutherland, </w:t>
      </w:r>
      <w:r w:rsidRPr="00FA167B">
        <w:rPr>
          <w:i/>
          <w:iCs/>
          <w:sz w:val="24"/>
          <w:szCs w:val="24"/>
          <w:lang w:eastAsia="en-AU"/>
        </w:rPr>
        <w:t>et al.</w:t>
      </w:r>
    </w:p>
    <w:p w:rsidR="00D93462" w:rsidRPr="00FA167B" w:rsidRDefault="00D93462" w:rsidP="00D93462">
      <w:pPr>
        <w:spacing w:after="0" w:line="240" w:lineRule="auto"/>
        <w:rPr>
          <w:sz w:val="24"/>
          <w:szCs w:val="24"/>
          <w:lang w:eastAsia="en-AU"/>
        </w:rPr>
      </w:pPr>
      <w:r w:rsidRPr="00FA167B">
        <w:rPr>
          <w:sz w:val="24"/>
          <w:szCs w:val="24"/>
          <w:lang w:eastAsia="en-AU"/>
        </w:rPr>
        <w:t>Adverse events in pregnant women following administration of trivalent inactivated influenza vaccine and live attenuated influenza vaccine in the Vaccine Adverse Event Reporting System, 1990–2009</w:t>
      </w:r>
      <w:r w:rsidR="00A93B5C" w:rsidRPr="00FA167B">
        <w:rPr>
          <w:sz w:val="24"/>
          <w:szCs w:val="24"/>
          <w:lang w:eastAsia="en-AU"/>
        </w:rPr>
        <w:t xml:space="preserve"> </w:t>
      </w:r>
      <w:r w:rsidRPr="00FA167B">
        <w:rPr>
          <w:sz w:val="24"/>
          <w:szCs w:val="24"/>
          <w:lang w:eastAsia="en-AU"/>
        </w:rPr>
        <w:t>Am J Obstet Gynecol, 204 (2) (2011) 146 e1–e7</w:t>
      </w:r>
    </w:p>
    <w:p w:rsidR="00D93462" w:rsidRPr="00FA167B" w:rsidRDefault="00D93462" w:rsidP="00A93B5C">
      <w:pPr>
        <w:spacing w:after="0" w:line="240" w:lineRule="auto"/>
        <w:rPr>
          <w:sz w:val="24"/>
          <w:szCs w:val="24"/>
          <w:lang w:eastAsia="en-AU"/>
        </w:rPr>
      </w:pPr>
      <w:r w:rsidRPr="00FA167B">
        <w:rPr>
          <w:sz w:val="24"/>
          <w:szCs w:val="24"/>
          <w:lang w:eastAsia="en-AU"/>
        </w:rPr>
        <w:t>[10]</w:t>
      </w:r>
      <w:r w:rsidR="00A93B5C" w:rsidRPr="00FA167B">
        <w:rPr>
          <w:sz w:val="24"/>
          <w:szCs w:val="24"/>
          <w:lang w:eastAsia="en-AU"/>
        </w:rPr>
        <w:t xml:space="preserve"> </w:t>
      </w:r>
      <w:r w:rsidRPr="00FA167B">
        <w:rPr>
          <w:sz w:val="24"/>
          <w:szCs w:val="24"/>
          <w:lang w:eastAsia="en-AU"/>
        </w:rPr>
        <w:t xml:space="preserve">P.L. Moro, K. Broder, Y. Zheteyeva, N. Revzina, N. Tepper, D. Kissin, </w:t>
      </w:r>
      <w:r w:rsidRPr="00FA167B">
        <w:rPr>
          <w:i/>
          <w:iCs/>
          <w:sz w:val="24"/>
          <w:szCs w:val="24"/>
          <w:lang w:eastAsia="en-AU"/>
        </w:rPr>
        <w:t>et al.</w:t>
      </w:r>
      <w:r w:rsidR="00A93B5C" w:rsidRPr="00FA167B">
        <w:rPr>
          <w:i/>
          <w:iCs/>
          <w:sz w:val="24"/>
          <w:szCs w:val="24"/>
          <w:lang w:eastAsia="en-AU"/>
        </w:rPr>
        <w:t xml:space="preserve"> </w:t>
      </w:r>
      <w:r w:rsidRPr="00FA167B">
        <w:rPr>
          <w:sz w:val="24"/>
          <w:szCs w:val="24"/>
          <w:lang w:eastAsia="en-AU"/>
        </w:rPr>
        <w:t>Adverse events following administration to pregnant women of influenza A (H1N1) 2009 monovalent vaccine reported to the Vaccine Adverse Event Reporting System</w:t>
      </w:r>
      <w:r w:rsidR="00A93B5C" w:rsidRPr="00FA167B">
        <w:rPr>
          <w:sz w:val="24"/>
          <w:szCs w:val="24"/>
          <w:lang w:eastAsia="en-AU"/>
        </w:rPr>
        <w:t xml:space="preserve"> </w:t>
      </w:r>
      <w:r w:rsidRPr="00FA167B">
        <w:rPr>
          <w:sz w:val="24"/>
          <w:szCs w:val="24"/>
          <w:lang w:eastAsia="en-AU"/>
        </w:rPr>
        <w:t>Am J Obstet Gynecol, 205 (473) (2011), pp. e1–e9</w:t>
      </w:r>
      <w:r w:rsidR="00A93B5C" w:rsidRPr="00FA167B">
        <w:rPr>
          <w:sz w:val="24"/>
          <w:szCs w:val="24"/>
          <w:lang w:eastAsia="en-AU"/>
        </w:rPr>
        <w:t xml:space="preserve"> </w:t>
      </w:r>
    </w:p>
    <w:p w:rsidR="00D93462" w:rsidRPr="00FA167B" w:rsidRDefault="00D93462" w:rsidP="00D93462">
      <w:pPr>
        <w:spacing w:after="0" w:line="240" w:lineRule="auto"/>
        <w:rPr>
          <w:sz w:val="24"/>
          <w:szCs w:val="24"/>
          <w:lang w:eastAsia="en-AU"/>
        </w:rPr>
      </w:pPr>
      <w:r w:rsidRPr="00FA167B">
        <w:rPr>
          <w:sz w:val="24"/>
          <w:szCs w:val="24"/>
          <w:lang w:eastAsia="en-AU"/>
        </w:rPr>
        <w:t>[11]</w:t>
      </w:r>
      <w:r w:rsidR="00A93B5C" w:rsidRPr="00FA167B">
        <w:rPr>
          <w:sz w:val="24"/>
          <w:szCs w:val="24"/>
          <w:lang w:eastAsia="en-AU"/>
        </w:rPr>
        <w:t xml:space="preserve"> </w:t>
      </w:r>
      <w:r w:rsidRPr="00FA167B">
        <w:rPr>
          <w:sz w:val="24"/>
          <w:szCs w:val="24"/>
          <w:lang w:eastAsia="en-AU"/>
        </w:rPr>
        <w:t xml:space="preserve">S. Haberg, L. Trogstad, N. Gubbes, A. Wilcox, H. Gjessing, S. Samuelsen, </w:t>
      </w:r>
      <w:r w:rsidRPr="00FA167B">
        <w:rPr>
          <w:i/>
          <w:iCs/>
          <w:sz w:val="24"/>
          <w:szCs w:val="24"/>
          <w:lang w:eastAsia="en-AU"/>
        </w:rPr>
        <w:t>et al.</w:t>
      </w:r>
    </w:p>
    <w:p w:rsidR="00D93462" w:rsidRPr="00FA167B" w:rsidRDefault="00D93462" w:rsidP="00D93462">
      <w:pPr>
        <w:spacing w:after="0" w:line="240" w:lineRule="auto"/>
        <w:rPr>
          <w:sz w:val="24"/>
          <w:szCs w:val="24"/>
          <w:lang w:eastAsia="en-AU"/>
        </w:rPr>
      </w:pPr>
      <w:r w:rsidRPr="00FA167B">
        <w:rPr>
          <w:sz w:val="24"/>
          <w:szCs w:val="24"/>
          <w:lang w:eastAsia="en-AU"/>
        </w:rPr>
        <w:t>Risk of fetal death after pandemic influenza virus infection or vaccination</w:t>
      </w:r>
      <w:r w:rsidR="00A93B5C" w:rsidRPr="00FA167B">
        <w:rPr>
          <w:sz w:val="24"/>
          <w:szCs w:val="24"/>
          <w:lang w:eastAsia="en-AU"/>
        </w:rPr>
        <w:t xml:space="preserve"> </w:t>
      </w:r>
      <w:r w:rsidRPr="00FA167B">
        <w:rPr>
          <w:sz w:val="24"/>
          <w:szCs w:val="24"/>
          <w:lang w:eastAsia="en-AU"/>
        </w:rPr>
        <w:t xml:space="preserve">New Engl J Med (2013) </w:t>
      </w:r>
      <w:hyperlink r:id="rId23" w:tgtFrame="doilink" w:history="1">
        <w:r w:rsidRPr="00FA167B">
          <w:rPr>
            <w:sz w:val="24"/>
            <w:szCs w:val="24"/>
            <w:lang w:eastAsia="en-AU"/>
          </w:rPr>
          <w:t>http://dx.doi.org/10.1056/NEJMoa1207210</w:t>
        </w:r>
      </w:hyperlink>
    </w:p>
    <w:p w:rsidR="00D93462" w:rsidRPr="00FA167B" w:rsidRDefault="00D93462" w:rsidP="00D93462">
      <w:pPr>
        <w:spacing w:after="0" w:line="240" w:lineRule="auto"/>
        <w:rPr>
          <w:sz w:val="24"/>
          <w:szCs w:val="24"/>
          <w:lang w:eastAsia="en-AU"/>
        </w:rPr>
      </w:pPr>
      <w:r w:rsidRPr="00FA167B">
        <w:rPr>
          <w:sz w:val="24"/>
          <w:szCs w:val="24"/>
          <w:lang w:eastAsia="en-AU"/>
        </w:rPr>
        <w:t>[12]</w:t>
      </w:r>
      <w:r w:rsidR="00A93B5C" w:rsidRPr="00FA167B">
        <w:rPr>
          <w:sz w:val="24"/>
          <w:szCs w:val="24"/>
          <w:lang w:eastAsia="en-AU"/>
        </w:rPr>
        <w:t xml:space="preserve"> </w:t>
      </w:r>
      <w:r w:rsidRPr="00FA167B">
        <w:rPr>
          <w:sz w:val="24"/>
          <w:szCs w:val="24"/>
          <w:lang w:eastAsia="en-AU"/>
        </w:rPr>
        <w:t xml:space="preserve">K. Zaman, E. Roy, E. Shams, S. Arifeen, R. Rahman, R. Raqib, </w:t>
      </w:r>
      <w:r w:rsidRPr="00FA167B">
        <w:rPr>
          <w:i/>
          <w:iCs/>
          <w:sz w:val="24"/>
          <w:szCs w:val="24"/>
          <w:lang w:eastAsia="en-AU"/>
        </w:rPr>
        <w:t>et al.</w:t>
      </w:r>
      <w:r w:rsidR="00A93B5C" w:rsidRPr="00FA167B">
        <w:rPr>
          <w:i/>
          <w:iCs/>
          <w:sz w:val="24"/>
          <w:szCs w:val="24"/>
          <w:lang w:eastAsia="en-AU"/>
        </w:rPr>
        <w:t xml:space="preserve"> </w:t>
      </w:r>
      <w:r w:rsidRPr="00FA167B">
        <w:rPr>
          <w:sz w:val="24"/>
          <w:szCs w:val="24"/>
          <w:lang w:eastAsia="en-AU"/>
        </w:rPr>
        <w:t>Effectiveness of maternal influenza immunization in mothers and infants</w:t>
      </w:r>
      <w:r w:rsidR="00A93B5C" w:rsidRPr="00FA167B">
        <w:rPr>
          <w:sz w:val="24"/>
          <w:szCs w:val="24"/>
          <w:lang w:eastAsia="en-AU"/>
        </w:rPr>
        <w:t xml:space="preserve"> </w:t>
      </w:r>
      <w:r w:rsidRPr="00FA167B">
        <w:rPr>
          <w:sz w:val="24"/>
          <w:szCs w:val="24"/>
          <w:lang w:eastAsia="en-AU"/>
        </w:rPr>
        <w:t>New Engl J Med, 359 (2008), pp. 1555–1564</w:t>
      </w:r>
    </w:p>
    <w:p w:rsidR="00D93462" w:rsidRPr="00FA167B" w:rsidRDefault="00D93462" w:rsidP="00D93462">
      <w:pPr>
        <w:spacing w:after="0" w:line="240" w:lineRule="auto"/>
        <w:rPr>
          <w:sz w:val="24"/>
          <w:szCs w:val="24"/>
          <w:lang w:eastAsia="en-AU"/>
        </w:rPr>
      </w:pPr>
      <w:r w:rsidRPr="00FA167B">
        <w:rPr>
          <w:sz w:val="24"/>
          <w:szCs w:val="24"/>
          <w:lang w:eastAsia="en-AU"/>
        </w:rPr>
        <w:t>[13]</w:t>
      </w:r>
      <w:r w:rsidR="00A93B5C" w:rsidRPr="00FA167B">
        <w:rPr>
          <w:sz w:val="24"/>
          <w:szCs w:val="24"/>
          <w:lang w:eastAsia="en-AU"/>
        </w:rPr>
        <w:t xml:space="preserve"> </w:t>
      </w:r>
      <w:r w:rsidRPr="00FA167B">
        <w:rPr>
          <w:sz w:val="24"/>
          <w:szCs w:val="24"/>
          <w:lang w:eastAsia="en-AU"/>
        </w:rPr>
        <w:t>I. Benowitz, D.B. Esposito, K.D. Gracey, E.D. Shapiro, M. Vázquez</w:t>
      </w:r>
    </w:p>
    <w:p w:rsidR="00D93462" w:rsidRPr="00FA167B" w:rsidRDefault="00D93462" w:rsidP="00D93462">
      <w:pPr>
        <w:spacing w:after="0" w:line="240" w:lineRule="auto"/>
        <w:rPr>
          <w:sz w:val="24"/>
          <w:szCs w:val="24"/>
          <w:lang w:eastAsia="en-AU"/>
        </w:rPr>
      </w:pPr>
      <w:r w:rsidRPr="00FA167B">
        <w:rPr>
          <w:sz w:val="24"/>
          <w:szCs w:val="24"/>
          <w:lang w:eastAsia="en-AU"/>
        </w:rPr>
        <w:t>Influenza vaccine given to pregnant women reduces hospitalization due to influenza in their infants</w:t>
      </w:r>
      <w:r w:rsidR="00A93B5C" w:rsidRPr="00FA167B">
        <w:rPr>
          <w:sz w:val="24"/>
          <w:szCs w:val="24"/>
          <w:lang w:eastAsia="en-AU"/>
        </w:rPr>
        <w:t xml:space="preserve"> </w:t>
      </w:r>
      <w:r w:rsidRPr="00FA167B">
        <w:rPr>
          <w:sz w:val="24"/>
          <w:szCs w:val="24"/>
          <w:lang w:eastAsia="en-AU"/>
        </w:rPr>
        <w:t>Clin Infect Dis, 51 (12) (2010 Dec 15), pp. 61–1355</w:t>
      </w:r>
    </w:p>
    <w:p w:rsidR="00D93462" w:rsidRPr="00FA167B" w:rsidRDefault="00D93462" w:rsidP="00D93462">
      <w:pPr>
        <w:spacing w:after="0" w:line="240" w:lineRule="auto"/>
        <w:rPr>
          <w:sz w:val="24"/>
          <w:szCs w:val="24"/>
          <w:lang w:eastAsia="en-AU"/>
        </w:rPr>
      </w:pPr>
      <w:r w:rsidRPr="00FA167B">
        <w:rPr>
          <w:sz w:val="24"/>
          <w:szCs w:val="24"/>
          <w:lang w:eastAsia="en-AU"/>
        </w:rPr>
        <w:t>[14]</w:t>
      </w:r>
      <w:r w:rsidR="00FA167B" w:rsidRPr="00FA167B">
        <w:rPr>
          <w:sz w:val="24"/>
          <w:szCs w:val="24"/>
          <w:lang w:eastAsia="en-AU"/>
        </w:rPr>
        <w:t xml:space="preserve"> </w:t>
      </w:r>
      <w:r w:rsidRPr="00FA167B">
        <w:rPr>
          <w:sz w:val="24"/>
          <w:szCs w:val="24"/>
          <w:lang w:eastAsia="en-AU"/>
        </w:rPr>
        <w:t xml:space="preserve">A.A. Eick, T. Uyeki, A. Klimov, H. Hall, R. Reid, M. Santosham, </w:t>
      </w:r>
      <w:r w:rsidRPr="00FA167B">
        <w:rPr>
          <w:i/>
          <w:iCs/>
          <w:sz w:val="24"/>
          <w:szCs w:val="24"/>
          <w:lang w:eastAsia="en-AU"/>
        </w:rPr>
        <w:t>et al.</w:t>
      </w:r>
      <w:r w:rsidR="00FA167B" w:rsidRPr="00FA167B">
        <w:rPr>
          <w:i/>
          <w:iCs/>
          <w:sz w:val="24"/>
          <w:szCs w:val="24"/>
          <w:lang w:eastAsia="en-AU"/>
        </w:rPr>
        <w:t xml:space="preserve"> </w:t>
      </w:r>
      <w:r w:rsidRPr="00FA167B">
        <w:rPr>
          <w:sz w:val="24"/>
          <w:szCs w:val="24"/>
          <w:lang w:eastAsia="en-AU"/>
        </w:rPr>
        <w:t>Maternal influenza vaccination and effect on influenza virus infection in young infants</w:t>
      </w:r>
      <w:r w:rsidR="00FA167B" w:rsidRPr="00FA167B">
        <w:rPr>
          <w:sz w:val="24"/>
          <w:szCs w:val="24"/>
          <w:lang w:eastAsia="en-AU"/>
        </w:rPr>
        <w:t xml:space="preserve"> </w:t>
      </w:r>
      <w:r w:rsidRPr="00FA167B">
        <w:rPr>
          <w:sz w:val="24"/>
          <w:szCs w:val="24"/>
          <w:lang w:eastAsia="en-AU"/>
        </w:rPr>
        <w:t>Arch Pediatr Adolesc Med, 165 (2) (2011), pp. 104–111</w:t>
      </w:r>
    </w:p>
    <w:p w:rsidR="00D93462" w:rsidRPr="00FA167B" w:rsidRDefault="00D93462" w:rsidP="00D93462">
      <w:pPr>
        <w:spacing w:after="0" w:line="240" w:lineRule="auto"/>
        <w:rPr>
          <w:sz w:val="24"/>
          <w:szCs w:val="24"/>
          <w:lang w:eastAsia="en-AU"/>
        </w:rPr>
      </w:pPr>
      <w:r w:rsidRPr="00FA167B">
        <w:rPr>
          <w:sz w:val="24"/>
          <w:szCs w:val="24"/>
          <w:lang w:eastAsia="en-AU"/>
        </w:rPr>
        <w:t>[15]</w:t>
      </w:r>
      <w:r w:rsidR="00FA167B" w:rsidRPr="00FA167B">
        <w:rPr>
          <w:sz w:val="24"/>
          <w:szCs w:val="24"/>
          <w:lang w:eastAsia="en-AU"/>
        </w:rPr>
        <w:t xml:space="preserve"> </w:t>
      </w:r>
      <w:r w:rsidRPr="00FA167B">
        <w:rPr>
          <w:sz w:val="24"/>
          <w:szCs w:val="24"/>
          <w:lang w:eastAsia="en-AU"/>
        </w:rPr>
        <w:t>National Health and Medical Research Council</w:t>
      </w:r>
      <w:r w:rsidR="00FA167B" w:rsidRPr="00FA167B">
        <w:rPr>
          <w:sz w:val="24"/>
          <w:szCs w:val="24"/>
          <w:lang w:eastAsia="en-AU"/>
        </w:rPr>
        <w:t xml:space="preserve"> </w:t>
      </w:r>
      <w:r w:rsidRPr="00FA167B">
        <w:rPr>
          <w:sz w:val="24"/>
          <w:szCs w:val="24"/>
          <w:lang w:eastAsia="en-AU"/>
        </w:rPr>
        <w:t>The Australianimmunisation Handbook</w:t>
      </w:r>
    </w:p>
    <w:p w:rsidR="00D93462" w:rsidRPr="00FA167B" w:rsidRDefault="00D93462" w:rsidP="00D93462">
      <w:pPr>
        <w:spacing w:after="0" w:line="240" w:lineRule="auto"/>
        <w:rPr>
          <w:sz w:val="24"/>
          <w:szCs w:val="24"/>
          <w:lang w:eastAsia="en-AU"/>
        </w:rPr>
      </w:pPr>
      <w:r w:rsidRPr="00FA167B">
        <w:rPr>
          <w:sz w:val="24"/>
          <w:szCs w:val="24"/>
          <w:lang w:eastAsia="en-AU"/>
        </w:rPr>
        <w:t>(10th Edition)NHMRC, Australia (2013)</w:t>
      </w:r>
    </w:p>
    <w:p w:rsidR="00D93462" w:rsidRPr="00FA167B" w:rsidRDefault="00D93462" w:rsidP="00D93462">
      <w:pPr>
        <w:spacing w:after="0" w:line="240" w:lineRule="auto"/>
        <w:rPr>
          <w:sz w:val="24"/>
          <w:szCs w:val="24"/>
          <w:lang w:eastAsia="en-AU"/>
        </w:rPr>
      </w:pPr>
      <w:r w:rsidRPr="00FA167B">
        <w:rPr>
          <w:sz w:val="24"/>
          <w:szCs w:val="24"/>
          <w:lang w:eastAsia="en-AU"/>
        </w:rPr>
        <w:t>[16]</w:t>
      </w:r>
      <w:r w:rsidR="00FA167B" w:rsidRPr="00FA167B">
        <w:rPr>
          <w:sz w:val="24"/>
          <w:szCs w:val="24"/>
          <w:lang w:eastAsia="en-AU"/>
        </w:rPr>
        <w:t xml:space="preserve"> </w:t>
      </w:r>
      <w:r w:rsidRPr="00FA167B">
        <w:rPr>
          <w:sz w:val="24"/>
          <w:szCs w:val="24"/>
          <w:lang w:eastAsia="en-AU"/>
        </w:rPr>
        <w:t>NSW Health. Influenza Information for Antenatal Care Providers, &lt;</w:t>
      </w:r>
      <w:hyperlink r:id="rId24" w:tgtFrame="externObjLink" w:history="1">
        <w:r w:rsidRPr="00FA167B">
          <w:rPr>
            <w:sz w:val="24"/>
            <w:szCs w:val="24"/>
            <w:lang w:eastAsia="en-AU"/>
          </w:rPr>
          <w:t>http://www0.health.nsw.gov.au/PublicHealth/Infectious/Influenza/hp_pregnancy_advice.asp</w:t>
        </w:r>
      </w:hyperlink>
      <w:r w:rsidRPr="00FA167B">
        <w:rPr>
          <w:sz w:val="24"/>
          <w:szCs w:val="24"/>
          <w:lang w:eastAsia="en-AU"/>
        </w:rPr>
        <w:t>&gt;; 2013 [acessed 08.01.13].</w:t>
      </w:r>
    </w:p>
    <w:p w:rsidR="00D93462" w:rsidRPr="00FA167B" w:rsidRDefault="00D93462" w:rsidP="00D93462">
      <w:pPr>
        <w:spacing w:after="0" w:line="240" w:lineRule="auto"/>
        <w:rPr>
          <w:sz w:val="24"/>
          <w:szCs w:val="24"/>
          <w:lang w:eastAsia="en-AU"/>
        </w:rPr>
      </w:pPr>
      <w:r w:rsidRPr="00FA167B">
        <w:rPr>
          <w:sz w:val="24"/>
          <w:szCs w:val="24"/>
          <w:lang w:eastAsia="en-AU"/>
        </w:rPr>
        <w:t>[17]</w:t>
      </w:r>
      <w:r w:rsidR="00FA167B" w:rsidRPr="00FA167B">
        <w:rPr>
          <w:sz w:val="24"/>
          <w:szCs w:val="24"/>
          <w:lang w:eastAsia="en-AU"/>
        </w:rPr>
        <w:t xml:space="preserve"> </w:t>
      </w:r>
      <w:r w:rsidRPr="00FA167B">
        <w:rPr>
          <w:sz w:val="24"/>
          <w:szCs w:val="24"/>
          <w:lang w:eastAsia="en-AU"/>
        </w:rPr>
        <w:t>Royal Australian and New Zealand College of Obstetrics and Gynaecology. Influenza Vaccination for Pregnant Women, &lt;</w:t>
      </w:r>
      <w:hyperlink r:id="rId25" w:tgtFrame="externObjLink" w:history="1">
        <w:r w:rsidRPr="00FA167B">
          <w:rPr>
            <w:sz w:val="24"/>
            <w:szCs w:val="24"/>
            <w:lang w:eastAsia="en-AU"/>
          </w:rPr>
          <w:t>www.ranzcog.edu.au/component/docman/doc_download/978-c-obs-45-influenza-vaccination-for-pregnant-women.html</w:t>
        </w:r>
      </w:hyperlink>
      <w:r w:rsidRPr="00FA167B">
        <w:rPr>
          <w:sz w:val="24"/>
          <w:szCs w:val="24"/>
          <w:lang w:eastAsia="en-AU"/>
        </w:rPr>
        <w:t>&gt;; 2013 [accessed 01.03.13].</w:t>
      </w:r>
    </w:p>
    <w:p w:rsidR="00D93462" w:rsidRPr="00FA167B" w:rsidRDefault="00D93462" w:rsidP="00D93462">
      <w:pPr>
        <w:spacing w:after="0" w:line="240" w:lineRule="auto"/>
        <w:rPr>
          <w:sz w:val="24"/>
          <w:szCs w:val="24"/>
          <w:lang w:eastAsia="en-AU"/>
        </w:rPr>
      </w:pPr>
      <w:r w:rsidRPr="00FA167B">
        <w:rPr>
          <w:sz w:val="24"/>
          <w:szCs w:val="24"/>
          <w:lang w:eastAsia="en-AU"/>
        </w:rPr>
        <w:t>[18]</w:t>
      </w:r>
      <w:r w:rsidR="00FA167B" w:rsidRPr="00FA167B">
        <w:rPr>
          <w:sz w:val="24"/>
          <w:szCs w:val="24"/>
          <w:lang w:eastAsia="en-AU"/>
        </w:rPr>
        <w:t xml:space="preserve"> </w:t>
      </w:r>
      <w:r w:rsidRPr="00FA167B">
        <w:rPr>
          <w:sz w:val="24"/>
          <w:szCs w:val="24"/>
          <w:lang w:eastAsia="en-AU"/>
        </w:rPr>
        <w:t>D.B. Mak, A.M. Daly, P.K. Armstrong, P.V. Effler</w:t>
      </w:r>
      <w:r w:rsidR="00FA167B" w:rsidRPr="00FA167B">
        <w:rPr>
          <w:sz w:val="24"/>
          <w:szCs w:val="24"/>
          <w:lang w:eastAsia="en-AU"/>
        </w:rPr>
        <w:t xml:space="preserve"> </w:t>
      </w:r>
      <w:r w:rsidRPr="00FA167B">
        <w:rPr>
          <w:sz w:val="24"/>
          <w:szCs w:val="24"/>
          <w:lang w:eastAsia="en-AU"/>
        </w:rPr>
        <w:t>Pandemic (H1N1) 2009 influenza vaccination coverage in Western Australia</w:t>
      </w:r>
      <w:r w:rsidR="00FA167B" w:rsidRPr="00FA167B">
        <w:rPr>
          <w:sz w:val="24"/>
          <w:szCs w:val="24"/>
          <w:lang w:eastAsia="en-AU"/>
        </w:rPr>
        <w:t xml:space="preserve"> </w:t>
      </w:r>
      <w:r w:rsidRPr="00FA167B">
        <w:rPr>
          <w:sz w:val="24"/>
          <w:szCs w:val="24"/>
          <w:lang w:eastAsia="en-AU"/>
        </w:rPr>
        <w:t>Med J Australia, 193 (7) (2010), pp. 401–404</w:t>
      </w:r>
    </w:p>
    <w:p w:rsidR="00D93462" w:rsidRPr="00FA167B" w:rsidRDefault="00D93462" w:rsidP="00D93462">
      <w:pPr>
        <w:spacing w:after="0" w:line="240" w:lineRule="auto"/>
        <w:rPr>
          <w:sz w:val="24"/>
          <w:szCs w:val="24"/>
          <w:lang w:eastAsia="en-AU"/>
        </w:rPr>
      </w:pPr>
      <w:r w:rsidRPr="00FA167B">
        <w:rPr>
          <w:sz w:val="24"/>
          <w:szCs w:val="24"/>
          <w:lang w:eastAsia="en-AU"/>
        </w:rPr>
        <w:t>[19]</w:t>
      </w:r>
      <w:r w:rsidR="00FA167B" w:rsidRPr="00FA167B">
        <w:rPr>
          <w:sz w:val="24"/>
          <w:szCs w:val="24"/>
          <w:lang w:eastAsia="en-AU"/>
        </w:rPr>
        <w:t xml:space="preserve"> </w:t>
      </w:r>
      <w:r w:rsidRPr="00FA167B">
        <w:rPr>
          <w:sz w:val="24"/>
          <w:szCs w:val="24"/>
          <w:lang w:eastAsia="en-AU"/>
        </w:rPr>
        <w:t>S. White, R. Petersen, J. Quinlivan</w:t>
      </w:r>
      <w:r w:rsidR="00FA167B" w:rsidRPr="00FA167B">
        <w:rPr>
          <w:sz w:val="24"/>
          <w:szCs w:val="24"/>
          <w:lang w:eastAsia="en-AU"/>
        </w:rPr>
        <w:t xml:space="preserve"> </w:t>
      </w:r>
      <w:r w:rsidRPr="00FA167B">
        <w:rPr>
          <w:sz w:val="24"/>
          <w:szCs w:val="24"/>
          <w:lang w:eastAsia="en-AU"/>
        </w:rPr>
        <w:t>Pandemic (H1N1) 2009 influenza vaccine uptake in pregnant women entering the 2010 influenza season in Western Australia</w:t>
      </w:r>
    </w:p>
    <w:p w:rsidR="00D93462" w:rsidRPr="00FA167B" w:rsidRDefault="00D93462" w:rsidP="00D93462">
      <w:pPr>
        <w:spacing w:after="0" w:line="240" w:lineRule="auto"/>
        <w:rPr>
          <w:sz w:val="24"/>
          <w:szCs w:val="24"/>
          <w:lang w:eastAsia="en-AU"/>
        </w:rPr>
      </w:pPr>
      <w:r w:rsidRPr="00FA167B">
        <w:rPr>
          <w:sz w:val="24"/>
          <w:szCs w:val="24"/>
          <w:lang w:eastAsia="en-AU"/>
        </w:rPr>
        <w:t>Med J Aust, 193 (2010), pp. 405–407</w:t>
      </w:r>
    </w:p>
    <w:p w:rsidR="00D93462" w:rsidRPr="00FA167B" w:rsidRDefault="00D93462" w:rsidP="00D93462">
      <w:pPr>
        <w:spacing w:after="0" w:line="240" w:lineRule="auto"/>
        <w:rPr>
          <w:sz w:val="24"/>
          <w:szCs w:val="24"/>
          <w:lang w:eastAsia="en-AU"/>
        </w:rPr>
      </w:pPr>
      <w:hyperlink r:id="rId26" w:tgtFrame="outwardLink" w:history="1">
        <w:r w:rsidRPr="00FA167B">
          <w:rPr>
            <w:sz w:val="24"/>
            <w:szCs w:val="24"/>
            <w:lang w:eastAsia="en-AU"/>
          </w:rPr>
          <w:t>View Record in Scopus</w:t>
        </w:r>
      </w:hyperlink>
    </w:p>
    <w:p w:rsidR="00D93462" w:rsidRPr="00FA167B" w:rsidRDefault="00D93462" w:rsidP="00D93462">
      <w:pPr>
        <w:spacing w:after="0" w:line="240" w:lineRule="auto"/>
        <w:rPr>
          <w:sz w:val="24"/>
          <w:szCs w:val="24"/>
          <w:lang w:eastAsia="en-AU"/>
        </w:rPr>
      </w:pPr>
      <w:r w:rsidRPr="00FA167B">
        <w:rPr>
          <w:sz w:val="24"/>
          <w:szCs w:val="24"/>
          <w:lang w:eastAsia="en-AU"/>
        </w:rPr>
        <w:t>[20]</w:t>
      </w:r>
      <w:r w:rsidR="00FA167B" w:rsidRPr="00FA167B">
        <w:rPr>
          <w:sz w:val="24"/>
          <w:szCs w:val="24"/>
          <w:lang w:eastAsia="en-AU"/>
        </w:rPr>
        <w:t xml:space="preserve"> </w:t>
      </w:r>
      <w:r w:rsidRPr="00FA167B">
        <w:rPr>
          <w:sz w:val="24"/>
          <w:szCs w:val="24"/>
          <w:lang w:eastAsia="en-AU"/>
        </w:rPr>
        <w:t>E.A. McCarthy, W.E. Pollock, T. Nolan, S. Hay, S. McDonald</w:t>
      </w:r>
    </w:p>
    <w:p w:rsidR="00D93462" w:rsidRPr="00FA167B" w:rsidRDefault="00D93462" w:rsidP="00D93462">
      <w:pPr>
        <w:spacing w:after="0" w:line="240" w:lineRule="auto"/>
        <w:rPr>
          <w:sz w:val="24"/>
          <w:szCs w:val="24"/>
          <w:lang w:eastAsia="en-AU"/>
        </w:rPr>
      </w:pPr>
      <w:r w:rsidRPr="00FA167B">
        <w:rPr>
          <w:sz w:val="24"/>
          <w:szCs w:val="24"/>
          <w:lang w:eastAsia="en-AU"/>
        </w:rPr>
        <w:t>Improving influenza vaccination coverage in pregnancy in Melbourne 2010–2011</w:t>
      </w:r>
    </w:p>
    <w:p w:rsidR="00D93462" w:rsidRPr="00FA167B" w:rsidRDefault="00D93462" w:rsidP="00D93462">
      <w:pPr>
        <w:spacing w:after="0" w:line="240" w:lineRule="auto"/>
        <w:rPr>
          <w:sz w:val="24"/>
          <w:szCs w:val="24"/>
          <w:lang w:eastAsia="en-AU"/>
        </w:rPr>
      </w:pPr>
      <w:r w:rsidRPr="00FA167B">
        <w:rPr>
          <w:sz w:val="24"/>
          <w:szCs w:val="24"/>
          <w:lang w:eastAsia="en-AU"/>
        </w:rPr>
        <w:t xml:space="preserve">Aust N Z J Obstet Gynaecol (2012) </w:t>
      </w:r>
      <w:hyperlink r:id="rId27" w:tgtFrame="doilink" w:history="1">
        <w:r w:rsidRPr="00FA167B">
          <w:rPr>
            <w:sz w:val="24"/>
            <w:szCs w:val="24"/>
            <w:lang w:eastAsia="en-AU"/>
          </w:rPr>
          <w:t>http://dx.doi.org/10.1111/j.1479-828X.2012. 8.x0142</w:t>
        </w:r>
      </w:hyperlink>
    </w:p>
    <w:p w:rsidR="00D93462" w:rsidRPr="00FA167B" w:rsidRDefault="00D93462" w:rsidP="00D93462">
      <w:pPr>
        <w:spacing w:after="0" w:line="240" w:lineRule="auto"/>
        <w:rPr>
          <w:sz w:val="24"/>
          <w:szCs w:val="24"/>
          <w:lang w:eastAsia="en-AU"/>
        </w:rPr>
      </w:pPr>
      <w:r w:rsidRPr="00FA167B">
        <w:rPr>
          <w:sz w:val="24"/>
          <w:szCs w:val="24"/>
          <w:lang w:eastAsia="en-AU"/>
        </w:rPr>
        <w:t>[21]</w:t>
      </w:r>
      <w:r w:rsidR="00FA167B" w:rsidRPr="00FA167B">
        <w:rPr>
          <w:sz w:val="24"/>
          <w:szCs w:val="24"/>
          <w:lang w:eastAsia="en-AU"/>
        </w:rPr>
        <w:t xml:space="preserve"> </w:t>
      </w:r>
      <w:r w:rsidRPr="00FA167B">
        <w:rPr>
          <w:sz w:val="24"/>
          <w:szCs w:val="24"/>
          <w:lang w:eastAsia="en-AU"/>
        </w:rPr>
        <w:t xml:space="preserve">A.B. Lu, A.A. Halim, C. Dendle, D. Kotsanas, M.L. Giles, E.M. Wallace, </w:t>
      </w:r>
      <w:r w:rsidRPr="00FA167B">
        <w:rPr>
          <w:i/>
          <w:iCs/>
          <w:sz w:val="24"/>
          <w:szCs w:val="24"/>
          <w:lang w:eastAsia="en-AU"/>
        </w:rPr>
        <w:t>et al.</w:t>
      </w:r>
    </w:p>
    <w:p w:rsidR="00D93462" w:rsidRPr="00FA167B" w:rsidRDefault="00D93462" w:rsidP="00D93462">
      <w:pPr>
        <w:spacing w:after="0" w:line="240" w:lineRule="auto"/>
        <w:rPr>
          <w:sz w:val="24"/>
          <w:szCs w:val="24"/>
          <w:lang w:eastAsia="en-AU"/>
        </w:rPr>
      </w:pPr>
      <w:r w:rsidRPr="00FA167B">
        <w:rPr>
          <w:sz w:val="24"/>
          <w:szCs w:val="24"/>
          <w:lang w:eastAsia="en-AU"/>
        </w:rPr>
        <w:t>Influenza vaccination uptake amongst pregnant women and maternal care providers is suboptimal</w:t>
      </w:r>
      <w:r w:rsidR="00FA167B" w:rsidRPr="00FA167B">
        <w:rPr>
          <w:sz w:val="24"/>
          <w:szCs w:val="24"/>
          <w:lang w:eastAsia="en-AU"/>
        </w:rPr>
        <w:t xml:space="preserve"> </w:t>
      </w:r>
      <w:r w:rsidRPr="00FA167B">
        <w:rPr>
          <w:sz w:val="24"/>
          <w:szCs w:val="24"/>
          <w:lang w:eastAsia="en-AU"/>
        </w:rPr>
        <w:t>Vaccine, 30 (2012), pp. 4055–4060</w:t>
      </w:r>
    </w:p>
    <w:p w:rsidR="00D93462" w:rsidRPr="00FA167B" w:rsidRDefault="00D93462" w:rsidP="00D93462">
      <w:pPr>
        <w:spacing w:after="0" w:line="240" w:lineRule="auto"/>
        <w:rPr>
          <w:sz w:val="24"/>
          <w:szCs w:val="24"/>
          <w:lang w:eastAsia="en-AU"/>
        </w:rPr>
      </w:pPr>
      <w:r w:rsidRPr="00FA167B">
        <w:rPr>
          <w:sz w:val="24"/>
          <w:szCs w:val="24"/>
          <w:lang w:eastAsia="en-AU"/>
        </w:rPr>
        <w:t>[22]</w:t>
      </w:r>
      <w:r w:rsidR="00FA167B" w:rsidRPr="00FA167B">
        <w:rPr>
          <w:sz w:val="24"/>
          <w:szCs w:val="24"/>
          <w:lang w:eastAsia="en-AU"/>
        </w:rPr>
        <w:t xml:space="preserve"> </w:t>
      </w:r>
      <w:r w:rsidRPr="00FA167B">
        <w:rPr>
          <w:sz w:val="24"/>
          <w:szCs w:val="24"/>
          <w:lang w:eastAsia="en-AU"/>
        </w:rPr>
        <w:t xml:space="preserve">K. Wiley, P.D. Massey, S.C. Cooper Robbins, N. Wood, J. Ho, H.E. Quinn, </w:t>
      </w:r>
      <w:r w:rsidRPr="00FA167B">
        <w:rPr>
          <w:i/>
          <w:iCs/>
          <w:sz w:val="24"/>
          <w:szCs w:val="24"/>
          <w:lang w:eastAsia="en-AU"/>
        </w:rPr>
        <w:t>et al.</w:t>
      </w:r>
    </w:p>
    <w:p w:rsidR="00D93462" w:rsidRPr="00FA167B" w:rsidRDefault="00D93462" w:rsidP="00D93462">
      <w:pPr>
        <w:spacing w:after="0" w:line="240" w:lineRule="auto"/>
        <w:rPr>
          <w:sz w:val="24"/>
          <w:szCs w:val="24"/>
          <w:lang w:eastAsia="en-AU"/>
        </w:rPr>
      </w:pPr>
      <w:r w:rsidRPr="00FA167B">
        <w:rPr>
          <w:sz w:val="24"/>
          <w:szCs w:val="24"/>
          <w:lang w:eastAsia="en-AU"/>
        </w:rPr>
        <w:lastRenderedPageBreak/>
        <w:t>Uptake of influenza vaccine by pregnant women: a cross-sectional survey with implications for policy and practice</w:t>
      </w:r>
      <w:r w:rsidR="00FA167B" w:rsidRPr="00FA167B">
        <w:rPr>
          <w:sz w:val="24"/>
          <w:szCs w:val="24"/>
          <w:lang w:eastAsia="en-AU"/>
        </w:rPr>
        <w:t xml:space="preserve"> </w:t>
      </w:r>
      <w:r w:rsidRPr="00FA167B">
        <w:rPr>
          <w:sz w:val="24"/>
          <w:szCs w:val="24"/>
          <w:lang w:eastAsia="en-AU"/>
        </w:rPr>
        <w:t>Med J Aust, 198 (7) (2013), pp. 373–375</w:t>
      </w:r>
    </w:p>
    <w:p w:rsidR="00D93462" w:rsidRPr="00FA167B" w:rsidRDefault="00D93462" w:rsidP="00D93462">
      <w:pPr>
        <w:spacing w:after="0" w:line="240" w:lineRule="auto"/>
        <w:rPr>
          <w:sz w:val="24"/>
          <w:szCs w:val="24"/>
          <w:lang w:eastAsia="en-AU"/>
        </w:rPr>
      </w:pPr>
      <w:r w:rsidRPr="00FA167B">
        <w:rPr>
          <w:sz w:val="24"/>
          <w:szCs w:val="24"/>
          <w:lang w:eastAsia="en-AU"/>
        </w:rPr>
        <w:t>[23]</w:t>
      </w:r>
      <w:r w:rsidR="00FA167B" w:rsidRPr="00FA167B">
        <w:rPr>
          <w:sz w:val="24"/>
          <w:szCs w:val="24"/>
          <w:lang w:eastAsia="en-AU"/>
        </w:rPr>
        <w:t xml:space="preserve"> </w:t>
      </w:r>
      <w:r w:rsidRPr="00FA167B">
        <w:rPr>
          <w:sz w:val="24"/>
          <w:szCs w:val="24"/>
          <w:lang w:eastAsia="en-AU"/>
        </w:rPr>
        <w:t xml:space="preserve">G. Blanchard-Rohner, S. Meier, J. Ryser, D. Schaller, C. Combescure, M.H. Yudin, </w:t>
      </w:r>
      <w:r w:rsidRPr="00FA167B">
        <w:rPr>
          <w:i/>
          <w:iCs/>
          <w:sz w:val="24"/>
          <w:szCs w:val="24"/>
          <w:lang w:eastAsia="en-AU"/>
        </w:rPr>
        <w:t>et al.</w:t>
      </w:r>
    </w:p>
    <w:p w:rsidR="00D93462" w:rsidRPr="00FA167B" w:rsidRDefault="00D93462" w:rsidP="00D93462">
      <w:pPr>
        <w:spacing w:after="0" w:line="240" w:lineRule="auto"/>
        <w:rPr>
          <w:sz w:val="24"/>
          <w:szCs w:val="24"/>
          <w:lang w:eastAsia="en-AU"/>
        </w:rPr>
      </w:pPr>
      <w:r w:rsidRPr="00FA167B">
        <w:rPr>
          <w:sz w:val="24"/>
          <w:szCs w:val="24"/>
          <w:lang w:eastAsia="en-AU"/>
        </w:rPr>
        <w:t>Acceptability of maternal immunization against influenza: the critical role of obstetricians</w:t>
      </w:r>
    </w:p>
    <w:p w:rsidR="00D93462" w:rsidRPr="00FA167B" w:rsidRDefault="00D93462" w:rsidP="00D93462">
      <w:pPr>
        <w:spacing w:after="0" w:line="240" w:lineRule="auto"/>
        <w:rPr>
          <w:sz w:val="24"/>
          <w:szCs w:val="24"/>
          <w:lang w:eastAsia="en-AU"/>
        </w:rPr>
      </w:pPr>
      <w:r w:rsidRPr="00FA167B">
        <w:rPr>
          <w:sz w:val="24"/>
          <w:szCs w:val="24"/>
          <w:lang w:eastAsia="en-AU"/>
        </w:rPr>
        <w:t>J Matern Fetal Neonatal Med, 25 (9) (2012), pp. 1800–1809</w:t>
      </w:r>
    </w:p>
    <w:p w:rsidR="00D93462" w:rsidRPr="00FA167B" w:rsidRDefault="00D93462" w:rsidP="00D93462">
      <w:pPr>
        <w:spacing w:after="0" w:line="240" w:lineRule="auto"/>
        <w:rPr>
          <w:sz w:val="24"/>
          <w:szCs w:val="24"/>
          <w:lang w:eastAsia="en-AU"/>
        </w:rPr>
      </w:pPr>
      <w:r w:rsidRPr="00FA167B">
        <w:rPr>
          <w:sz w:val="24"/>
          <w:szCs w:val="24"/>
          <w:lang w:eastAsia="en-AU"/>
        </w:rPr>
        <w:t>[24]</w:t>
      </w:r>
      <w:r w:rsidR="00FA167B" w:rsidRPr="00FA167B">
        <w:rPr>
          <w:sz w:val="24"/>
          <w:szCs w:val="24"/>
          <w:lang w:eastAsia="en-AU"/>
        </w:rPr>
        <w:t xml:space="preserve"> </w:t>
      </w:r>
      <w:r w:rsidRPr="00FA167B">
        <w:rPr>
          <w:sz w:val="24"/>
          <w:szCs w:val="24"/>
          <w:lang w:eastAsia="en-AU"/>
        </w:rPr>
        <w:t xml:space="preserve">Y. Dlugacz, A. Fleischer, M.T. Carney, N. Copperman, I. Ahmed, Z. Ross, </w:t>
      </w:r>
      <w:r w:rsidRPr="00FA167B">
        <w:rPr>
          <w:i/>
          <w:iCs/>
          <w:sz w:val="24"/>
          <w:szCs w:val="24"/>
          <w:lang w:eastAsia="en-AU"/>
        </w:rPr>
        <w:t>et al.</w:t>
      </w:r>
    </w:p>
    <w:p w:rsidR="00D93462" w:rsidRPr="00FA167B" w:rsidRDefault="00D93462" w:rsidP="00D93462">
      <w:pPr>
        <w:spacing w:after="0" w:line="240" w:lineRule="auto"/>
        <w:rPr>
          <w:sz w:val="24"/>
          <w:szCs w:val="24"/>
          <w:lang w:eastAsia="en-AU"/>
        </w:rPr>
      </w:pPr>
      <w:r w:rsidRPr="00FA167B">
        <w:rPr>
          <w:sz w:val="24"/>
          <w:szCs w:val="24"/>
          <w:lang w:eastAsia="en-AU"/>
        </w:rPr>
        <w:t>2009 H1N1 vaccination by pregnant women during the 2009–10 H1N1 influenza pandemic</w:t>
      </w:r>
    </w:p>
    <w:p w:rsidR="00D93462" w:rsidRPr="00FA167B" w:rsidRDefault="00D93462" w:rsidP="00D93462">
      <w:pPr>
        <w:spacing w:after="0" w:line="240" w:lineRule="auto"/>
        <w:rPr>
          <w:sz w:val="24"/>
          <w:szCs w:val="24"/>
          <w:lang w:eastAsia="en-AU"/>
        </w:rPr>
      </w:pPr>
      <w:r w:rsidRPr="00FA167B">
        <w:rPr>
          <w:sz w:val="24"/>
          <w:szCs w:val="24"/>
          <w:lang w:eastAsia="en-AU"/>
        </w:rPr>
        <w:t>Am J Obstet Gynecol, 206 (339) (2012), pp. e1–e8</w:t>
      </w:r>
    </w:p>
    <w:p w:rsidR="00D93462" w:rsidRPr="00FA167B" w:rsidRDefault="00D93462" w:rsidP="00D93462">
      <w:pPr>
        <w:spacing w:after="0" w:line="240" w:lineRule="auto"/>
        <w:rPr>
          <w:sz w:val="24"/>
          <w:szCs w:val="24"/>
          <w:lang w:eastAsia="en-AU"/>
        </w:rPr>
      </w:pPr>
      <w:r w:rsidRPr="00FA167B">
        <w:rPr>
          <w:sz w:val="24"/>
          <w:szCs w:val="24"/>
          <w:lang w:eastAsia="en-AU"/>
        </w:rPr>
        <w:t>[25]</w:t>
      </w:r>
      <w:r w:rsidR="00FA167B" w:rsidRPr="00FA167B">
        <w:rPr>
          <w:sz w:val="24"/>
          <w:szCs w:val="24"/>
          <w:lang w:eastAsia="en-AU"/>
        </w:rPr>
        <w:t xml:space="preserve"> </w:t>
      </w:r>
      <w:r w:rsidRPr="00FA167B">
        <w:rPr>
          <w:sz w:val="24"/>
          <w:szCs w:val="24"/>
          <w:lang w:eastAsia="en-AU"/>
        </w:rPr>
        <w:t>J. Lau, Y. Caia, H. Tsuia, K. Choia</w:t>
      </w:r>
      <w:r w:rsidR="00FA167B" w:rsidRPr="00FA167B">
        <w:rPr>
          <w:sz w:val="24"/>
          <w:szCs w:val="24"/>
          <w:lang w:eastAsia="en-AU"/>
        </w:rPr>
        <w:t xml:space="preserve"> </w:t>
      </w:r>
      <w:r w:rsidRPr="00FA167B">
        <w:rPr>
          <w:sz w:val="24"/>
          <w:szCs w:val="24"/>
          <w:lang w:eastAsia="en-AU"/>
        </w:rPr>
        <w:t>Prevalence of influenza vaccination and associated factors among pregnant women in Hong Kong</w:t>
      </w:r>
    </w:p>
    <w:p w:rsidR="00D93462" w:rsidRPr="00FA167B" w:rsidRDefault="00D93462" w:rsidP="00D93462">
      <w:pPr>
        <w:spacing w:after="0" w:line="240" w:lineRule="auto"/>
        <w:rPr>
          <w:sz w:val="24"/>
          <w:szCs w:val="24"/>
          <w:lang w:eastAsia="en-AU"/>
        </w:rPr>
      </w:pPr>
      <w:r w:rsidRPr="00FA167B">
        <w:rPr>
          <w:sz w:val="24"/>
          <w:szCs w:val="24"/>
          <w:lang w:eastAsia="en-AU"/>
        </w:rPr>
        <w:t>Vaccine, 28 (2010), pp. 5389–5397</w:t>
      </w:r>
    </w:p>
    <w:p w:rsidR="00D93462" w:rsidRPr="00FA167B" w:rsidRDefault="00D93462" w:rsidP="00D93462">
      <w:pPr>
        <w:spacing w:after="0" w:line="240" w:lineRule="auto"/>
        <w:rPr>
          <w:sz w:val="24"/>
          <w:szCs w:val="24"/>
          <w:lang w:eastAsia="en-AU"/>
        </w:rPr>
      </w:pPr>
      <w:hyperlink r:id="rId28" w:anchor="bib0135" w:history="1">
        <w:r w:rsidRPr="00FA167B">
          <w:rPr>
            <w:sz w:val="24"/>
            <w:szCs w:val="24"/>
            <w:lang w:eastAsia="en-AU"/>
          </w:rPr>
          <w:t>[26]</w:t>
        </w:r>
      </w:hyperlink>
      <w:r w:rsidR="00FA167B" w:rsidRPr="00FA167B">
        <w:rPr>
          <w:sz w:val="24"/>
          <w:szCs w:val="24"/>
          <w:lang w:eastAsia="en-AU"/>
        </w:rPr>
        <w:t xml:space="preserve"> </w:t>
      </w:r>
      <w:r w:rsidRPr="00FA167B">
        <w:rPr>
          <w:sz w:val="24"/>
          <w:szCs w:val="24"/>
          <w:lang w:eastAsia="en-AU"/>
        </w:rPr>
        <w:t xml:space="preserve">H. Ding, T. Santibanez, D. Jamieson, C. Weinbaum, G. Euler, L. Grohskopf, </w:t>
      </w:r>
      <w:r w:rsidRPr="00FA167B">
        <w:rPr>
          <w:i/>
          <w:iCs/>
          <w:sz w:val="24"/>
          <w:szCs w:val="24"/>
          <w:lang w:eastAsia="en-AU"/>
        </w:rPr>
        <w:t>et al.</w:t>
      </w:r>
    </w:p>
    <w:p w:rsidR="00D93462" w:rsidRPr="00FA167B" w:rsidRDefault="00D93462" w:rsidP="00D93462">
      <w:pPr>
        <w:spacing w:after="0" w:line="240" w:lineRule="auto"/>
        <w:rPr>
          <w:sz w:val="24"/>
          <w:szCs w:val="24"/>
          <w:lang w:eastAsia="en-AU"/>
        </w:rPr>
      </w:pPr>
      <w:r w:rsidRPr="00FA167B">
        <w:rPr>
          <w:sz w:val="24"/>
          <w:szCs w:val="24"/>
          <w:lang w:eastAsia="en-AU"/>
        </w:rPr>
        <w:t>Influenza vaccination coverage among pregnant women – National 2009 H1N1 Influenza Survey (NHFS)</w:t>
      </w:r>
      <w:r w:rsidR="00FA167B" w:rsidRPr="00FA167B">
        <w:rPr>
          <w:sz w:val="24"/>
          <w:szCs w:val="24"/>
          <w:lang w:eastAsia="en-AU"/>
        </w:rPr>
        <w:t xml:space="preserve"> </w:t>
      </w:r>
      <w:r w:rsidRPr="00FA167B">
        <w:rPr>
          <w:sz w:val="24"/>
          <w:szCs w:val="24"/>
          <w:lang w:eastAsia="en-AU"/>
        </w:rPr>
        <w:t>Am J Obstet Gynecol (2011 June), pp. S96–S106</w:t>
      </w:r>
    </w:p>
    <w:p w:rsidR="00D93462" w:rsidRPr="00FA167B" w:rsidRDefault="00D93462" w:rsidP="00D93462">
      <w:pPr>
        <w:spacing w:after="0" w:line="240" w:lineRule="auto"/>
        <w:rPr>
          <w:sz w:val="24"/>
          <w:szCs w:val="24"/>
          <w:lang w:eastAsia="en-AU"/>
        </w:rPr>
      </w:pPr>
      <w:hyperlink r:id="rId29" w:anchor="bib0140" w:history="1">
        <w:r w:rsidRPr="00FA167B">
          <w:rPr>
            <w:sz w:val="24"/>
            <w:szCs w:val="24"/>
            <w:lang w:eastAsia="en-AU"/>
          </w:rPr>
          <w:t>[27]</w:t>
        </w:r>
      </w:hyperlink>
      <w:r w:rsidR="00FA167B" w:rsidRPr="00FA167B">
        <w:rPr>
          <w:sz w:val="24"/>
          <w:szCs w:val="24"/>
          <w:lang w:eastAsia="en-AU"/>
        </w:rPr>
        <w:t xml:space="preserve"> </w:t>
      </w:r>
      <w:r w:rsidRPr="00FA167B">
        <w:rPr>
          <w:sz w:val="24"/>
          <w:szCs w:val="24"/>
          <w:lang w:eastAsia="en-AU"/>
        </w:rPr>
        <w:t>NSW Ministry of Health.Influenza Vaccination during Pregnancy. Protect you and your baby from influenza (flu). Brochure. Available at &lt;</w:t>
      </w:r>
      <w:hyperlink r:id="rId30" w:tgtFrame="externObjLink" w:history="1">
        <w:r w:rsidRPr="00FA167B">
          <w:rPr>
            <w:sz w:val="24"/>
            <w:szCs w:val="24"/>
            <w:lang w:eastAsia="en-AU"/>
          </w:rPr>
          <w:t>http://www0.health.nsw.gov.au/resources/publichealth/infectious/influenza/pdf/flu_vacc_eng_broch_may12.pdf</w:t>
        </w:r>
      </w:hyperlink>
      <w:r w:rsidRPr="00FA167B">
        <w:rPr>
          <w:sz w:val="24"/>
          <w:szCs w:val="24"/>
          <w:lang w:eastAsia="en-AU"/>
        </w:rPr>
        <w:t>&gt;; 2013 [accessed 28.02.3].</w:t>
      </w:r>
    </w:p>
    <w:p w:rsidR="00D93462" w:rsidRPr="00FA167B" w:rsidRDefault="00D93462" w:rsidP="00D93462">
      <w:pPr>
        <w:spacing w:after="0" w:line="240" w:lineRule="auto"/>
        <w:rPr>
          <w:sz w:val="24"/>
          <w:szCs w:val="24"/>
          <w:lang w:eastAsia="en-AU"/>
        </w:rPr>
      </w:pPr>
      <w:r w:rsidRPr="00FA167B">
        <w:rPr>
          <w:sz w:val="24"/>
          <w:szCs w:val="24"/>
          <w:lang w:eastAsia="en-AU"/>
        </w:rPr>
        <w:t>[28]</w:t>
      </w:r>
      <w:r w:rsidR="00FA167B" w:rsidRPr="00FA167B">
        <w:rPr>
          <w:sz w:val="24"/>
          <w:szCs w:val="24"/>
          <w:lang w:eastAsia="en-AU"/>
        </w:rPr>
        <w:t xml:space="preserve"> </w:t>
      </w:r>
      <w:r w:rsidRPr="00FA167B">
        <w:rPr>
          <w:sz w:val="24"/>
          <w:szCs w:val="24"/>
          <w:lang w:eastAsia="en-AU"/>
        </w:rPr>
        <w:t xml:space="preserve">Australian Bureau of Statistics. An Introduction to Socio-Economic Indexes for Areas (SEIFA), 2006. ABS Catalogue No. 2039.0, </w:t>
      </w:r>
      <w:hyperlink r:id="rId31" w:tgtFrame="externObjLink" w:history="1">
        <w:r w:rsidRPr="00FA167B">
          <w:rPr>
            <w:sz w:val="24"/>
            <w:szCs w:val="24"/>
            <w:lang w:eastAsia="en-AU"/>
          </w:rPr>
          <w:t>www.ausstats.abs.gov.au/ausstats/subscriber.nsf/0/D729075E079F9FDECA2574170011B088/$File/20390_2006.pdf</w:t>
        </w:r>
      </w:hyperlink>
      <w:r w:rsidRPr="00FA167B">
        <w:rPr>
          <w:sz w:val="24"/>
          <w:szCs w:val="24"/>
          <w:lang w:eastAsia="en-AU"/>
        </w:rPr>
        <w:t>; 2013 [accessed 28.02.2013].</w:t>
      </w:r>
    </w:p>
    <w:p w:rsidR="00D93462" w:rsidRPr="00FA167B" w:rsidRDefault="00D93462" w:rsidP="00D93462">
      <w:pPr>
        <w:spacing w:after="0" w:line="240" w:lineRule="auto"/>
        <w:rPr>
          <w:sz w:val="24"/>
          <w:szCs w:val="24"/>
          <w:lang w:eastAsia="en-AU"/>
        </w:rPr>
      </w:pPr>
      <w:r w:rsidRPr="00FA167B">
        <w:rPr>
          <w:sz w:val="24"/>
          <w:szCs w:val="24"/>
          <w:lang w:eastAsia="en-AU"/>
        </w:rPr>
        <w:t>[29]</w:t>
      </w:r>
      <w:r w:rsidR="00FA167B" w:rsidRPr="00FA167B">
        <w:rPr>
          <w:sz w:val="24"/>
          <w:szCs w:val="24"/>
          <w:lang w:eastAsia="en-AU"/>
        </w:rPr>
        <w:t xml:space="preserve"> </w:t>
      </w:r>
      <w:r w:rsidRPr="00FA167B">
        <w:rPr>
          <w:sz w:val="24"/>
          <w:szCs w:val="24"/>
          <w:lang w:eastAsia="en-AU"/>
        </w:rPr>
        <w:t>Centre for Disease Control and Prevention</w:t>
      </w:r>
      <w:r w:rsidR="00FA167B" w:rsidRPr="00FA167B">
        <w:rPr>
          <w:sz w:val="24"/>
          <w:szCs w:val="24"/>
          <w:lang w:eastAsia="en-AU"/>
        </w:rPr>
        <w:t xml:space="preserve"> </w:t>
      </w:r>
      <w:r w:rsidRPr="00FA167B">
        <w:rPr>
          <w:sz w:val="24"/>
          <w:szCs w:val="24"/>
          <w:lang w:eastAsia="en-AU"/>
        </w:rPr>
        <w:t>Influenza vaccination coverage among pregnant women—29 states and New York City, 2009–10 season</w:t>
      </w:r>
      <w:r w:rsidR="00FA167B" w:rsidRPr="00FA167B">
        <w:rPr>
          <w:sz w:val="24"/>
          <w:szCs w:val="24"/>
          <w:lang w:eastAsia="en-AU"/>
        </w:rPr>
        <w:t xml:space="preserve"> </w:t>
      </w:r>
      <w:r w:rsidRPr="00FA167B">
        <w:rPr>
          <w:sz w:val="24"/>
          <w:szCs w:val="24"/>
          <w:lang w:eastAsia="en-AU"/>
        </w:rPr>
        <w:t>Morbidity and Mortality Weekly Report, 61 (07) (2012), pp. 113–118</w:t>
      </w:r>
    </w:p>
    <w:p w:rsidR="00D93462" w:rsidRPr="00FA167B" w:rsidRDefault="00D93462" w:rsidP="00D93462">
      <w:pPr>
        <w:spacing w:after="0" w:line="240" w:lineRule="auto"/>
        <w:rPr>
          <w:sz w:val="24"/>
          <w:szCs w:val="24"/>
          <w:lang w:eastAsia="en-AU"/>
        </w:rPr>
      </w:pPr>
      <w:r w:rsidRPr="00FA167B">
        <w:rPr>
          <w:sz w:val="24"/>
          <w:szCs w:val="24"/>
          <w:lang w:eastAsia="en-AU"/>
        </w:rPr>
        <w:t>[30]</w:t>
      </w:r>
      <w:r w:rsidR="00FA167B" w:rsidRPr="00FA167B">
        <w:rPr>
          <w:sz w:val="24"/>
          <w:szCs w:val="24"/>
          <w:lang w:eastAsia="en-AU"/>
        </w:rPr>
        <w:t xml:space="preserve"> </w:t>
      </w:r>
      <w:r w:rsidRPr="00FA167B">
        <w:rPr>
          <w:sz w:val="24"/>
          <w:szCs w:val="24"/>
          <w:lang w:eastAsia="en-AU"/>
        </w:rPr>
        <w:t>C. Eppes, A. Wu, K. Cameron, P. Garcia, W. Grobman</w:t>
      </w:r>
      <w:r w:rsidR="00FA167B" w:rsidRPr="00FA167B">
        <w:rPr>
          <w:sz w:val="24"/>
          <w:szCs w:val="24"/>
          <w:lang w:eastAsia="en-AU"/>
        </w:rPr>
        <w:t xml:space="preserve"> </w:t>
      </w:r>
      <w:r w:rsidRPr="00FA167B">
        <w:rPr>
          <w:sz w:val="24"/>
          <w:szCs w:val="24"/>
          <w:lang w:eastAsia="en-AU"/>
        </w:rPr>
        <w:t>Does obstetrician knowledge regarding influenza increase HINI vaccine acceptance among their pregnant patients?</w:t>
      </w:r>
    </w:p>
    <w:p w:rsidR="00D93462" w:rsidRPr="00FA167B" w:rsidRDefault="00D93462" w:rsidP="00D93462">
      <w:pPr>
        <w:spacing w:after="0" w:line="240" w:lineRule="auto"/>
        <w:rPr>
          <w:sz w:val="24"/>
          <w:szCs w:val="24"/>
          <w:lang w:eastAsia="en-AU"/>
        </w:rPr>
      </w:pPr>
      <w:r w:rsidRPr="00FA167B">
        <w:rPr>
          <w:sz w:val="24"/>
          <w:szCs w:val="24"/>
          <w:lang w:eastAsia="en-AU"/>
        </w:rPr>
        <w:t>Vaccine, 30 (2012), pp. 5782–5784</w:t>
      </w:r>
    </w:p>
    <w:p w:rsidR="00D93462" w:rsidRPr="00FA167B" w:rsidRDefault="00D93462" w:rsidP="00D93462">
      <w:pPr>
        <w:spacing w:after="0" w:line="240" w:lineRule="auto"/>
        <w:rPr>
          <w:sz w:val="24"/>
          <w:szCs w:val="24"/>
          <w:lang w:eastAsia="en-AU"/>
        </w:rPr>
      </w:pPr>
      <w:r w:rsidRPr="00FA167B">
        <w:rPr>
          <w:sz w:val="24"/>
          <w:szCs w:val="24"/>
          <w:lang w:eastAsia="en-AU"/>
        </w:rPr>
        <w:t>[31]</w:t>
      </w:r>
      <w:r w:rsidR="00FA167B" w:rsidRPr="00FA167B">
        <w:rPr>
          <w:sz w:val="24"/>
          <w:szCs w:val="24"/>
          <w:lang w:eastAsia="en-AU"/>
        </w:rPr>
        <w:t xml:space="preserve"> </w:t>
      </w:r>
      <w:r w:rsidRPr="00FA167B">
        <w:rPr>
          <w:sz w:val="24"/>
          <w:szCs w:val="24"/>
          <w:lang w:eastAsia="en-AU"/>
        </w:rPr>
        <w:t>A. Tong, A. Biringer, M. Ofner-Agostini, R. Upshur, A. McGeer</w:t>
      </w:r>
      <w:r w:rsidR="00FA167B" w:rsidRPr="00FA167B">
        <w:rPr>
          <w:sz w:val="24"/>
          <w:szCs w:val="24"/>
          <w:lang w:eastAsia="en-AU"/>
        </w:rPr>
        <w:t xml:space="preserve"> </w:t>
      </w:r>
      <w:r w:rsidRPr="00FA167B">
        <w:rPr>
          <w:sz w:val="24"/>
          <w:szCs w:val="24"/>
          <w:lang w:eastAsia="en-AU"/>
        </w:rPr>
        <w:t>A cross-sectional study of maternity care provider's and women's knowledge: attitudes, and behaviours towards Influenza vaccination during pregnancy</w:t>
      </w:r>
      <w:r w:rsidR="00FA167B" w:rsidRPr="00FA167B">
        <w:rPr>
          <w:sz w:val="24"/>
          <w:szCs w:val="24"/>
          <w:lang w:eastAsia="en-AU"/>
        </w:rPr>
        <w:t xml:space="preserve"> </w:t>
      </w:r>
      <w:r w:rsidRPr="00FA167B">
        <w:rPr>
          <w:sz w:val="24"/>
          <w:szCs w:val="24"/>
          <w:lang w:eastAsia="en-AU"/>
        </w:rPr>
        <w:t>J Obstet Gynaecol Can, 30 (5) (2008), pp. 404–410</w:t>
      </w:r>
    </w:p>
    <w:p w:rsidR="00D93462" w:rsidRPr="00FA167B" w:rsidRDefault="00D93462" w:rsidP="00D93462">
      <w:pPr>
        <w:spacing w:after="0" w:line="240" w:lineRule="auto"/>
        <w:rPr>
          <w:sz w:val="24"/>
          <w:szCs w:val="24"/>
          <w:lang w:eastAsia="en-AU"/>
        </w:rPr>
      </w:pPr>
      <w:r w:rsidRPr="00FA167B">
        <w:rPr>
          <w:sz w:val="24"/>
          <w:szCs w:val="24"/>
          <w:lang w:eastAsia="en-AU"/>
        </w:rPr>
        <w:t>[32]</w:t>
      </w:r>
      <w:r w:rsidR="00FA167B" w:rsidRPr="00FA167B">
        <w:rPr>
          <w:sz w:val="24"/>
          <w:szCs w:val="24"/>
          <w:lang w:eastAsia="en-AU"/>
        </w:rPr>
        <w:t xml:space="preserve"> </w:t>
      </w:r>
      <w:r w:rsidRPr="00FA167B">
        <w:rPr>
          <w:sz w:val="24"/>
          <w:szCs w:val="24"/>
          <w:lang w:eastAsia="en-AU"/>
        </w:rPr>
        <w:t xml:space="preserve">D. Kissin, M. Power, E. Kahn, J. Williams, D. Jamieson, K. MacFarlane, </w:t>
      </w:r>
      <w:r w:rsidRPr="00FA167B">
        <w:rPr>
          <w:i/>
          <w:iCs/>
          <w:sz w:val="24"/>
          <w:szCs w:val="24"/>
          <w:lang w:eastAsia="en-AU"/>
        </w:rPr>
        <w:t>et al.</w:t>
      </w:r>
    </w:p>
    <w:p w:rsidR="00D93462" w:rsidRPr="00FA167B" w:rsidRDefault="00D93462" w:rsidP="00D93462">
      <w:pPr>
        <w:spacing w:after="0" w:line="240" w:lineRule="auto"/>
        <w:rPr>
          <w:sz w:val="24"/>
          <w:szCs w:val="24"/>
          <w:lang w:eastAsia="en-AU"/>
        </w:rPr>
      </w:pPr>
      <w:r w:rsidRPr="00FA167B">
        <w:rPr>
          <w:sz w:val="24"/>
          <w:szCs w:val="24"/>
          <w:lang w:eastAsia="en-AU"/>
        </w:rPr>
        <w:t>Attitudes and practices of obstetrician–gynecologists regarding influenza vaccination in pregnancy</w:t>
      </w:r>
      <w:r w:rsidR="00FA167B" w:rsidRPr="00FA167B">
        <w:rPr>
          <w:sz w:val="24"/>
          <w:szCs w:val="24"/>
          <w:lang w:eastAsia="en-AU"/>
        </w:rPr>
        <w:t xml:space="preserve"> </w:t>
      </w:r>
      <w:r w:rsidRPr="00FA167B">
        <w:rPr>
          <w:sz w:val="24"/>
          <w:szCs w:val="24"/>
          <w:lang w:eastAsia="en-AU"/>
        </w:rPr>
        <w:t>Obstet Gynecol, 118 (5) (2011), pp. 1074–1080</w:t>
      </w:r>
    </w:p>
    <w:p w:rsidR="00D93462" w:rsidRPr="00FA167B" w:rsidRDefault="00D93462" w:rsidP="00D93462">
      <w:pPr>
        <w:spacing w:after="0" w:line="240" w:lineRule="auto"/>
        <w:rPr>
          <w:sz w:val="24"/>
          <w:szCs w:val="24"/>
          <w:lang w:eastAsia="en-AU"/>
        </w:rPr>
      </w:pPr>
      <w:r w:rsidRPr="00FA167B">
        <w:rPr>
          <w:sz w:val="24"/>
          <w:szCs w:val="24"/>
          <w:lang w:eastAsia="en-AU"/>
        </w:rPr>
        <w:t>[33]</w:t>
      </w:r>
      <w:r w:rsidR="00FA167B" w:rsidRPr="00FA167B">
        <w:rPr>
          <w:sz w:val="24"/>
          <w:szCs w:val="24"/>
          <w:lang w:eastAsia="en-AU"/>
        </w:rPr>
        <w:t xml:space="preserve"> </w:t>
      </w:r>
      <w:r w:rsidRPr="00FA167B">
        <w:rPr>
          <w:sz w:val="24"/>
          <w:szCs w:val="24"/>
          <w:lang w:eastAsia="en-AU"/>
        </w:rPr>
        <w:t>B. Panda, R. Stiller, A. Panda</w:t>
      </w:r>
      <w:r w:rsidR="00FA167B" w:rsidRPr="00FA167B">
        <w:rPr>
          <w:sz w:val="24"/>
          <w:szCs w:val="24"/>
          <w:lang w:eastAsia="en-AU"/>
        </w:rPr>
        <w:t xml:space="preserve"> </w:t>
      </w:r>
      <w:r w:rsidRPr="00FA167B">
        <w:rPr>
          <w:sz w:val="24"/>
          <w:szCs w:val="24"/>
          <w:lang w:eastAsia="en-AU"/>
        </w:rPr>
        <w:t>Influenza vaccination during pregnancy and factors for lacking compliance with current CDC guidelines</w:t>
      </w:r>
      <w:r w:rsidR="00FA167B" w:rsidRPr="00FA167B">
        <w:rPr>
          <w:sz w:val="24"/>
          <w:szCs w:val="24"/>
          <w:lang w:eastAsia="en-AU"/>
        </w:rPr>
        <w:t xml:space="preserve"> </w:t>
      </w:r>
      <w:r w:rsidRPr="00FA167B">
        <w:rPr>
          <w:sz w:val="24"/>
          <w:szCs w:val="24"/>
          <w:lang w:eastAsia="en-AU"/>
        </w:rPr>
        <w:t>J Matern Fetal Neonatal Med, 24 (3) (2011), pp. 402–406</w:t>
      </w:r>
    </w:p>
    <w:p w:rsidR="00D93462" w:rsidRPr="00FA167B" w:rsidRDefault="00D93462" w:rsidP="00D93462">
      <w:pPr>
        <w:spacing w:after="0" w:line="240" w:lineRule="auto"/>
        <w:rPr>
          <w:sz w:val="24"/>
          <w:szCs w:val="24"/>
          <w:lang w:eastAsia="en-AU"/>
        </w:rPr>
      </w:pPr>
      <w:r w:rsidRPr="00FA167B">
        <w:rPr>
          <w:sz w:val="24"/>
          <w:szCs w:val="24"/>
          <w:lang w:eastAsia="en-AU"/>
        </w:rPr>
        <w:t>[34]</w:t>
      </w:r>
      <w:r w:rsidR="00FA167B" w:rsidRPr="00FA167B">
        <w:rPr>
          <w:sz w:val="24"/>
          <w:szCs w:val="24"/>
          <w:lang w:eastAsia="en-AU"/>
        </w:rPr>
        <w:t xml:space="preserve"> </w:t>
      </w:r>
      <w:r w:rsidRPr="00FA167B">
        <w:rPr>
          <w:sz w:val="24"/>
          <w:szCs w:val="24"/>
          <w:lang w:eastAsia="en-AU"/>
        </w:rPr>
        <w:t>H. Yudin, M. Salripour, M. Sgro</w:t>
      </w:r>
      <w:r w:rsidR="00FA167B" w:rsidRPr="00FA167B">
        <w:rPr>
          <w:sz w:val="24"/>
          <w:szCs w:val="24"/>
          <w:lang w:eastAsia="en-AU"/>
        </w:rPr>
        <w:t xml:space="preserve"> </w:t>
      </w:r>
      <w:r w:rsidRPr="00FA167B">
        <w:rPr>
          <w:sz w:val="24"/>
          <w:szCs w:val="24"/>
          <w:lang w:eastAsia="en-AU"/>
        </w:rPr>
        <w:t>Impact of patient education on knowledge of influenza and vaccine recommendations among pregnant women</w:t>
      </w:r>
      <w:r w:rsidR="00FA167B" w:rsidRPr="00FA167B">
        <w:rPr>
          <w:sz w:val="24"/>
          <w:szCs w:val="24"/>
          <w:lang w:eastAsia="en-AU"/>
        </w:rPr>
        <w:t xml:space="preserve"> </w:t>
      </w:r>
      <w:r w:rsidRPr="00FA167B">
        <w:rPr>
          <w:sz w:val="24"/>
          <w:szCs w:val="24"/>
          <w:lang w:eastAsia="en-AU"/>
        </w:rPr>
        <w:t>J Obstet Gynaecol Can, 32 (3) (2009), pp. 232–237</w:t>
      </w:r>
    </w:p>
    <w:p w:rsidR="00164ABD" w:rsidRPr="00FA167B" w:rsidRDefault="00D93462" w:rsidP="00D93462">
      <w:pPr>
        <w:spacing w:after="0" w:line="240" w:lineRule="auto"/>
      </w:pPr>
      <w:r w:rsidRPr="00FA167B">
        <w:rPr>
          <w:sz w:val="24"/>
          <w:szCs w:val="24"/>
          <w:lang w:eastAsia="en-AU"/>
        </w:rPr>
        <w:t>[35]</w:t>
      </w:r>
      <w:r w:rsidR="00FA167B" w:rsidRPr="00FA167B">
        <w:rPr>
          <w:sz w:val="24"/>
          <w:szCs w:val="24"/>
          <w:lang w:eastAsia="en-AU"/>
        </w:rPr>
        <w:t xml:space="preserve"> </w:t>
      </w:r>
      <w:r w:rsidRPr="00FA167B">
        <w:rPr>
          <w:sz w:val="24"/>
          <w:szCs w:val="24"/>
          <w:lang w:eastAsia="en-AU"/>
        </w:rPr>
        <w:t>Maher L, Dawson A, Wiley K, Hope K, Torvaldsen S, Lawrence G, et al. Influenza vaccination during pregnancy: the attitudes and practices of general practitioners in central and south-western Sydney. Unpublished 2013.</w:t>
      </w:r>
    </w:p>
    <w:sectPr w:rsidR="00164ABD" w:rsidRPr="00FA167B" w:rsidSect="00134D1C">
      <w:headerReference w:type="default" r:id="rId32"/>
      <w:footerReference w:type="default" r:id="rId33"/>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E5A" w:rsidRDefault="00DF4E5A" w:rsidP="00164ABD">
      <w:pPr>
        <w:spacing w:after="0" w:line="240" w:lineRule="auto"/>
      </w:pPr>
      <w:r>
        <w:separator/>
      </w:r>
    </w:p>
  </w:endnote>
  <w:endnote w:type="continuationSeparator" w:id="0">
    <w:p w:rsidR="00DF4E5A" w:rsidRDefault="00DF4E5A" w:rsidP="00164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462" w:rsidRDefault="00D93462" w:rsidP="00164ABD">
    <w:pPr>
      <w:pStyle w:val="Footer"/>
      <w:jc w:val="center"/>
    </w:pPr>
    <w:r>
      <w:ptab w:relativeTo="margin" w:alignment="right" w:leader="none"/>
    </w:r>
    <w:r>
      <w:t xml:space="preserve">Page </w:t>
    </w:r>
    <w:r>
      <w:fldChar w:fldCharType="begin"/>
    </w:r>
    <w:r>
      <w:instrText xml:space="preserve"> PAGE   \* MERGEFORMAT </w:instrText>
    </w:r>
    <w:r>
      <w:fldChar w:fldCharType="separate"/>
    </w:r>
    <w:r w:rsidR="00554E13">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E5A" w:rsidRDefault="00DF4E5A" w:rsidP="00164ABD">
      <w:pPr>
        <w:spacing w:after="0" w:line="240" w:lineRule="auto"/>
      </w:pPr>
      <w:r>
        <w:separator/>
      </w:r>
    </w:p>
  </w:footnote>
  <w:footnote w:type="continuationSeparator" w:id="0">
    <w:p w:rsidR="00DF4E5A" w:rsidRDefault="00DF4E5A" w:rsidP="00164A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462" w:rsidRDefault="00D93462" w:rsidP="00164ABD">
    <w:pPr>
      <w:pStyle w:val="Header"/>
      <w:jc w:val="right"/>
    </w:pPr>
  </w:p>
  <w:p w:rsidR="00D93462" w:rsidRDefault="00D934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EE52A2"/>
    <w:multiLevelType w:val="multilevel"/>
    <w:tmpl w:val="D5EC5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335D55"/>
    <w:multiLevelType w:val="multilevel"/>
    <w:tmpl w:val="C02A96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0E36219"/>
    <w:multiLevelType w:val="multilevel"/>
    <w:tmpl w:val="54744D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39A150F"/>
    <w:multiLevelType w:val="multilevel"/>
    <w:tmpl w:val="3EF0F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462"/>
    <w:rsid w:val="00007F69"/>
    <w:rsid w:val="000A1F35"/>
    <w:rsid w:val="000B17C6"/>
    <w:rsid w:val="0013377A"/>
    <w:rsid w:val="00134D1C"/>
    <w:rsid w:val="0015588A"/>
    <w:rsid w:val="00164ABD"/>
    <w:rsid w:val="00182E47"/>
    <w:rsid w:val="0019509F"/>
    <w:rsid w:val="00392178"/>
    <w:rsid w:val="003C66C2"/>
    <w:rsid w:val="00466C6E"/>
    <w:rsid w:val="004F2124"/>
    <w:rsid w:val="00554E13"/>
    <w:rsid w:val="005928CF"/>
    <w:rsid w:val="00596563"/>
    <w:rsid w:val="00645BB3"/>
    <w:rsid w:val="00705376"/>
    <w:rsid w:val="00746FE2"/>
    <w:rsid w:val="008114F1"/>
    <w:rsid w:val="0084082C"/>
    <w:rsid w:val="0090133C"/>
    <w:rsid w:val="00956798"/>
    <w:rsid w:val="00A247E7"/>
    <w:rsid w:val="00A37B67"/>
    <w:rsid w:val="00A93B5C"/>
    <w:rsid w:val="00AF1058"/>
    <w:rsid w:val="00B81D06"/>
    <w:rsid w:val="00C152CB"/>
    <w:rsid w:val="00C506F0"/>
    <w:rsid w:val="00D133AF"/>
    <w:rsid w:val="00D202EE"/>
    <w:rsid w:val="00D93462"/>
    <w:rsid w:val="00DF2673"/>
    <w:rsid w:val="00DF4E5A"/>
    <w:rsid w:val="00E41366"/>
    <w:rsid w:val="00E50CF8"/>
    <w:rsid w:val="00EA5897"/>
    <w:rsid w:val="00FA1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1">
    <w:name w:val="heading 1"/>
    <w:basedOn w:val="Normal"/>
    <w:link w:val="Heading1Char"/>
    <w:uiPriority w:val="9"/>
    <w:qFormat/>
    <w:rsid w:val="00D934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D93462"/>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D93462"/>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D93462"/>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4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ABD"/>
  </w:style>
  <w:style w:type="paragraph" w:styleId="Footer">
    <w:name w:val="footer"/>
    <w:basedOn w:val="Normal"/>
    <w:link w:val="FooterChar"/>
    <w:uiPriority w:val="99"/>
    <w:unhideWhenUsed/>
    <w:rsid w:val="00164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ABD"/>
  </w:style>
  <w:style w:type="paragraph" w:styleId="BalloonText">
    <w:name w:val="Balloon Text"/>
    <w:basedOn w:val="Normal"/>
    <w:link w:val="BalloonTextChar"/>
    <w:uiPriority w:val="99"/>
    <w:semiHidden/>
    <w:unhideWhenUsed/>
    <w:rsid w:val="00164A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ABD"/>
    <w:rPr>
      <w:rFonts w:ascii="Tahoma" w:hAnsi="Tahoma" w:cs="Tahoma"/>
      <w:sz w:val="16"/>
      <w:szCs w:val="16"/>
    </w:rPr>
  </w:style>
  <w:style w:type="character" w:styleId="PlaceholderText">
    <w:name w:val="Placeholder Text"/>
    <w:basedOn w:val="DefaultParagraphFont"/>
    <w:uiPriority w:val="99"/>
    <w:semiHidden/>
    <w:rsid w:val="00164ABD"/>
    <w:rPr>
      <w:color w:val="808080"/>
    </w:rPr>
  </w:style>
  <w:style w:type="character" w:customStyle="1" w:styleId="Heading1Char">
    <w:name w:val="Heading 1 Char"/>
    <w:basedOn w:val="DefaultParagraphFont"/>
    <w:link w:val="Heading1"/>
    <w:uiPriority w:val="9"/>
    <w:rsid w:val="00D93462"/>
    <w:rPr>
      <w:rFonts w:ascii="Times New Roman" w:eastAsia="Times New Roman" w:hAnsi="Times New Roman" w:cs="Times New Roman"/>
      <w:b/>
      <w:bCs/>
      <w:kern w:val="36"/>
      <w:sz w:val="48"/>
      <w:szCs w:val="48"/>
      <w:lang w:val="en-AU" w:eastAsia="en-AU"/>
    </w:rPr>
  </w:style>
  <w:style w:type="character" w:customStyle="1" w:styleId="Heading2Char">
    <w:name w:val="Heading 2 Char"/>
    <w:basedOn w:val="DefaultParagraphFont"/>
    <w:link w:val="Heading2"/>
    <w:uiPriority w:val="9"/>
    <w:rsid w:val="00D93462"/>
    <w:rPr>
      <w:rFonts w:ascii="Times New Roman" w:eastAsia="Times New Roman" w:hAnsi="Times New Roman" w:cs="Times New Roman"/>
      <w:b/>
      <w:bCs/>
      <w:sz w:val="36"/>
      <w:szCs w:val="36"/>
      <w:lang w:val="en-AU" w:eastAsia="en-AU"/>
    </w:rPr>
  </w:style>
  <w:style w:type="character" w:customStyle="1" w:styleId="Heading3Char">
    <w:name w:val="Heading 3 Char"/>
    <w:basedOn w:val="DefaultParagraphFont"/>
    <w:link w:val="Heading3"/>
    <w:uiPriority w:val="9"/>
    <w:rsid w:val="00D93462"/>
    <w:rPr>
      <w:rFonts w:ascii="Times New Roman" w:eastAsia="Times New Roman" w:hAnsi="Times New Roman" w:cs="Times New Roman"/>
      <w:b/>
      <w:bCs/>
      <w:sz w:val="27"/>
      <w:szCs w:val="27"/>
      <w:lang w:val="en-AU" w:eastAsia="en-AU"/>
    </w:rPr>
  </w:style>
  <w:style w:type="character" w:customStyle="1" w:styleId="Heading4Char">
    <w:name w:val="Heading 4 Char"/>
    <w:basedOn w:val="DefaultParagraphFont"/>
    <w:link w:val="Heading4"/>
    <w:uiPriority w:val="9"/>
    <w:rsid w:val="00D93462"/>
    <w:rPr>
      <w:rFonts w:ascii="Times New Roman" w:eastAsia="Times New Roman" w:hAnsi="Times New Roman" w:cs="Times New Roman"/>
      <w:b/>
      <w:bCs/>
      <w:sz w:val="24"/>
      <w:szCs w:val="24"/>
      <w:lang w:val="en-AU" w:eastAsia="en-AU"/>
    </w:rPr>
  </w:style>
  <w:style w:type="character" w:styleId="Hyperlink">
    <w:name w:val="Hyperlink"/>
    <w:basedOn w:val="DefaultParagraphFont"/>
    <w:uiPriority w:val="99"/>
    <w:semiHidden/>
    <w:unhideWhenUsed/>
    <w:rsid w:val="00D93462"/>
    <w:rPr>
      <w:color w:val="0000FF"/>
      <w:u w:val="single"/>
    </w:rPr>
  </w:style>
  <w:style w:type="character" w:styleId="FollowedHyperlink">
    <w:name w:val="FollowedHyperlink"/>
    <w:basedOn w:val="DefaultParagraphFont"/>
    <w:uiPriority w:val="99"/>
    <w:semiHidden/>
    <w:unhideWhenUsed/>
    <w:rsid w:val="00D93462"/>
    <w:rPr>
      <w:color w:val="800080"/>
      <w:u w:val="single"/>
    </w:rPr>
  </w:style>
  <w:style w:type="character" w:customStyle="1" w:styleId="collapsetext">
    <w:name w:val="collapsetext"/>
    <w:basedOn w:val="DefaultParagraphFont"/>
    <w:rsid w:val="00D93462"/>
  </w:style>
  <w:style w:type="character" w:customStyle="1" w:styleId="showinfo">
    <w:name w:val="showinfo"/>
    <w:basedOn w:val="DefaultParagraphFont"/>
    <w:rsid w:val="00D93462"/>
  </w:style>
  <w:style w:type="character" w:customStyle="1" w:styleId="outtext">
    <w:name w:val="outtext"/>
    <w:basedOn w:val="DefaultParagraphFont"/>
    <w:rsid w:val="00D93462"/>
  </w:style>
  <w:style w:type="paragraph" w:styleId="NormalWeb">
    <w:name w:val="Normal (Web)"/>
    <w:basedOn w:val="Normal"/>
    <w:uiPriority w:val="99"/>
    <w:semiHidden/>
    <w:unhideWhenUsed/>
    <w:rsid w:val="00D9346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D93462"/>
    <w:rPr>
      <w:i/>
      <w:iCs/>
    </w:rPr>
  </w:style>
  <w:style w:type="paragraph" w:customStyle="1" w:styleId="svarticle">
    <w:name w:val="svarticle"/>
    <w:basedOn w:val="Normal"/>
    <w:rsid w:val="00D9346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abel">
    <w:name w:val="label"/>
    <w:basedOn w:val="DefaultParagraphFont"/>
    <w:rsid w:val="00D93462"/>
  </w:style>
  <w:style w:type="character" w:customStyle="1" w:styleId="interref">
    <w:name w:val="interref"/>
    <w:basedOn w:val="DefaultParagraphFont"/>
    <w:rsid w:val="00D93462"/>
  </w:style>
  <w:style w:type="character" w:customStyle="1" w:styleId="citedby">
    <w:name w:val="citedby_"/>
    <w:basedOn w:val="DefaultParagraphFont"/>
    <w:rsid w:val="00D93462"/>
  </w:style>
  <w:style w:type="character" w:customStyle="1" w:styleId="pdficonsmall">
    <w:name w:val="pdficonsmall"/>
    <w:basedOn w:val="DefaultParagraphFont"/>
    <w:rsid w:val="00D934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1">
    <w:name w:val="heading 1"/>
    <w:basedOn w:val="Normal"/>
    <w:link w:val="Heading1Char"/>
    <w:uiPriority w:val="9"/>
    <w:qFormat/>
    <w:rsid w:val="00D934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D93462"/>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D93462"/>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D93462"/>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4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ABD"/>
  </w:style>
  <w:style w:type="paragraph" w:styleId="Footer">
    <w:name w:val="footer"/>
    <w:basedOn w:val="Normal"/>
    <w:link w:val="FooterChar"/>
    <w:uiPriority w:val="99"/>
    <w:unhideWhenUsed/>
    <w:rsid w:val="00164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ABD"/>
  </w:style>
  <w:style w:type="paragraph" w:styleId="BalloonText">
    <w:name w:val="Balloon Text"/>
    <w:basedOn w:val="Normal"/>
    <w:link w:val="BalloonTextChar"/>
    <w:uiPriority w:val="99"/>
    <w:semiHidden/>
    <w:unhideWhenUsed/>
    <w:rsid w:val="00164A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ABD"/>
    <w:rPr>
      <w:rFonts w:ascii="Tahoma" w:hAnsi="Tahoma" w:cs="Tahoma"/>
      <w:sz w:val="16"/>
      <w:szCs w:val="16"/>
    </w:rPr>
  </w:style>
  <w:style w:type="character" w:styleId="PlaceholderText">
    <w:name w:val="Placeholder Text"/>
    <w:basedOn w:val="DefaultParagraphFont"/>
    <w:uiPriority w:val="99"/>
    <w:semiHidden/>
    <w:rsid w:val="00164ABD"/>
    <w:rPr>
      <w:color w:val="808080"/>
    </w:rPr>
  </w:style>
  <w:style w:type="character" w:customStyle="1" w:styleId="Heading1Char">
    <w:name w:val="Heading 1 Char"/>
    <w:basedOn w:val="DefaultParagraphFont"/>
    <w:link w:val="Heading1"/>
    <w:uiPriority w:val="9"/>
    <w:rsid w:val="00D93462"/>
    <w:rPr>
      <w:rFonts w:ascii="Times New Roman" w:eastAsia="Times New Roman" w:hAnsi="Times New Roman" w:cs="Times New Roman"/>
      <w:b/>
      <w:bCs/>
      <w:kern w:val="36"/>
      <w:sz w:val="48"/>
      <w:szCs w:val="48"/>
      <w:lang w:val="en-AU" w:eastAsia="en-AU"/>
    </w:rPr>
  </w:style>
  <w:style w:type="character" w:customStyle="1" w:styleId="Heading2Char">
    <w:name w:val="Heading 2 Char"/>
    <w:basedOn w:val="DefaultParagraphFont"/>
    <w:link w:val="Heading2"/>
    <w:uiPriority w:val="9"/>
    <w:rsid w:val="00D93462"/>
    <w:rPr>
      <w:rFonts w:ascii="Times New Roman" w:eastAsia="Times New Roman" w:hAnsi="Times New Roman" w:cs="Times New Roman"/>
      <w:b/>
      <w:bCs/>
      <w:sz w:val="36"/>
      <w:szCs w:val="36"/>
      <w:lang w:val="en-AU" w:eastAsia="en-AU"/>
    </w:rPr>
  </w:style>
  <w:style w:type="character" w:customStyle="1" w:styleId="Heading3Char">
    <w:name w:val="Heading 3 Char"/>
    <w:basedOn w:val="DefaultParagraphFont"/>
    <w:link w:val="Heading3"/>
    <w:uiPriority w:val="9"/>
    <w:rsid w:val="00D93462"/>
    <w:rPr>
      <w:rFonts w:ascii="Times New Roman" w:eastAsia="Times New Roman" w:hAnsi="Times New Roman" w:cs="Times New Roman"/>
      <w:b/>
      <w:bCs/>
      <w:sz w:val="27"/>
      <w:szCs w:val="27"/>
      <w:lang w:val="en-AU" w:eastAsia="en-AU"/>
    </w:rPr>
  </w:style>
  <w:style w:type="character" w:customStyle="1" w:styleId="Heading4Char">
    <w:name w:val="Heading 4 Char"/>
    <w:basedOn w:val="DefaultParagraphFont"/>
    <w:link w:val="Heading4"/>
    <w:uiPriority w:val="9"/>
    <w:rsid w:val="00D93462"/>
    <w:rPr>
      <w:rFonts w:ascii="Times New Roman" w:eastAsia="Times New Roman" w:hAnsi="Times New Roman" w:cs="Times New Roman"/>
      <w:b/>
      <w:bCs/>
      <w:sz w:val="24"/>
      <w:szCs w:val="24"/>
      <w:lang w:val="en-AU" w:eastAsia="en-AU"/>
    </w:rPr>
  </w:style>
  <w:style w:type="character" w:styleId="Hyperlink">
    <w:name w:val="Hyperlink"/>
    <w:basedOn w:val="DefaultParagraphFont"/>
    <w:uiPriority w:val="99"/>
    <w:semiHidden/>
    <w:unhideWhenUsed/>
    <w:rsid w:val="00D93462"/>
    <w:rPr>
      <w:color w:val="0000FF"/>
      <w:u w:val="single"/>
    </w:rPr>
  </w:style>
  <w:style w:type="character" w:styleId="FollowedHyperlink">
    <w:name w:val="FollowedHyperlink"/>
    <w:basedOn w:val="DefaultParagraphFont"/>
    <w:uiPriority w:val="99"/>
    <w:semiHidden/>
    <w:unhideWhenUsed/>
    <w:rsid w:val="00D93462"/>
    <w:rPr>
      <w:color w:val="800080"/>
      <w:u w:val="single"/>
    </w:rPr>
  </w:style>
  <w:style w:type="character" w:customStyle="1" w:styleId="collapsetext">
    <w:name w:val="collapsetext"/>
    <w:basedOn w:val="DefaultParagraphFont"/>
    <w:rsid w:val="00D93462"/>
  </w:style>
  <w:style w:type="character" w:customStyle="1" w:styleId="showinfo">
    <w:name w:val="showinfo"/>
    <w:basedOn w:val="DefaultParagraphFont"/>
    <w:rsid w:val="00D93462"/>
  </w:style>
  <w:style w:type="character" w:customStyle="1" w:styleId="outtext">
    <w:name w:val="outtext"/>
    <w:basedOn w:val="DefaultParagraphFont"/>
    <w:rsid w:val="00D93462"/>
  </w:style>
  <w:style w:type="paragraph" w:styleId="NormalWeb">
    <w:name w:val="Normal (Web)"/>
    <w:basedOn w:val="Normal"/>
    <w:uiPriority w:val="99"/>
    <w:semiHidden/>
    <w:unhideWhenUsed/>
    <w:rsid w:val="00D9346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D93462"/>
    <w:rPr>
      <w:i/>
      <w:iCs/>
    </w:rPr>
  </w:style>
  <w:style w:type="paragraph" w:customStyle="1" w:styleId="svarticle">
    <w:name w:val="svarticle"/>
    <w:basedOn w:val="Normal"/>
    <w:rsid w:val="00D9346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abel">
    <w:name w:val="label"/>
    <w:basedOn w:val="DefaultParagraphFont"/>
    <w:rsid w:val="00D93462"/>
  </w:style>
  <w:style w:type="character" w:customStyle="1" w:styleId="interref">
    <w:name w:val="interref"/>
    <w:basedOn w:val="DefaultParagraphFont"/>
    <w:rsid w:val="00D93462"/>
  </w:style>
  <w:style w:type="character" w:customStyle="1" w:styleId="citedby">
    <w:name w:val="citedby_"/>
    <w:basedOn w:val="DefaultParagraphFont"/>
    <w:rsid w:val="00D93462"/>
  </w:style>
  <w:style w:type="character" w:customStyle="1" w:styleId="pdficonsmall">
    <w:name w:val="pdficonsmall"/>
    <w:basedOn w:val="DefaultParagraphFont"/>
    <w:rsid w:val="00D93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709254">
      <w:bodyDiv w:val="1"/>
      <w:marLeft w:val="0"/>
      <w:marRight w:val="0"/>
      <w:marTop w:val="0"/>
      <w:marBottom w:val="0"/>
      <w:divBdr>
        <w:top w:val="none" w:sz="0" w:space="0" w:color="auto"/>
        <w:left w:val="none" w:sz="0" w:space="0" w:color="auto"/>
        <w:bottom w:val="none" w:sz="0" w:space="0" w:color="auto"/>
        <w:right w:val="none" w:sz="0" w:space="0" w:color="auto"/>
      </w:divBdr>
      <w:divsChild>
        <w:div w:id="1448112259">
          <w:marLeft w:val="0"/>
          <w:marRight w:val="0"/>
          <w:marTop w:val="0"/>
          <w:marBottom w:val="0"/>
          <w:divBdr>
            <w:top w:val="none" w:sz="0" w:space="0" w:color="auto"/>
            <w:left w:val="none" w:sz="0" w:space="0" w:color="auto"/>
            <w:bottom w:val="none" w:sz="0" w:space="0" w:color="auto"/>
            <w:right w:val="none" w:sz="0" w:space="0" w:color="auto"/>
          </w:divBdr>
          <w:divsChild>
            <w:div w:id="936445518">
              <w:marLeft w:val="0"/>
              <w:marRight w:val="0"/>
              <w:marTop w:val="0"/>
              <w:marBottom w:val="0"/>
              <w:divBdr>
                <w:top w:val="none" w:sz="0" w:space="0" w:color="auto"/>
                <w:left w:val="none" w:sz="0" w:space="0" w:color="auto"/>
                <w:bottom w:val="none" w:sz="0" w:space="0" w:color="auto"/>
                <w:right w:val="none" w:sz="0" w:space="0" w:color="auto"/>
              </w:divBdr>
            </w:div>
          </w:divsChild>
        </w:div>
        <w:div w:id="1432821887">
          <w:marLeft w:val="0"/>
          <w:marRight w:val="0"/>
          <w:marTop w:val="0"/>
          <w:marBottom w:val="0"/>
          <w:divBdr>
            <w:top w:val="none" w:sz="0" w:space="0" w:color="auto"/>
            <w:left w:val="none" w:sz="0" w:space="0" w:color="auto"/>
            <w:bottom w:val="none" w:sz="0" w:space="0" w:color="auto"/>
            <w:right w:val="none" w:sz="0" w:space="0" w:color="auto"/>
          </w:divBdr>
          <w:divsChild>
            <w:div w:id="2071730767">
              <w:marLeft w:val="0"/>
              <w:marRight w:val="0"/>
              <w:marTop w:val="0"/>
              <w:marBottom w:val="0"/>
              <w:divBdr>
                <w:top w:val="none" w:sz="0" w:space="0" w:color="auto"/>
                <w:left w:val="none" w:sz="0" w:space="0" w:color="auto"/>
                <w:bottom w:val="none" w:sz="0" w:space="0" w:color="auto"/>
                <w:right w:val="none" w:sz="0" w:space="0" w:color="auto"/>
              </w:divBdr>
            </w:div>
            <w:div w:id="1780949707">
              <w:marLeft w:val="0"/>
              <w:marRight w:val="0"/>
              <w:marTop w:val="0"/>
              <w:marBottom w:val="0"/>
              <w:divBdr>
                <w:top w:val="none" w:sz="0" w:space="0" w:color="auto"/>
                <w:left w:val="none" w:sz="0" w:space="0" w:color="auto"/>
                <w:bottom w:val="none" w:sz="0" w:space="0" w:color="auto"/>
                <w:right w:val="none" w:sz="0" w:space="0" w:color="auto"/>
              </w:divBdr>
            </w:div>
          </w:divsChild>
        </w:div>
        <w:div w:id="1919512496">
          <w:marLeft w:val="0"/>
          <w:marRight w:val="0"/>
          <w:marTop w:val="0"/>
          <w:marBottom w:val="0"/>
          <w:divBdr>
            <w:top w:val="none" w:sz="0" w:space="0" w:color="auto"/>
            <w:left w:val="none" w:sz="0" w:space="0" w:color="auto"/>
            <w:bottom w:val="none" w:sz="0" w:space="0" w:color="auto"/>
            <w:right w:val="none" w:sz="0" w:space="0" w:color="auto"/>
          </w:divBdr>
          <w:divsChild>
            <w:div w:id="1985305232">
              <w:marLeft w:val="0"/>
              <w:marRight w:val="0"/>
              <w:marTop w:val="0"/>
              <w:marBottom w:val="0"/>
              <w:divBdr>
                <w:top w:val="none" w:sz="0" w:space="0" w:color="auto"/>
                <w:left w:val="none" w:sz="0" w:space="0" w:color="auto"/>
                <w:bottom w:val="none" w:sz="0" w:space="0" w:color="auto"/>
                <w:right w:val="none" w:sz="0" w:space="0" w:color="auto"/>
              </w:divBdr>
              <w:divsChild>
                <w:div w:id="1656031642">
                  <w:marLeft w:val="0"/>
                  <w:marRight w:val="0"/>
                  <w:marTop w:val="0"/>
                  <w:marBottom w:val="0"/>
                  <w:divBdr>
                    <w:top w:val="none" w:sz="0" w:space="0" w:color="auto"/>
                    <w:left w:val="none" w:sz="0" w:space="0" w:color="auto"/>
                    <w:bottom w:val="none" w:sz="0" w:space="0" w:color="auto"/>
                    <w:right w:val="none" w:sz="0" w:space="0" w:color="auto"/>
                  </w:divBdr>
                  <w:divsChild>
                    <w:div w:id="1246063961">
                      <w:marLeft w:val="0"/>
                      <w:marRight w:val="0"/>
                      <w:marTop w:val="0"/>
                      <w:marBottom w:val="0"/>
                      <w:divBdr>
                        <w:top w:val="none" w:sz="0" w:space="0" w:color="auto"/>
                        <w:left w:val="none" w:sz="0" w:space="0" w:color="auto"/>
                        <w:bottom w:val="none" w:sz="0" w:space="0" w:color="auto"/>
                        <w:right w:val="none" w:sz="0" w:space="0" w:color="auto"/>
                      </w:divBdr>
                    </w:div>
                    <w:div w:id="160618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926713">
          <w:marLeft w:val="0"/>
          <w:marRight w:val="0"/>
          <w:marTop w:val="0"/>
          <w:marBottom w:val="0"/>
          <w:divBdr>
            <w:top w:val="none" w:sz="0" w:space="0" w:color="auto"/>
            <w:left w:val="none" w:sz="0" w:space="0" w:color="auto"/>
            <w:bottom w:val="none" w:sz="0" w:space="0" w:color="auto"/>
            <w:right w:val="none" w:sz="0" w:space="0" w:color="auto"/>
          </w:divBdr>
        </w:div>
        <w:div w:id="1368874308">
          <w:marLeft w:val="0"/>
          <w:marRight w:val="0"/>
          <w:marTop w:val="0"/>
          <w:marBottom w:val="0"/>
          <w:divBdr>
            <w:top w:val="none" w:sz="0" w:space="0" w:color="auto"/>
            <w:left w:val="none" w:sz="0" w:space="0" w:color="auto"/>
            <w:bottom w:val="none" w:sz="0" w:space="0" w:color="auto"/>
            <w:right w:val="none" w:sz="0" w:space="0" w:color="auto"/>
          </w:divBdr>
          <w:divsChild>
            <w:div w:id="658657938">
              <w:marLeft w:val="0"/>
              <w:marRight w:val="0"/>
              <w:marTop w:val="0"/>
              <w:marBottom w:val="0"/>
              <w:divBdr>
                <w:top w:val="none" w:sz="0" w:space="0" w:color="auto"/>
                <w:left w:val="none" w:sz="0" w:space="0" w:color="auto"/>
                <w:bottom w:val="none" w:sz="0" w:space="0" w:color="auto"/>
                <w:right w:val="none" w:sz="0" w:space="0" w:color="auto"/>
              </w:divBdr>
              <w:divsChild>
                <w:div w:id="898515910">
                  <w:marLeft w:val="0"/>
                  <w:marRight w:val="0"/>
                  <w:marTop w:val="0"/>
                  <w:marBottom w:val="0"/>
                  <w:divBdr>
                    <w:top w:val="none" w:sz="0" w:space="0" w:color="auto"/>
                    <w:left w:val="none" w:sz="0" w:space="0" w:color="auto"/>
                    <w:bottom w:val="none" w:sz="0" w:space="0" w:color="auto"/>
                    <w:right w:val="none" w:sz="0" w:space="0" w:color="auto"/>
                  </w:divBdr>
                  <w:divsChild>
                    <w:div w:id="882908588">
                      <w:marLeft w:val="0"/>
                      <w:marRight w:val="0"/>
                      <w:marTop w:val="0"/>
                      <w:marBottom w:val="0"/>
                      <w:divBdr>
                        <w:top w:val="none" w:sz="0" w:space="0" w:color="auto"/>
                        <w:left w:val="none" w:sz="0" w:space="0" w:color="auto"/>
                        <w:bottom w:val="none" w:sz="0" w:space="0" w:color="auto"/>
                        <w:right w:val="none" w:sz="0" w:space="0" w:color="auto"/>
                      </w:divBdr>
                    </w:div>
                    <w:div w:id="75320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291952">
          <w:marLeft w:val="0"/>
          <w:marRight w:val="0"/>
          <w:marTop w:val="0"/>
          <w:marBottom w:val="0"/>
          <w:divBdr>
            <w:top w:val="none" w:sz="0" w:space="0" w:color="auto"/>
            <w:left w:val="none" w:sz="0" w:space="0" w:color="auto"/>
            <w:bottom w:val="none" w:sz="0" w:space="0" w:color="auto"/>
            <w:right w:val="none" w:sz="0" w:space="0" w:color="auto"/>
          </w:divBdr>
          <w:divsChild>
            <w:div w:id="1394617718">
              <w:marLeft w:val="0"/>
              <w:marRight w:val="0"/>
              <w:marTop w:val="0"/>
              <w:marBottom w:val="0"/>
              <w:divBdr>
                <w:top w:val="none" w:sz="0" w:space="0" w:color="auto"/>
                <w:left w:val="none" w:sz="0" w:space="0" w:color="auto"/>
                <w:bottom w:val="none" w:sz="0" w:space="0" w:color="auto"/>
                <w:right w:val="none" w:sz="0" w:space="0" w:color="auto"/>
              </w:divBdr>
              <w:divsChild>
                <w:div w:id="1445345569">
                  <w:marLeft w:val="0"/>
                  <w:marRight w:val="0"/>
                  <w:marTop w:val="0"/>
                  <w:marBottom w:val="0"/>
                  <w:divBdr>
                    <w:top w:val="none" w:sz="0" w:space="0" w:color="auto"/>
                    <w:left w:val="none" w:sz="0" w:space="0" w:color="auto"/>
                    <w:bottom w:val="none" w:sz="0" w:space="0" w:color="auto"/>
                    <w:right w:val="none" w:sz="0" w:space="0" w:color="auto"/>
                  </w:divBdr>
                  <w:divsChild>
                    <w:div w:id="622926640">
                      <w:marLeft w:val="0"/>
                      <w:marRight w:val="0"/>
                      <w:marTop w:val="0"/>
                      <w:marBottom w:val="0"/>
                      <w:divBdr>
                        <w:top w:val="none" w:sz="0" w:space="0" w:color="auto"/>
                        <w:left w:val="none" w:sz="0" w:space="0" w:color="auto"/>
                        <w:bottom w:val="none" w:sz="0" w:space="0" w:color="auto"/>
                        <w:right w:val="none" w:sz="0" w:space="0" w:color="auto"/>
                      </w:divBdr>
                    </w:div>
                    <w:div w:id="203090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997444">
          <w:marLeft w:val="0"/>
          <w:marRight w:val="0"/>
          <w:marTop w:val="0"/>
          <w:marBottom w:val="0"/>
          <w:divBdr>
            <w:top w:val="none" w:sz="0" w:space="0" w:color="auto"/>
            <w:left w:val="none" w:sz="0" w:space="0" w:color="auto"/>
            <w:bottom w:val="none" w:sz="0" w:space="0" w:color="auto"/>
            <w:right w:val="none" w:sz="0" w:space="0" w:color="auto"/>
          </w:divBdr>
          <w:divsChild>
            <w:div w:id="1976720415">
              <w:marLeft w:val="0"/>
              <w:marRight w:val="0"/>
              <w:marTop w:val="0"/>
              <w:marBottom w:val="0"/>
              <w:divBdr>
                <w:top w:val="none" w:sz="0" w:space="0" w:color="auto"/>
                <w:left w:val="none" w:sz="0" w:space="0" w:color="auto"/>
                <w:bottom w:val="none" w:sz="0" w:space="0" w:color="auto"/>
                <w:right w:val="none" w:sz="0" w:space="0" w:color="auto"/>
              </w:divBdr>
              <w:divsChild>
                <w:div w:id="1221403383">
                  <w:marLeft w:val="0"/>
                  <w:marRight w:val="0"/>
                  <w:marTop w:val="0"/>
                  <w:marBottom w:val="0"/>
                  <w:divBdr>
                    <w:top w:val="none" w:sz="0" w:space="0" w:color="auto"/>
                    <w:left w:val="none" w:sz="0" w:space="0" w:color="auto"/>
                    <w:bottom w:val="none" w:sz="0" w:space="0" w:color="auto"/>
                    <w:right w:val="none" w:sz="0" w:space="0" w:color="auto"/>
                  </w:divBdr>
                  <w:divsChild>
                    <w:div w:id="1876115498">
                      <w:marLeft w:val="0"/>
                      <w:marRight w:val="0"/>
                      <w:marTop w:val="0"/>
                      <w:marBottom w:val="0"/>
                      <w:divBdr>
                        <w:top w:val="none" w:sz="0" w:space="0" w:color="auto"/>
                        <w:left w:val="none" w:sz="0" w:space="0" w:color="auto"/>
                        <w:bottom w:val="none" w:sz="0" w:space="0" w:color="auto"/>
                        <w:right w:val="none" w:sz="0" w:space="0" w:color="auto"/>
                      </w:divBdr>
                    </w:div>
                    <w:div w:id="32724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356583">
          <w:marLeft w:val="0"/>
          <w:marRight w:val="0"/>
          <w:marTop w:val="0"/>
          <w:marBottom w:val="0"/>
          <w:divBdr>
            <w:top w:val="none" w:sz="0" w:space="0" w:color="auto"/>
            <w:left w:val="none" w:sz="0" w:space="0" w:color="auto"/>
            <w:bottom w:val="none" w:sz="0" w:space="0" w:color="auto"/>
            <w:right w:val="none" w:sz="0" w:space="0" w:color="auto"/>
          </w:divBdr>
          <w:divsChild>
            <w:div w:id="1945459351">
              <w:marLeft w:val="0"/>
              <w:marRight w:val="0"/>
              <w:marTop w:val="0"/>
              <w:marBottom w:val="0"/>
              <w:divBdr>
                <w:top w:val="none" w:sz="0" w:space="0" w:color="auto"/>
                <w:left w:val="none" w:sz="0" w:space="0" w:color="auto"/>
                <w:bottom w:val="none" w:sz="0" w:space="0" w:color="auto"/>
                <w:right w:val="none" w:sz="0" w:space="0" w:color="auto"/>
              </w:divBdr>
              <w:divsChild>
                <w:div w:id="37100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39972">
          <w:marLeft w:val="0"/>
          <w:marRight w:val="0"/>
          <w:marTop w:val="0"/>
          <w:marBottom w:val="0"/>
          <w:divBdr>
            <w:top w:val="none" w:sz="0" w:space="0" w:color="auto"/>
            <w:left w:val="none" w:sz="0" w:space="0" w:color="auto"/>
            <w:bottom w:val="none" w:sz="0" w:space="0" w:color="auto"/>
            <w:right w:val="none" w:sz="0" w:space="0" w:color="auto"/>
          </w:divBdr>
          <w:divsChild>
            <w:div w:id="437337127">
              <w:marLeft w:val="0"/>
              <w:marRight w:val="0"/>
              <w:marTop w:val="0"/>
              <w:marBottom w:val="0"/>
              <w:divBdr>
                <w:top w:val="none" w:sz="0" w:space="0" w:color="auto"/>
                <w:left w:val="none" w:sz="0" w:space="0" w:color="auto"/>
                <w:bottom w:val="none" w:sz="0" w:space="0" w:color="auto"/>
                <w:right w:val="none" w:sz="0" w:space="0" w:color="auto"/>
              </w:divBdr>
              <w:divsChild>
                <w:div w:id="1479805709">
                  <w:marLeft w:val="0"/>
                  <w:marRight w:val="0"/>
                  <w:marTop w:val="0"/>
                  <w:marBottom w:val="0"/>
                  <w:divBdr>
                    <w:top w:val="none" w:sz="0" w:space="0" w:color="auto"/>
                    <w:left w:val="none" w:sz="0" w:space="0" w:color="auto"/>
                    <w:bottom w:val="none" w:sz="0" w:space="0" w:color="auto"/>
                    <w:right w:val="none" w:sz="0" w:space="0" w:color="auto"/>
                  </w:divBdr>
                </w:div>
                <w:div w:id="1898852517">
                  <w:marLeft w:val="0"/>
                  <w:marRight w:val="0"/>
                  <w:marTop w:val="0"/>
                  <w:marBottom w:val="0"/>
                  <w:divBdr>
                    <w:top w:val="none" w:sz="0" w:space="0" w:color="auto"/>
                    <w:left w:val="none" w:sz="0" w:space="0" w:color="auto"/>
                    <w:bottom w:val="none" w:sz="0" w:space="0" w:color="auto"/>
                    <w:right w:val="none" w:sz="0" w:space="0" w:color="auto"/>
                  </w:divBdr>
                </w:div>
                <w:div w:id="790250155">
                  <w:marLeft w:val="0"/>
                  <w:marRight w:val="0"/>
                  <w:marTop w:val="0"/>
                  <w:marBottom w:val="0"/>
                  <w:divBdr>
                    <w:top w:val="none" w:sz="0" w:space="0" w:color="auto"/>
                    <w:left w:val="none" w:sz="0" w:space="0" w:color="auto"/>
                    <w:bottom w:val="none" w:sz="0" w:space="0" w:color="auto"/>
                    <w:right w:val="none" w:sz="0" w:space="0" w:color="auto"/>
                  </w:divBdr>
                </w:div>
                <w:div w:id="710803661">
                  <w:marLeft w:val="0"/>
                  <w:marRight w:val="0"/>
                  <w:marTop w:val="0"/>
                  <w:marBottom w:val="0"/>
                  <w:divBdr>
                    <w:top w:val="none" w:sz="0" w:space="0" w:color="auto"/>
                    <w:left w:val="none" w:sz="0" w:space="0" w:color="auto"/>
                    <w:bottom w:val="none" w:sz="0" w:space="0" w:color="auto"/>
                    <w:right w:val="none" w:sz="0" w:space="0" w:color="auto"/>
                  </w:divBdr>
                </w:div>
                <w:div w:id="1146363732">
                  <w:marLeft w:val="0"/>
                  <w:marRight w:val="0"/>
                  <w:marTop w:val="0"/>
                  <w:marBottom w:val="0"/>
                  <w:divBdr>
                    <w:top w:val="none" w:sz="0" w:space="0" w:color="auto"/>
                    <w:left w:val="none" w:sz="0" w:space="0" w:color="auto"/>
                    <w:bottom w:val="none" w:sz="0" w:space="0" w:color="auto"/>
                    <w:right w:val="none" w:sz="0" w:space="0" w:color="auto"/>
                  </w:divBdr>
                </w:div>
                <w:div w:id="1560437410">
                  <w:marLeft w:val="0"/>
                  <w:marRight w:val="0"/>
                  <w:marTop w:val="0"/>
                  <w:marBottom w:val="0"/>
                  <w:divBdr>
                    <w:top w:val="none" w:sz="0" w:space="0" w:color="auto"/>
                    <w:left w:val="none" w:sz="0" w:space="0" w:color="auto"/>
                    <w:bottom w:val="none" w:sz="0" w:space="0" w:color="auto"/>
                    <w:right w:val="none" w:sz="0" w:space="0" w:color="auto"/>
                  </w:divBdr>
                </w:div>
                <w:div w:id="396244521">
                  <w:marLeft w:val="0"/>
                  <w:marRight w:val="0"/>
                  <w:marTop w:val="0"/>
                  <w:marBottom w:val="0"/>
                  <w:divBdr>
                    <w:top w:val="none" w:sz="0" w:space="0" w:color="auto"/>
                    <w:left w:val="none" w:sz="0" w:space="0" w:color="auto"/>
                    <w:bottom w:val="none" w:sz="0" w:space="0" w:color="auto"/>
                    <w:right w:val="none" w:sz="0" w:space="0" w:color="auto"/>
                  </w:divBdr>
                </w:div>
                <w:div w:id="1228146894">
                  <w:marLeft w:val="0"/>
                  <w:marRight w:val="0"/>
                  <w:marTop w:val="0"/>
                  <w:marBottom w:val="0"/>
                  <w:divBdr>
                    <w:top w:val="none" w:sz="0" w:space="0" w:color="auto"/>
                    <w:left w:val="none" w:sz="0" w:space="0" w:color="auto"/>
                    <w:bottom w:val="none" w:sz="0" w:space="0" w:color="auto"/>
                    <w:right w:val="none" w:sz="0" w:space="0" w:color="auto"/>
                  </w:divBdr>
                </w:div>
                <w:div w:id="1435905402">
                  <w:marLeft w:val="0"/>
                  <w:marRight w:val="0"/>
                  <w:marTop w:val="0"/>
                  <w:marBottom w:val="0"/>
                  <w:divBdr>
                    <w:top w:val="none" w:sz="0" w:space="0" w:color="auto"/>
                    <w:left w:val="none" w:sz="0" w:space="0" w:color="auto"/>
                    <w:bottom w:val="none" w:sz="0" w:space="0" w:color="auto"/>
                    <w:right w:val="none" w:sz="0" w:space="0" w:color="auto"/>
                  </w:divBdr>
                </w:div>
                <w:div w:id="643201442">
                  <w:marLeft w:val="0"/>
                  <w:marRight w:val="0"/>
                  <w:marTop w:val="0"/>
                  <w:marBottom w:val="0"/>
                  <w:divBdr>
                    <w:top w:val="none" w:sz="0" w:space="0" w:color="auto"/>
                    <w:left w:val="none" w:sz="0" w:space="0" w:color="auto"/>
                    <w:bottom w:val="none" w:sz="0" w:space="0" w:color="auto"/>
                    <w:right w:val="none" w:sz="0" w:space="0" w:color="auto"/>
                  </w:divBdr>
                </w:div>
                <w:div w:id="1964729918">
                  <w:marLeft w:val="0"/>
                  <w:marRight w:val="0"/>
                  <w:marTop w:val="0"/>
                  <w:marBottom w:val="0"/>
                  <w:divBdr>
                    <w:top w:val="none" w:sz="0" w:space="0" w:color="auto"/>
                    <w:left w:val="none" w:sz="0" w:space="0" w:color="auto"/>
                    <w:bottom w:val="none" w:sz="0" w:space="0" w:color="auto"/>
                    <w:right w:val="none" w:sz="0" w:space="0" w:color="auto"/>
                  </w:divBdr>
                </w:div>
                <w:div w:id="1961760228">
                  <w:marLeft w:val="0"/>
                  <w:marRight w:val="0"/>
                  <w:marTop w:val="0"/>
                  <w:marBottom w:val="0"/>
                  <w:divBdr>
                    <w:top w:val="none" w:sz="0" w:space="0" w:color="auto"/>
                    <w:left w:val="none" w:sz="0" w:space="0" w:color="auto"/>
                    <w:bottom w:val="none" w:sz="0" w:space="0" w:color="auto"/>
                    <w:right w:val="none" w:sz="0" w:space="0" w:color="auto"/>
                  </w:divBdr>
                </w:div>
                <w:div w:id="1691106449">
                  <w:marLeft w:val="0"/>
                  <w:marRight w:val="0"/>
                  <w:marTop w:val="0"/>
                  <w:marBottom w:val="0"/>
                  <w:divBdr>
                    <w:top w:val="none" w:sz="0" w:space="0" w:color="auto"/>
                    <w:left w:val="none" w:sz="0" w:space="0" w:color="auto"/>
                    <w:bottom w:val="none" w:sz="0" w:space="0" w:color="auto"/>
                    <w:right w:val="none" w:sz="0" w:space="0" w:color="auto"/>
                  </w:divBdr>
                </w:div>
                <w:div w:id="498692023">
                  <w:marLeft w:val="0"/>
                  <w:marRight w:val="0"/>
                  <w:marTop w:val="0"/>
                  <w:marBottom w:val="0"/>
                  <w:divBdr>
                    <w:top w:val="none" w:sz="0" w:space="0" w:color="auto"/>
                    <w:left w:val="none" w:sz="0" w:space="0" w:color="auto"/>
                    <w:bottom w:val="none" w:sz="0" w:space="0" w:color="auto"/>
                    <w:right w:val="none" w:sz="0" w:space="0" w:color="auto"/>
                  </w:divBdr>
                </w:div>
                <w:div w:id="1954899596">
                  <w:marLeft w:val="0"/>
                  <w:marRight w:val="0"/>
                  <w:marTop w:val="0"/>
                  <w:marBottom w:val="0"/>
                  <w:divBdr>
                    <w:top w:val="none" w:sz="0" w:space="0" w:color="auto"/>
                    <w:left w:val="none" w:sz="0" w:space="0" w:color="auto"/>
                    <w:bottom w:val="none" w:sz="0" w:space="0" w:color="auto"/>
                    <w:right w:val="none" w:sz="0" w:space="0" w:color="auto"/>
                  </w:divBdr>
                </w:div>
                <w:div w:id="920213119">
                  <w:marLeft w:val="0"/>
                  <w:marRight w:val="0"/>
                  <w:marTop w:val="0"/>
                  <w:marBottom w:val="0"/>
                  <w:divBdr>
                    <w:top w:val="none" w:sz="0" w:space="0" w:color="auto"/>
                    <w:left w:val="none" w:sz="0" w:space="0" w:color="auto"/>
                    <w:bottom w:val="none" w:sz="0" w:space="0" w:color="auto"/>
                    <w:right w:val="none" w:sz="0" w:space="0" w:color="auto"/>
                  </w:divBdr>
                </w:div>
                <w:div w:id="1875118610">
                  <w:marLeft w:val="0"/>
                  <w:marRight w:val="0"/>
                  <w:marTop w:val="0"/>
                  <w:marBottom w:val="0"/>
                  <w:divBdr>
                    <w:top w:val="none" w:sz="0" w:space="0" w:color="auto"/>
                    <w:left w:val="none" w:sz="0" w:space="0" w:color="auto"/>
                    <w:bottom w:val="none" w:sz="0" w:space="0" w:color="auto"/>
                    <w:right w:val="none" w:sz="0" w:space="0" w:color="auto"/>
                  </w:divBdr>
                </w:div>
                <w:div w:id="1686900448">
                  <w:marLeft w:val="0"/>
                  <w:marRight w:val="0"/>
                  <w:marTop w:val="0"/>
                  <w:marBottom w:val="0"/>
                  <w:divBdr>
                    <w:top w:val="none" w:sz="0" w:space="0" w:color="auto"/>
                    <w:left w:val="none" w:sz="0" w:space="0" w:color="auto"/>
                    <w:bottom w:val="none" w:sz="0" w:space="0" w:color="auto"/>
                    <w:right w:val="none" w:sz="0" w:space="0" w:color="auto"/>
                  </w:divBdr>
                </w:div>
                <w:div w:id="688727064">
                  <w:marLeft w:val="0"/>
                  <w:marRight w:val="0"/>
                  <w:marTop w:val="0"/>
                  <w:marBottom w:val="0"/>
                  <w:divBdr>
                    <w:top w:val="none" w:sz="0" w:space="0" w:color="auto"/>
                    <w:left w:val="none" w:sz="0" w:space="0" w:color="auto"/>
                    <w:bottom w:val="none" w:sz="0" w:space="0" w:color="auto"/>
                    <w:right w:val="none" w:sz="0" w:space="0" w:color="auto"/>
                  </w:divBdr>
                </w:div>
                <w:div w:id="1338848492">
                  <w:marLeft w:val="0"/>
                  <w:marRight w:val="0"/>
                  <w:marTop w:val="0"/>
                  <w:marBottom w:val="0"/>
                  <w:divBdr>
                    <w:top w:val="none" w:sz="0" w:space="0" w:color="auto"/>
                    <w:left w:val="none" w:sz="0" w:space="0" w:color="auto"/>
                    <w:bottom w:val="none" w:sz="0" w:space="0" w:color="auto"/>
                    <w:right w:val="none" w:sz="0" w:space="0" w:color="auto"/>
                  </w:divBdr>
                </w:div>
                <w:div w:id="1800494882">
                  <w:marLeft w:val="0"/>
                  <w:marRight w:val="0"/>
                  <w:marTop w:val="0"/>
                  <w:marBottom w:val="0"/>
                  <w:divBdr>
                    <w:top w:val="none" w:sz="0" w:space="0" w:color="auto"/>
                    <w:left w:val="none" w:sz="0" w:space="0" w:color="auto"/>
                    <w:bottom w:val="none" w:sz="0" w:space="0" w:color="auto"/>
                    <w:right w:val="none" w:sz="0" w:space="0" w:color="auto"/>
                  </w:divBdr>
                </w:div>
                <w:div w:id="1045519254">
                  <w:marLeft w:val="0"/>
                  <w:marRight w:val="0"/>
                  <w:marTop w:val="0"/>
                  <w:marBottom w:val="0"/>
                  <w:divBdr>
                    <w:top w:val="none" w:sz="0" w:space="0" w:color="auto"/>
                    <w:left w:val="none" w:sz="0" w:space="0" w:color="auto"/>
                    <w:bottom w:val="none" w:sz="0" w:space="0" w:color="auto"/>
                    <w:right w:val="none" w:sz="0" w:space="0" w:color="auto"/>
                  </w:divBdr>
                </w:div>
                <w:div w:id="1067802498">
                  <w:marLeft w:val="0"/>
                  <w:marRight w:val="0"/>
                  <w:marTop w:val="0"/>
                  <w:marBottom w:val="0"/>
                  <w:divBdr>
                    <w:top w:val="none" w:sz="0" w:space="0" w:color="auto"/>
                    <w:left w:val="none" w:sz="0" w:space="0" w:color="auto"/>
                    <w:bottom w:val="none" w:sz="0" w:space="0" w:color="auto"/>
                    <w:right w:val="none" w:sz="0" w:space="0" w:color="auto"/>
                  </w:divBdr>
                </w:div>
                <w:div w:id="829174631">
                  <w:marLeft w:val="0"/>
                  <w:marRight w:val="0"/>
                  <w:marTop w:val="0"/>
                  <w:marBottom w:val="0"/>
                  <w:divBdr>
                    <w:top w:val="none" w:sz="0" w:space="0" w:color="auto"/>
                    <w:left w:val="none" w:sz="0" w:space="0" w:color="auto"/>
                    <w:bottom w:val="none" w:sz="0" w:space="0" w:color="auto"/>
                    <w:right w:val="none" w:sz="0" w:space="0" w:color="auto"/>
                  </w:divBdr>
                </w:div>
                <w:div w:id="2099911069">
                  <w:marLeft w:val="0"/>
                  <w:marRight w:val="0"/>
                  <w:marTop w:val="0"/>
                  <w:marBottom w:val="0"/>
                  <w:divBdr>
                    <w:top w:val="none" w:sz="0" w:space="0" w:color="auto"/>
                    <w:left w:val="none" w:sz="0" w:space="0" w:color="auto"/>
                    <w:bottom w:val="none" w:sz="0" w:space="0" w:color="auto"/>
                    <w:right w:val="none" w:sz="0" w:space="0" w:color="auto"/>
                  </w:divBdr>
                </w:div>
              </w:divsChild>
            </w:div>
            <w:div w:id="1705014299">
              <w:marLeft w:val="0"/>
              <w:marRight w:val="0"/>
              <w:marTop w:val="0"/>
              <w:marBottom w:val="0"/>
              <w:divBdr>
                <w:top w:val="none" w:sz="0" w:space="0" w:color="auto"/>
                <w:left w:val="none" w:sz="0" w:space="0" w:color="auto"/>
                <w:bottom w:val="none" w:sz="0" w:space="0" w:color="auto"/>
                <w:right w:val="none" w:sz="0" w:space="0" w:color="auto"/>
              </w:divBdr>
              <w:divsChild>
                <w:div w:id="1280721493">
                  <w:marLeft w:val="0"/>
                  <w:marRight w:val="0"/>
                  <w:marTop w:val="0"/>
                  <w:marBottom w:val="0"/>
                  <w:divBdr>
                    <w:top w:val="none" w:sz="0" w:space="0" w:color="auto"/>
                    <w:left w:val="none" w:sz="0" w:space="0" w:color="auto"/>
                    <w:bottom w:val="none" w:sz="0" w:space="0" w:color="auto"/>
                    <w:right w:val="none" w:sz="0" w:space="0" w:color="auto"/>
                  </w:divBdr>
                </w:div>
                <w:div w:id="1676300829">
                  <w:marLeft w:val="0"/>
                  <w:marRight w:val="0"/>
                  <w:marTop w:val="0"/>
                  <w:marBottom w:val="0"/>
                  <w:divBdr>
                    <w:top w:val="none" w:sz="0" w:space="0" w:color="auto"/>
                    <w:left w:val="none" w:sz="0" w:space="0" w:color="auto"/>
                    <w:bottom w:val="none" w:sz="0" w:space="0" w:color="auto"/>
                    <w:right w:val="none" w:sz="0" w:space="0" w:color="auto"/>
                  </w:divBdr>
                </w:div>
                <w:div w:id="1041826229">
                  <w:marLeft w:val="0"/>
                  <w:marRight w:val="0"/>
                  <w:marTop w:val="0"/>
                  <w:marBottom w:val="0"/>
                  <w:divBdr>
                    <w:top w:val="none" w:sz="0" w:space="0" w:color="auto"/>
                    <w:left w:val="none" w:sz="0" w:space="0" w:color="auto"/>
                    <w:bottom w:val="none" w:sz="0" w:space="0" w:color="auto"/>
                    <w:right w:val="none" w:sz="0" w:space="0" w:color="auto"/>
                  </w:divBdr>
                </w:div>
                <w:div w:id="236520222">
                  <w:marLeft w:val="0"/>
                  <w:marRight w:val="0"/>
                  <w:marTop w:val="0"/>
                  <w:marBottom w:val="0"/>
                  <w:divBdr>
                    <w:top w:val="none" w:sz="0" w:space="0" w:color="auto"/>
                    <w:left w:val="none" w:sz="0" w:space="0" w:color="auto"/>
                    <w:bottom w:val="none" w:sz="0" w:space="0" w:color="auto"/>
                    <w:right w:val="none" w:sz="0" w:space="0" w:color="auto"/>
                  </w:divBdr>
                </w:div>
                <w:div w:id="407503091">
                  <w:marLeft w:val="0"/>
                  <w:marRight w:val="0"/>
                  <w:marTop w:val="0"/>
                  <w:marBottom w:val="0"/>
                  <w:divBdr>
                    <w:top w:val="none" w:sz="0" w:space="0" w:color="auto"/>
                    <w:left w:val="none" w:sz="0" w:space="0" w:color="auto"/>
                    <w:bottom w:val="none" w:sz="0" w:space="0" w:color="auto"/>
                    <w:right w:val="none" w:sz="0" w:space="0" w:color="auto"/>
                  </w:divBdr>
                </w:div>
                <w:div w:id="2018538045">
                  <w:marLeft w:val="0"/>
                  <w:marRight w:val="0"/>
                  <w:marTop w:val="0"/>
                  <w:marBottom w:val="0"/>
                  <w:divBdr>
                    <w:top w:val="none" w:sz="0" w:space="0" w:color="auto"/>
                    <w:left w:val="none" w:sz="0" w:space="0" w:color="auto"/>
                    <w:bottom w:val="none" w:sz="0" w:space="0" w:color="auto"/>
                    <w:right w:val="none" w:sz="0" w:space="0" w:color="auto"/>
                  </w:divBdr>
                </w:div>
                <w:div w:id="629750805">
                  <w:marLeft w:val="0"/>
                  <w:marRight w:val="0"/>
                  <w:marTop w:val="0"/>
                  <w:marBottom w:val="0"/>
                  <w:divBdr>
                    <w:top w:val="none" w:sz="0" w:space="0" w:color="auto"/>
                    <w:left w:val="none" w:sz="0" w:space="0" w:color="auto"/>
                    <w:bottom w:val="none" w:sz="0" w:space="0" w:color="auto"/>
                    <w:right w:val="none" w:sz="0" w:space="0" w:color="auto"/>
                  </w:divBdr>
                </w:div>
                <w:div w:id="28263864">
                  <w:marLeft w:val="0"/>
                  <w:marRight w:val="0"/>
                  <w:marTop w:val="0"/>
                  <w:marBottom w:val="0"/>
                  <w:divBdr>
                    <w:top w:val="none" w:sz="0" w:space="0" w:color="auto"/>
                    <w:left w:val="none" w:sz="0" w:space="0" w:color="auto"/>
                    <w:bottom w:val="none" w:sz="0" w:space="0" w:color="auto"/>
                    <w:right w:val="none" w:sz="0" w:space="0" w:color="auto"/>
                  </w:divBdr>
                </w:div>
                <w:div w:id="1222903438">
                  <w:marLeft w:val="0"/>
                  <w:marRight w:val="0"/>
                  <w:marTop w:val="0"/>
                  <w:marBottom w:val="0"/>
                  <w:divBdr>
                    <w:top w:val="none" w:sz="0" w:space="0" w:color="auto"/>
                    <w:left w:val="none" w:sz="0" w:space="0" w:color="auto"/>
                    <w:bottom w:val="none" w:sz="0" w:space="0" w:color="auto"/>
                    <w:right w:val="none" w:sz="0" w:space="0" w:color="auto"/>
                  </w:divBdr>
                </w:div>
                <w:div w:id="2037542673">
                  <w:marLeft w:val="0"/>
                  <w:marRight w:val="0"/>
                  <w:marTop w:val="0"/>
                  <w:marBottom w:val="0"/>
                  <w:divBdr>
                    <w:top w:val="none" w:sz="0" w:space="0" w:color="auto"/>
                    <w:left w:val="none" w:sz="0" w:space="0" w:color="auto"/>
                    <w:bottom w:val="none" w:sz="0" w:space="0" w:color="auto"/>
                    <w:right w:val="none" w:sz="0" w:space="0" w:color="auto"/>
                  </w:divBdr>
                </w:div>
                <w:div w:id="2073502566">
                  <w:marLeft w:val="0"/>
                  <w:marRight w:val="0"/>
                  <w:marTop w:val="0"/>
                  <w:marBottom w:val="0"/>
                  <w:divBdr>
                    <w:top w:val="none" w:sz="0" w:space="0" w:color="auto"/>
                    <w:left w:val="none" w:sz="0" w:space="0" w:color="auto"/>
                    <w:bottom w:val="none" w:sz="0" w:space="0" w:color="auto"/>
                    <w:right w:val="none" w:sz="0" w:space="0" w:color="auto"/>
                  </w:divBdr>
                </w:div>
                <w:div w:id="421999276">
                  <w:marLeft w:val="0"/>
                  <w:marRight w:val="0"/>
                  <w:marTop w:val="0"/>
                  <w:marBottom w:val="0"/>
                  <w:divBdr>
                    <w:top w:val="none" w:sz="0" w:space="0" w:color="auto"/>
                    <w:left w:val="none" w:sz="0" w:space="0" w:color="auto"/>
                    <w:bottom w:val="none" w:sz="0" w:space="0" w:color="auto"/>
                    <w:right w:val="none" w:sz="0" w:space="0" w:color="auto"/>
                  </w:divBdr>
                </w:div>
                <w:div w:id="161701571">
                  <w:marLeft w:val="0"/>
                  <w:marRight w:val="0"/>
                  <w:marTop w:val="0"/>
                  <w:marBottom w:val="0"/>
                  <w:divBdr>
                    <w:top w:val="none" w:sz="0" w:space="0" w:color="auto"/>
                    <w:left w:val="none" w:sz="0" w:space="0" w:color="auto"/>
                    <w:bottom w:val="none" w:sz="0" w:space="0" w:color="auto"/>
                    <w:right w:val="none" w:sz="0" w:space="0" w:color="auto"/>
                  </w:divBdr>
                </w:div>
                <w:div w:id="321854259">
                  <w:marLeft w:val="0"/>
                  <w:marRight w:val="0"/>
                  <w:marTop w:val="0"/>
                  <w:marBottom w:val="0"/>
                  <w:divBdr>
                    <w:top w:val="none" w:sz="0" w:space="0" w:color="auto"/>
                    <w:left w:val="none" w:sz="0" w:space="0" w:color="auto"/>
                    <w:bottom w:val="none" w:sz="0" w:space="0" w:color="auto"/>
                    <w:right w:val="none" w:sz="0" w:space="0" w:color="auto"/>
                  </w:divBdr>
                </w:div>
                <w:div w:id="186676309">
                  <w:marLeft w:val="0"/>
                  <w:marRight w:val="0"/>
                  <w:marTop w:val="0"/>
                  <w:marBottom w:val="0"/>
                  <w:divBdr>
                    <w:top w:val="none" w:sz="0" w:space="0" w:color="auto"/>
                    <w:left w:val="none" w:sz="0" w:space="0" w:color="auto"/>
                    <w:bottom w:val="none" w:sz="0" w:space="0" w:color="auto"/>
                    <w:right w:val="none" w:sz="0" w:space="0" w:color="auto"/>
                  </w:divBdr>
                </w:div>
                <w:div w:id="81876522">
                  <w:marLeft w:val="0"/>
                  <w:marRight w:val="0"/>
                  <w:marTop w:val="0"/>
                  <w:marBottom w:val="0"/>
                  <w:divBdr>
                    <w:top w:val="none" w:sz="0" w:space="0" w:color="auto"/>
                    <w:left w:val="none" w:sz="0" w:space="0" w:color="auto"/>
                    <w:bottom w:val="none" w:sz="0" w:space="0" w:color="auto"/>
                    <w:right w:val="none" w:sz="0" w:space="0" w:color="auto"/>
                  </w:divBdr>
                </w:div>
                <w:div w:id="555167843">
                  <w:marLeft w:val="0"/>
                  <w:marRight w:val="0"/>
                  <w:marTop w:val="0"/>
                  <w:marBottom w:val="0"/>
                  <w:divBdr>
                    <w:top w:val="none" w:sz="0" w:space="0" w:color="auto"/>
                    <w:left w:val="none" w:sz="0" w:space="0" w:color="auto"/>
                    <w:bottom w:val="none" w:sz="0" w:space="0" w:color="auto"/>
                    <w:right w:val="none" w:sz="0" w:space="0" w:color="auto"/>
                  </w:divBdr>
                </w:div>
                <w:div w:id="1305353736">
                  <w:marLeft w:val="0"/>
                  <w:marRight w:val="0"/>
                  <w:marTop w:val="0"/>
                  <w:marBottom w:val="0"/>
                  <w:divBdr>
                    <w:top w:val="none" w:sz="0" w:space="0" w:color="auto"/>
                    <w:left w:val="none" w:sz="0" w:space="0" w:color="auto"/>
                    <w:bottom w:val="none" w:sz="0" w:space="0" w:color="auto"/>
                    <w:right w:val="none" w:sz="0" w:space="0" w:color="auto"/>
                  </w:divBdr>
                </w:div>
                <w:div w:id="383719753">
                  <w:marLeft w:val="0"/>
                  <w:marRight w:val="0"/>
                  <w:marTop w:val="0"/>
                  <w:marBottom w:val="0"/>
                  <w:divBdr>
                    <w:top w:val="none" w:sz="0" w:space="0" w:color="auto"/>
                    <w:left w:val="none" w:sz="0" w:space="0" w:color="auto"/>
                    <w:bottom w:val="none" w:sz="0" w:space="0" w:color="auto"/>
                    <w:right w:val="none" w:sz="0" w:space="0" w:color="auto"/>
                  </w:divBdr>
                </w:div>
                <w:div w:id="92211023">
                  <w:marLeft w:val="0"/>
                  <w:marRight w:val="0"/>
                  <w:marTop w:val="0"/>
                  <w:marBottom w:val="0"/>
                  <w:divBdr>
                    <w:top w:val="none" w:sz="0" w:space="0" w:color="auto"/>
                    <w:left w:val="none" w:sz="0" w:space="0" w:color="auto"/>
                    <w:bottom w:val="none" w:sz="0" w:space="0" w:color="auto"/>
                    <w:right w:val="none" w:sz="0" w:space="0" w:color="auto"/>
                  </w:divBdr>
                </w:div>
                <w:div w:id="1611006994">
                  <w:marLeft w:val="0"/>
                  <w:marRight w:val="0"/>
                  <w:marTop w:val="0"/>
                  <w:marBottom w:val="0"/>
                  <w:divBdr>
                    <w:top w:val="none" w:sz="0" w:space="0" w:color="auto"/>
                    <w:left w:val="none" w:sz="0" w:space="0" w:color="auto"/>
                    <w:bottom w:val="none" w:sz="0" w:space="0" w:color="auto"/>
                    <w:right w:val="none" w:sz="0" w:space="0" w:color="auto"/>
                  </w:divBdr>
                </w:div>
                <w:div w:id="707802462">
                  <w:marLeft w:val="0"/>
                  <w:marRight w:val="0"/>
                  <w:marTop w:val="0"/>
                  <w:marBottom w:val="0"/>
                  <w:divBdr>
                    <w:top w:val="none" w:sz="0" w:space="0" w:color="auto"/>
                    <w:left w:val="none" w:sz="0" w:space="0" w:color="auto"/>
                    <w:bottom w:val="none" w:sz="0" w:space="0" w:color="auto"/>
                    <w:right w:val="none" w:sz="0" w:space="0" w:color="auto"/>
                  </w:divBdr>
                </w:div>
                <w:div w:id="1546942747">
                  <w:marLeft w:val="0"/>
                  <w:marRight w:val="0"/>
                  <w:marTop w:val="0"/>
                  <w:marBottom w:val="0"/>
                  <w:divBdr>
                    <w:top w:val="none" w:sz="0" w:space="0" w:color="auto"/>
                    <w:left w:val="none" w:sz="0" w:space="0" w:color="auto"/>
                    <w:bottom w:val="none" w:sz="0" w:space="0" w:color="auto"/>
                    <w:right w:val="none" w:sz="0" w:space="0" w:color="auto"/>
                  </w:divBdr>
                </w:div>
                <w:div w:id="985671750">
                  <w:marLeft w:val="0"/>
                  <w:marRight w:val="0"/>
                  <w:marTop w:val="0"/>
                  <w:marBottom w:val="0"/>
                  <w:divBdr>
                    <w:top w:val="none" w:sz="0" w:space="0" w:color="auto"/>
                    <w:left w:val="none" w:sz="0" w:space="0" w:color="auto"/>
                    <w:bottom w:val="none" w:sz="0" w:space="0" w:color="auto"/>
                    <w:right w:val="none" w:sz="0" w:space="0" w:color="auto"/>
                  </w:divBdr>
                </w:div>
                <w:div w:id="326831959">
                  <w:marLeft w:val="0"/>
                  <w:marRight w:val="0"/>
                  <w:marTop w:val="0"/>
                  <w:marBottom w:val="0"/>
                  <w:divBdr>
                    <w:top w:val="none" w:sz="0" w:space="0" w:color="auto"/>
                    <w:left w:val="none" w:sz="0" w:space="0" w:color="auto"/>
                    <w:bottom w:val="none" w:sz="0" w:space="0" w:color="auto"/>
                    <w:right w:val="none" w:sz="0" w:space="0" w:color="auto"/>
                  </w:divBdr>
                </w:div>
                <w:div w:id="218827276">
                  <w:marLeft w:val="0"/>
                  <w:marRight w:val="0"/>
                  <w:marTop w:val="0"/>
                  <w:marBottom w:val="0"/>
                  <w:divBdr>
                    <w:top w:val="none" w:sz="0" w:space="0" w:color="auto"/>
                    <w:left w:val="none" w:sz="0" w:space="0" w:color="auto"/>
                    <w:bottom w:val="none" w:sz="0" w:space="0" w:color="auto"/>
                    <w:right w:val="none" w:sz="0" w:space="0" w:color="auto"/>
                  </w:divBdr>
                </w:div>
                <w:div w:id="2014019111">
                  <w:marLeft w:val="0"/>
                  <w:marRight w:val="0"/>
                  <w:marTop w:val="0"/>
                  <w:marBottom w:val="0"/>
                  <w:divBdr>
                    <w:top w:val="none" w:sz="0" w:space="0" w:color="auto"/>
                    <w:left w:val="none" w:sz="0" w:space="0" w:color="auto"/>
                    <w:bottom w:val="none" w:sz="0" w:space="0" w:color="auto"/>
                    <w:right w:val="none" w:sz="0" w:space="0" w:color="auto"/>
                  </w:divBdr>
                </w:div>
                <w:div w:id="1341932990">
                  <w:marLeft w:val="0"/>
                  <w:marRight w:val="0"/>
                  <w:marTop w:val="0"/>
                  <w:marBottom w:val="0"/>
                  <w:divBdr>
                    <w:top w:val="none" w:sz="0" w:space="0" w:color="auto"/>
                    <w:left w:val="none" w:sz="0" w:space="0" w:color="auto"/>
                    <w:bottom w:val="none" w:sz="0" w:space="0" w:color="auto"/>
                    <w:right w:val="none" w:sz="0" w:space="0" w:color="auto"/>
                  </w:divBdr>
                </w:div>
                <w:div w:id="407312509">
                  <w:marLeft w:val="0"/>
                  <w:marRight w:val="0"/>
                  <w:marTop w:val="0"/>
                  <w:marBottom w:val="0"/>
                  <w:divBdr>
                    <w:top w:val="none" w:sz="0" w:space="0" w:color="auto"/>
                    <w:left w:val="none" w:sz="0" w:space="0" w:color="auto"/>
                    <w:bottom w:val="none" w:sz="0" w:space="0" w:color="auto"/>
                    <w:right w:val="none" w:sz="0" w:space="0" w:color="auto"/>
                  </w:divBdr>
                </w:div>
                <w:div w:id="29722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article/pii/S0264410X13011936" TargetMode="External"/><Relationship Id="rId13" Type="http://schemas.openxmlformats.org/officeDocument/2006/relationships/hyperlink" Target="http://www.sciencedirect.com/science/article/pii/S0264410X13011936" TargetMode="External"/><Relationship Id="rId18" Type="http://schemas.openxmlformats.org/officeDocument/2006/relationships/hyperlink" Target="http://www.sciencedirect.com/science/article/pii/S0264410X13011936" TargetMode="External"/><Relationship Id="rId26" Type="http://schemas.openxmlformats.org/officeDocument/2006/relationships/hyperlink" Target="http://www.scopus.com/inward/record.url?eid=2-s2.0-77958054234&amp;partnerID=10&amp;rel=R3.0.0&amp;md5=b614f568c8284106066b0c817e5c7b44" TargetMode="External"/><Relationship Id="rId3" Type="http://schemas.microsoft.com/office/2007/relationships/stylesWithEffects" Target="stylesWithEffects.xml"/><Relationship Id="rId21" Type="http://schemas.openxmlformats.org/officeDocument/2006/relationships/hyperlink" Target="http://www.sciencedirect.com/science/article/pii/S0264410X13011936"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ciencedirect.com/science/article/pii/S0264410X13011936" TargetMode="External"/><Relationship Id="rId17" Type="http://schemas.openxmlformats.org/officeDocument/2006/relationships/hyperlink" Target="http://www.sciencedirect.com/science/article/pii/S0264410X13011936" TargetMode="External"/><Relationship Id="rId25" Type="http://schemas.openxmlformats.org/officeDocument/2006/relationships/hyperlink" Target="http://www.ranzcog.edu.au/component/docman/doc_download/978-c-obs-45-influenza-vaccination-for-pregnant-women.html"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ciencedirect.com/science/article/pii/S0264410X13011936" TargetMode="External"/><Relationship Id="rId20" Type="http://schemas.openxmlformats.org/officeDocument/2006/relationships/hyperlink" Target="http://www.sciencedirect.com/science/article/pii/S0264410X13011936" TargetMode="External"/><Relationship Id="rId29" Type="http://schemas.openxmlformats.org/officeDocument/2006/relationships/hyperlink" Target="http://www.sciencedirect.com/science/article/pii/S0264410X1301193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ciencedirect.com/science/article/pii/S0264410X13011936" TargetMode="External"/><Relationship Id="rId24" Type="http://schemas.openxmlformats.org/officeDocument/2006/relationships/hyperlink" Target="http://www0.health.nsw.gov.au/PublicHealth/Infectious/Influenza/hp_pregnancy_advice.asp"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sciencedirect.com/science/article/pii/S0264410X13011936" TargetMode="External"/><Relationship Id="rId23" Type="http://schemas.openxmlformats.org/officeDocument/2006/relationships/hyperlink" Target="http://dx.doi.org/10.1056/NEJMoa1207210" TargetMode="External"/><Relationship Id="rId28" Type="http://schemas.openxmlformats.org/officeDocument/2006/relationships/hyperlink" Target="http://www.sciencedirect.com/science/article/pii/S0264410X13011936" TargetMode="External"/><Relationship Id="rId10" Type="http://schemas.openxmlformats.org/officeDocument/2006/relationships/hyperlink" Target="http://www.sciencedirect.com/science/article/pii/S0264410X13011936" TargetMode="External"/><Relationship Id="rId19" Type="http://schemas.openxmlformats.org/officeDocument/2006/relationships/hyperlink" Target="http://www.sciencedirect.com/science/article/pii/S0264410X13011936" TargetMode="External"/><Relationship Id="rId31" Type="http://schemas.openxmlformats.org/officeDocument/2006/relationships/hyperlink" Target="http://www.ausstats.abs.gov.au/ausstats/subscriber.nsf/0/D729075E079F9FDECA2574170011B088/$File/20390_2006.pdf" TargetMode="External"/><Relationship Id="rId4" Type="http://schemas.openxmlformats.org/officeDocument/2006/relationships/settings" Target="settings.xml"/><Relationship Id="rId9" Type="http://schemas.openxmlformats.org/officeDocument/2006/relationships/hyperlink" Target="http://www.sciencedirect.com/science/article/pii/S0264410X13011936" TargetMode="External"/><Relationship Id="rId14" Type="http://schemas.openxmlformats.org/officeDocument/2006/relationships/hyperlink" Target="http://www.sciencedirect.com/science/article/pii/S0264410X13011936" TargetMode="External"/><Relationship Id="rId22" Type="http://schemas.openxmlformats.org/officeDocument/2006/relationships/hyperlink" Target="http://www.sciencedirect.com/science/article/pii/S0264410X13011936" TargetMode="External"/><Relationship Id="rId27" Type="http://schemas.openxmlformats.org/officeDocument/2006/relationships/hyperlink" Target="http://dx.doi.org/10.1111/j.1479-828X.2012.%208.x0142" TargetMode="External"/><Relationship Id="rId30" Type="http://schemas.openxmlformats.org/officeDocument/2006/relationships/hyperlink" Target="http://www0.health.nsw.gov.au/resources/publichealth/infectious/influenza/pdf/flu_vacc_eng_broch_may12.pdf"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18</Pages>
  <Words>6645</Words>
  <Characters>37878</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University of Technology, Sydney</Company>
  <LinksUpToDate>false</LinksUpToDate>
  <CharactersWithSpaces>44435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Dawson</dc:creator>
  <cp:lastModifiedBy>Angela Dawson</cp:lastModifiedBy>
  <cp:revision>1</cp:revision>
  <dcterms:created xsi:type="dcterms:W3CDTF">2016-08-05T05:50:00Z</dcterms:created>
  <dcterms:modified xsi:type="dcterms:W3CDTF">2016-08-05T06:24:00Z</dcterms:modified>
</cp:coreProperties>
</file>