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72767" w14:textId="77777777" w:rsidR="0038687D" w:rsidRDefault="0038687D" w:rsidP="00416852">
      <w:pPr>
        <w:jc w:val="center"/>
        <w:rPr>
          <w:lang w:val="en"/>
        </w:rPr>
      </w:pPr>
      <w:bookmarkStart w:id="0" w:name="_GoBack"/>
      <w:bookmarkEnd w:id="0"/>
    </w:p>
    <w:p w14:paraId="1273CF43" w14:textId="5EA23561" w:rsidR="00EC5FEE" w:rsidRDefault="00EC5FEE" w:rsidP="00852728">
      <w:pPr>
        <w:rPr>
          <w:rFonts w:ascii="Times New Roman" w:hAnsi="Times New Roman" w:cs="Times New Roman"/>
          <w:b/>
        </w:rPr>
      </w:pPr>
    </w:p>
    <w:p w14:paraId="60F0C9ED" w14:textId="6533A6CA" w:rsidR="00F21D75" w:rsidRPr="00E57544" w:rsidRDefault="00E57544" w:rsidP="00416852">
      <w:pPr>
        <w:jc w:val="center"/>
        <w:rPr>
          <w:rFonts w:ascii="Times New Roman" w:hAnsi="Times New Roman" w:cs="Times New Roman"/>
          <w:b/>
          <w:sz w:val="28"/>
          <w:szCs w:val="28"/>
        </w:rPr>
      </w:pPr>
      <w:r w:rsidRPr="00E57544">
        <w:rPr>
          <w:rFonts w:ascii="Times New Roman" w:hAnsi="Times New Roman" w:cs="Times New Roman"/>
          <w:b/>
          <w:sz w:val="28"/>
          <w:szCs w:val="28"/>
        </w:rPr>
        <w:t>INTEGRATING HUMAN RIGHTS EDUCATION IN SCHOOLS: LEGISLATION, CURRICULUM AND PRACTICE</w:t>
      </w:r>
    </w:p>
    <w:p w14:paraId="6CF1250A" w14:textId="77777777" w:rsidR="000C7E42" w:rsidRDefault="000C7E42" w:rsidP="007C2ABD">
      <w:pPr>
        <w:jc w:val="center"/>
        <w:rPr>
          <w:rFonts w:ascii="Times New Roman" w:hAnsi="Times New Roman" w:cs="Times New Roman"/>
          <w:smallCaps/>
        </w:rPr>
      </w:pPr>
    </w:p>
    <w:p w14:paraId="7C3E557C" w14:textId="7EA373B0" w:rsidR="00BC7D3F" w:rsidRPr="00431CFD" w:rsidRDefault="002D281C" w:rsidP="007C2ABD">
      <w:pPr>
        <w:jc w:val="center"/>
        <w:rPr>
          <w:rFonts w:ascii="Times New Roman" w:hAnsi="Times New Roman" w:cs="Times New Roman"/>
          <w:b/>
        </w:rPr>
      </w:pPr>
      <w:r>
        <w:rPr>
          <w:rFonts w:ascii="Times New Roman" w:hAnsi="Times New Roman" w:cs="Times New Roman"/>
          <w:smallCaps/>
        </w:rPr>
        <w:t>susan oguro</w:t>
      </w:r>
      <w:r w:rsidR="00431CFD">
        <w:rPr>
          <w:rStyle w:val="EndnoteReference"/>
          <w:rFonts w:ascii="Times New Roman" w:hAnsi="Times New Roman" w:cs="Times New Roman"/>
          <w:smallCaps/>
        </w:rPr>
        <w:endnoteReference w:id="1"/>
      </w:r>
      <w:r w:rsidR="007C2ABD">
        <w:rPr>
          <w:rFonts w:ascii="Times New Roman" w:hAnsi="Times New Roman" w:cs="Times New Roman"/>
          <w:smallCaps/>
        </w:rPr>
        <w:t>, Ann Maree Payne</w:t>
      </w:r>
      <w:r w:rsidR="00431CFD">
        <w:rPr>
          <w:rStyle w:val="EndnoteReference"/>
          <w:rFonts w:ascii="Times New Roman" w:hAnsi="Times New Roman" w:cs="Times New Roman"/>
          <w:smallCaps/>
        </w:rPr>
        <w:endnoteReference w:id="2"/>
      </w:r>
      <w:r>
        <w:rPr>
          <w:rFonts w:ascii="Times New Roman" w:hAnsi="Times New Roman" w:cs="Times New Roman"/>
          <w:smallCaps/>
        </w:rPr>
        <w:t xml:space="preserve"> &amp; Sally Varnham</w:t>
      </w:r>
      <w:r w:rsidR="0098617D">
        <w:rPr>
          <w:rStyle w:val="EndnoteReference"/>
          <w:rFonts w:ascii="Times New Roman" w:hAnsi="Times New Roman" w:cs="Times New Roman"/>
          <w:smallCaps/>
        </w:rPr>
        <w:endnoteReference w:id="3"/>
      </w:r>
    </w:p>
    <w:p w14:paraId="751A0A35" w14:textId="77777777" w:rsidR="002D281C" w:rsidRPr="004D5600" w:rsidRDefault="002D281C" w:rsidP="00CC7B23">
      <w:pPr>
        <w:jc w:val="center"/>
        <w:rPr>
          <w:rFonts w:ascii="Times New Roman" w:hAnsi="Times New Roman" w:cs="Times New Roman"/>
          <w:smallCaps/>
        </w:rPr>
      </w:pPr>
    </w:p>
    <w:p w14:paraId="7E625E6B" w14:textId="77777777" w:rsidR="00BC7D3F" w:rsidRPr="004D5600" w:rsidRDefault="00BC7D3F" w:rsidP="00FE7D69">
      <w:pPr>
        <w:rPr>
          <w:rFonts w:ascii="Times New Roman" w:hAnsi="Times New Roman" w:cs="Times New Roman"/>
          <w:b/>
        </w:rPr>
      </w:pPr>
    </w:p>
    <w:p w14:paraId="1ECD3020" w14:textId="3D55F2FA" w:rsidR="00BC7D3F" w:rsidRPr="00E57544" w:rsidRDefault="006D0CBE" w:rsidP="00E57544">
      <w:pPr>
        <w:jc w:val="both"/>
        <w:rPr>
          <w:rFonts w:ascii="Times New Roman" w:hAnsi="Times New Roman" w:cs="Times New Roman"/>
          <w:i/>
        </w:rPr>
      </w:pPr>
      <w:r w:rsidRPr="00E57544">
        <w:rPr>
          <w:rFonts w:ascii="Times New Roman" w:hAnsi="Times New Roman" w:cs="Times New Roman"/>
          <w:i/>
        </w:rPr>
        <w:t>Given the</w:t>
      </w:r>
      <w:r w:rsidR="00766F35" w:rsidRPr="00E57544">
        <w:rPr>
          <w:rFonts w:ascii="Times New Roman" w:hAnsi="Times New Roman" w:cs="Times New Roman"/>
          <w:i/>
        </w:rPr>
        <w:t xml:space="preserve"> increasing focus </w:t>
      </w:r>
      <w:r w:rsidR="00C94430" w:rsidRPr="00E57544">
        <w:rPr>
          <w:rFonts w:ascii="Times New Roman" w:hAnsi="Times New Roman" w:cs="Times New Roman"/>
          <w:i/>
        </w:rPr>
        <w:t xml:space="preserve">internationally </w:t>
      </w:r>
      <w:r w:rsidR="00766F35" w:rsidRPr="00E57544">
        <w:rPr>
          <w:rFonts w:ascii="Times New Roman" w:hAnsi="Times New Roman" w:cs="Times New Roman"/>
          <w:i/>
        </w:rPr>
        <w:t>on h</w:t>
      </w:r>
      <w:r w:rsidR="00BC7D3F" w:rsidRPr="00E57544">
        <w:rPr>
          <w:rFonts w:ascii="Times New Roman" w:hAnsi="Times New Roman" w:cs="Times New Roman"/>
          <w:i/>
        </w:rPr>
        <w:t xml:space="preserve">uman rights education </w:t>
      </w:r>
      <w:r w:rsidR="00766F35" w:rsidRPr="00E57544">
        <w:rPr>
          <w:rFonts w:ascii="Times New Roman" w:hAnsi="Times New Roman" w:cs="Times New Roman"/>
          <w:i/>
        </w:rPr>
        <w:t xml:space="preserve">in </w:t>
      </w:r>
      <w:r w:rsidR="00BC7D3F" w:rsidRPr="00E57544">
        <w:rPr>
          <w:rFonts w:ascii="Times New Roman" w:hAnsi="Times New Roman" w:cs="Times New Roman"/>
          <w:i/>
        </w:rPr>
        <w:t>the past two decades</w:t>
      </w:r>
      <w:r w:rsidR="00766F35" w:rsidRPr="00E57544">
        <w:rPr>
          <w:rFonts w:ascii="Times New Roman" w:hAnsi="Times New Roman" w:cs="Times New Roman"/>
          <w:i/>
        </w:rPr>
        <w:t>, t</w:t>
      </w:r>
      <w:r w:rsidR="00BC7D3F" w:rsidRPr="00E57544">
        <w:rPr>
          <w:rFonts w:ascii="Times New Roman" w:hAnsi="Times New Roman" w:cs="Times New Roman"/>
          <w:i/>
        </w:rPr>
        <w:t xml:space="preserve">his article </w:t>
      </w:r>
      <w:r w:rsidR="00766F35" w:rsidRPr="00E57544">
        <w:rPr>
          <w:rFonts w:ascii="Times New Roman" w:hAnsi="Times New Roman" w:cs="Times New Roman"/>
          <w:i/>
        </w:rPr>
        <w:t xml:space="preserve">examines </w:t>
      </w:r>
      <w:r w:rsidR="00BC7D3F" w:rsidRPr="00E57544">
        <w:rPr>
          <w:rFonts w:ascii="Times New Roman" w:hAnsi="Times New Roman" w:cs="Times New Roman"/>
          <w:i/>
        </w:rPr>
        <w:t>recent developments in both human rights legislation and education in Australia</w:t>
      </w:r>
      <w:r w:rsidR="00766F35" w:rsidRPr="00E57544">
        <w:rPr>
          <w:rFonts w:ascii="Times New Roman" w:hAnsi="Times New Roman" w:cs="Times New Roman"/>
          <w:i/>
        </w:rPr>
        <w:t>.</w:t>
      </w:r>
      <w:r w:rsidR="00E25F70" w:rsidRPr="00E57544">
        <w:rPr>
          <w:rFonts w:ascii="Times New Roman" w:hAnsi="Times New Roman" w:cs="Times New Roman"/>
          <w:i/>
        </w:rPr>
        <w:t xml:space="preserve"> </w:t>
      </w:r>
      <w:r w:rsidR="001B67F2" w:rsidRPr="00E57544">
        <w:rPr>
          <w:rFonts w:ascii="Times New Roman" w:hAnsi="Times New Roman" w:cs="Times New Roman"/>
          <w:i/>
        </w:rPr>
        <w:t xml:space="preserve"> </w:t>
      </w:r>
      <w:r w:rsidR="00E25F70" w:rsidRPr="00E57544">
        <w:rPr>
          <w:rFonts w:ascii="Times New Roman" w:hAnsi="Times New Roman" w:cs="Times New Roman"/>
          <w:i/>
        </w:rPr>
        <w:t>D</w:t>
      </w:r>
      <w:r w:rsidR="00BC7D3F" w:rsidRPr="00E57544">
        <w:rPr>
          <w:rFonts w:ascii="Times New Roman" w:hAnsi="Times New Roman" w:cs="Times New Roman"/>
          <w:i/>
        </w:rPr>
        <w:t xml:space="preserve">espite </w:t>
      </w:r>
      <w:r w:rsidR="001B67F2" w:rsidRPr="00E57544">
        <w:rPr>
          <w:rFonts w:ascii="Times New Roman" w:hAnsi="Times New Roman" w:cs="Times New Roman"/>
          <w:i/>
        </w:rPr>
        <w:t>opportunities</w:t>
      </w:r>
      <w:r w:rsidR="00BC7D3F" w:rsidRPr="00E57544">
        <w:rPr>
          <w:rFonts w:ascii="Times New Roman" w:hAnsi="Times New Roman" w:cs="Times New Roman"/>
          <w:i/>
        </w:rPr>
        <w:t xml:space="preserve"> </w:t>
      </w:r>
      <w:r w:rsidR="00766F35" w:rsidRPr="00E57544">
        <w:rPr>
          <w:rFonts w:ascii="Times New Roman" w:hAnsi="Times New Roman" w:cs="Times New Roman"/>
          <w:i/>
        </w:rPr>
        <w:t xml:space="preserve">to effectively integrate human rights education into school </w:t>
      </w:r>
      <w:r w:rsidR="00C94430" w:rsidRPr="00E57544">
        <w:rPr>
          <w:rFonts w:ascii="Times New Roman" w:hAnsi="Times New Roman" w:cs="Times New Roman"/>
          <w:i/>
        </w:rPr>
        <w:t xml:space="preserve">programs </w:t>
      </w:r>
      <w:r w:rsidR="00BC7D3F" w:rsidRPr="00E57544">
        <w:rPr>
          <w:rFonts w:ascii="Times New Roman" w:hAnsi="Times New Roman" w:cs="Times New Roman"/>
          <w:i/>
        </w:rPr>
        <w:t xml:space="preserve">provided </w:t>
      </w:r>
      <w:r w:rsidR="00E25F70" w:rsidRPr="00E57544">
        <w:rPr>
          <w:rFonts w:ascii="Times New Roman" w:hAnsi="Times New Roman" w:cs="Times New Roman"/>
          <w:i/>
        </w:rPr>
        <w:t>by</w:t>
      </w:r>
      <w:r w:rsidR="00766F35" w:rsidRPr="00E57544">
        <w:rPr>
          <w:rFonts w:ascii="Times New Roman" w:hAnsi="Times New Roman" w:cs="Times New Roman"/>
          <w:i/>
        </w:rPr>
        <w:t xml:space="preserve"> a new Human Rights Framework and National Curriculum</w:t>
      </w:r>
      <w:r w:rsidR="00BC7D3F" w:rsidRPr="00E57544">
        <w:rPr>
          <w:rFonts w:ascii="Times New Roman" w:hAnsi="Times New Roman" w:cs="Times New Roman"/>
          <w:i/>
        </w:rPr>
        <w:t xml:space="preserve">, there have been only limited outcomes to date for human rights education.  </w:t>
      </w:r>
      <w:r w:rsidR="00116CD2" w:rsidRPr="00E57544">
        <w:rPr>
          <w:rFonts w:ascii="Times New Roman" w:hAnsi="Times New Roman" w:cs="Times New Roman"/>
          <w:i/>
        </w:rPr>
        <w:t>F</w:t>
      </w:r>
      <w:r w:rsidR="00BC7D3F" w:rsidRPr="00E57544">
        <w:rPr>
          <w:rFonts w:ascii="Times New Roman" w:hAnsi="Times New Roman" w:cs="Times New Roman"/>
          <w:i/>
        </w:rPr>
        <w:t>ailure to systemically integrate human rights principles, topics and practices into school curriculum has resulted in a missed opportunity to create a human rights culture and improve understandings of human rights for Australian students</w:t>
      </w:r>
      <w:r w:rsidR="001B67F2" w:rsidRPr="00E57544">
        <w:rPr>
          <w:rFonts w:ascii="Times New Roman" w:hAnsi="Times New Roman" w:cs="Times New Roman"/>
          <w:i/>
        </w:rPr>
        <w:t>.</w:t>
      </w:r>
    </w:p>
    <w:p w14:paraId="6BCED99F" w14:textId="27BE9A22" w:rsidR="001B67F2" w:rsidRPr="00E57544" w:rsidRDefault="001B67F2" w:rsidP="00E57544">
      <w:pPr>
        <w:jc w:val="both"/>
        <w:rPr>
          <w:rFonts w:ascii="Times New Roman" w:hAnsi="Times New Roman" w:cs="Times New Roman"/>
          <w:i/>
        </w:rPr>
      </w:pPr>
    </w:p>
    <w:p w14:paraId="06B93423" w14:textId="0FE6B384" w:rsidR="00BC7D3F" w:rsidRPr="00E57544" w:rsidRDefault="00F12B86" w:rsidP="00E57544">
      <w:pPr>
        <w:jc w:val="both"/>
        <w:rPr>
          <w:rFonts w:ascii="Times New Roman" w:hAnsi="Times New Roman" w:cs="Times New Roman"/>
          <w:i/>
        </w:rPr>
      </w:pPr>
      <w:r w:rsidRPr="002D281C">
        <w:rPr>
          <w:rFonts w:ascii="Times New Roman" w:hAnsi="Times New Roman" w:cs="Times New Roman"/>
          <w:i/>
        </w:rPr>
        <w:t>K</w:t>
      </w:r>
      <w:r w:rsidR="00E25F70" w:rsidRPr="002D281C">
        <w:rPr>
          <w:rFonts w:ascii="Times New Roman" w:hAnsi="Times New Roman" w:cs="Times New Roman"/>
          <w:i/>
        </w:rPr>
        <w:t>eywords</w:t>
      </w:r>
      <w:r w:rsidR="006D0CBE" w:rsidRPr="002D281C">
        <w:rPr>
          <w:rFonts w:ascii="Times New Roman" w:hAnsi="Times New Roman" w:cs="Times New Roman"/>
          <w:i/>
        </w:rPr>
        <w:t>:</w:t>
      </w:r>
      <w:r w:rsidR="00E25F70" w:rsidRPr="00E57544">
        <w:rPr>
          <w:rFonts w:ascii="Times New Roman" w:hAnsi="Times New Roman" w:cs="Times New Roman"/>
          <w:i/>
        </w:rPr>
        <w:t xml:space="preserve">   </w:t>
      </w:r>
      <w:r w:rsidR="00D6063D" w:rsidRPr="00E57544">
        <w:rPr>
          <w:rFonts w:ascii="Times New Roman" w:hAnsi="Times New Roman" w:cs="Times New Roman"/>
          <w:i/>
        </w:rPr>
        <w:t>h</w:t>
      </w:r>
      <w:r w:rsidR="00D21E54" w:rsidRPr="00E57544">
        <w:rPr>
          <w:rFonts w:ascii="Times New Roman" w:hAnsi="Times New Roman" w:cs="Times New Roman"/>
          <w:i/>
        </w:rPr>
        <w:t xml:space="preserve">uman </w:t>
      </w:r>
      <w:r w:rsidR="00D6063D" w:rsidRPr="00E57544">
        <w:rPr>
          <w:rFonts w:ascii="Times New Roman" w:hAnsi="Times New Roman" w:cs="Times New Roman"/>
          <w:i/>
        </w:rPr>
        <w:t>r</w:t>
      </w:r>
      <w:r w:rsidR="00D21E54" w:rsidRPr="00E57544">
        <w:rPr>
          <w:rFonts w:ascii="Times New Roman" w:hAnsi="Times New Roman" w:cs="Times New Roman"/>
          <w:i/>
        </w:rPr>
        <w:t xml:space="preserve">ights, </w:t>
      </w:r>
      <w:r w:rsidR="00D6063D" w:rsidRPr="00E57544">
        <w:rPr>
          <w:rFonts w:ascii="Times New Roman" w:hAnsi="Times New Roman" w:cs="Times New Roman"/>
          <w:i/>
        </w:rPr>
        <w:t>h</w:t>
      </w:r>
      <w:r w:rsidR="00E25F70" w:rsidRPr="00E57544">
        <w:rPr>
          <w:rFonts w:ascii="Times New Roman" w:hAnsi="Times New Roman" w:cs="Times New Roman"/>
          <w:i/>
        </w:rPr>
        <w:t xml:space="preserve">uman </w:t>
      </w:r>
      <w:r w:rsidR="00D6063D" w:rsidRPr="00E57544">
        <w:rPr>
          <w:rFonts w:ascii="Times New Roman" w:hAnsi="Times New Roman" w:cs="Times New Roman"/>
          <w:i/>
        </w:rPr>
        <w:t>r</w:t>
      </w:r>
      <w:r w:rsidR="00E25F70" w:rsidRPr="00E57544">
        <w:rPr>
          <w:rFonts w:ascii="Times New Roman" w:hAnsi="Times New Roman" w:cs="Times New Roman"/>
          <w:i/>
        </w:rPr>
        <w:t xml:space="preserve">ights </w:t>
      </w:r>
      <w:r w:rsidR="00D6063D" w:rsidRPr="00E57544">
        <w:rPr>
          <w:rFonts w:ascii="Times New Roman" w:hAnsi="Times New Roman" w:cs="Times New Roman"/>
          <w:i/>
        </w:rPr>
        <w:t>e</w:t>
      </w:r>
      <w:r w:rsidR="00E25F70" w:rsidRPr="00E57544">
        <w:rPr>
          <w:rFonts w:ascii="Times New Roman" w:hAnsi="Times New Roman" w:cs="Times New Roman"/>
          <w:i/>
        </w:rPr>
        <w:t>ducation;</w:t>
      </w:r>
      <w:r w:rsidR="008F15E2" w:rsidRPr="00E57544">
        <w:rPr>
          <w:rFonts w:ascii="Times New Roman" w:hAnsi="Times New Roman" w:cs="Times New Roman"/>
          <w:i/>
        </w:rPr>
        <w:t xml:space="preserve"> human rights legislation;</w:t>
      </w:r>
      <w:r w:rsidR="00E25F70" w:rsidRPr="00E57544">
        <w:rPr>
          <w:rFonts w:ascii="Times New Roman" w:hAnsi="Times New Roman" w:cs="Times New Roman"/>
          <w:i/>
        </w:rPr>
        <w:t xml:space="preserve"> </w:t>
      </w:r>
      <w:r w:rsidR="00D6063D" w:rsidRPr="00E57544">
        <w:rPr>
          <w:rFonts w:ascii="Times New Roman" w:hAnsi="Times New Roman" w:cs="Times New Roman"/>
          <w:i/>
        </w:rPr>
        <w:t>s</w:t>
      </w:r>
      <w:r w:rsidR="00E25F70" w:rsidRPr="00E57544">
        <w:rPr>
          <w:rFonts w:ascii="Times New Roman" w:hAnsi="Times New Roman" w:cs="Times New Roman"/>
          <w:i/>
        </w:rPr>
        <w:t xml:space="preserve">chool </w:t>
      </w:r>
      <w:r w:rsidR="00D6063D" w:rsidRPr="00E57544">
        <w:rPr>
          <w:rFonts w:ascii="Times New Roman" w:hAnsi="Times New Roman" w:cs="Times New Roman"/>
          <w:i/>
        </w:rPr>
        <w:t>c</w:t>
      </w:r>
      <w:r w:rsidR="00E25F70" w:rsidRPr="00E57544">
        <w:rPr>
          <w:rFonts w:ascii="Times New Roman" w:hAnsi="Times New Roman" w:cs="Times New Roman"/>
          <w:i/>
        </w:rPr>
        <w:t>urriculum</w:t>
      </w:r>
      <w:r w:rsidRPr="00E57544">
        <w:rPr>
          <w:rFonts w:ascii="Times New Roman" w:hAnsi="Times New Roman" w:cs="Times New Roman"/>
          <w:i/>
        </w:rPr>
        <w:t>.</w:t>
      </w:r>
    </w:p>
    <w:p w14:paraId="680AF601" w14:textId="77777777" w:rsidR="00E25F70" w:rsidRPr="00E57544" w:rsidRDefault="00E25F70" w:rsidP="00E57544">
      <w:pPr>
        <w:rPr>
          <w:rFonts w:ascii="Times New Roman" w:hAnsi="Times New Roman" w:cs="Times New Roman"/>
          <w:i/>
        </w:rPr>
      </w:pPr>
    </w:p>
    <w:p w14:paraId="0668D06B" w14:textId="77777777" w:rsidR="00F85E98" w:rsidRPr="002D281C" w:rsidRDefault="00F85E98" w:rsidP="00E57544">
      <w:pPr>
        <w:rPr>
          <w:rFonts w:ascii="Times New Roman" w:hAnsi="Times New Roman" w:cs="Times New Roman"/>
        </w:rPr>
      </w:pPr>
    </w:p>
    <w:p w14:paraId="7DB04BEF" w14:textId="557798AB" w:rsidR="00F85E98" w:rsidRPr="002D281C" w:rsidRDefault="002D281C" w:rsidP="002D281C">
      <w:pPr>
        <w:spacing w:after="120" w:line="360" w:lineRule="auto"/>
        <w:jc w:val="center"/>
        <w:rPr>
          <w:rFonts w:ascii="Times New Roman" w:hAnsi="Times New Roman" w:cs="Times New Roman"/>
        </w:rPr>
      </w:pPr>
      <w:r w:rsidRPr="002D281C">
        <w:rPr>
          <w:rFonts w:ascii="Times New Roman" w:hAnsi="Times New Roman" w:cs="Times New Roman"/>
        </w:rPr>
        <w:t>I INTRODUCTION</w:t>
      </w:r>
    </w:p>
    <w:p w14:paraId="2D954A89" w14:textId="7BE1AF25" w:rsidR="00C73920" w:rsidRDefault="00912CEB" w:rsidP="00B23352">
      <w:pPr>
        <w:spacing w:after="120" w:line="360" w:lineRule="auto"/>
        <w:ind w:firstLine="284"/>
        <w:rPr>
          <w:rFonts w:ascii="Times New Roman" w:hAnsi="Times New Roman" w:cs="Times New Roman"/>
        </w:rPr>
      </w:pPr>
      <w:r>
        <w:rPr>
          <w:rFonts w:ascii="Times New Roman" w:eastAsia="Times New Roman" w:hAnsi="Times New Roman" w:cs="Times New Roman"/>
          <w:lang w:val="en" w:eastAsia="en-AU"/>
        </w:rPr>
        <w:t xml:space="preserve">Nelson Mandela </w:t>
      </w:r>
      <w:r w:rsidR="00C73920">
        <w:rPr>
          <w:rFonts w:ascii="Times New Roman" w:eastAsia="Times New Roman" w:hAnsi="Times New Roman" w:cs="Times New Roman"/>
          <w:lang w:val="en" w:eastAsia="en-AU"/>
        </w:rPr>
        <w:t xml:space="preserve">famously </w:t>
      </w:r>
      <w:r w:rsidR="00F52591">
        <w:rPr>
          <w:rFonts w:ascii="Times New Roman" w:eastAsia="Times New Roman" w:hAnsi="Times New Roman" w:cs="Times New Roman"/>
          <w:lang w:val="en" w:eastAsia="en-AU"/>
        </w:rPr>
        <w:t>stated</w:t>
      </w:r>
      <w:r w:rsidR="00705DC9">
        <w:rPr>
          <w:rFonts w:ascii="Times New Roman" w:eastAsia="Times New Roman" w:hAnsi="Times New Roman" w:cs="Times New Roman"/>
          <w:lang w:val="en" w:eastAsia="en-AU"/>
        </w:rPr>
        <w:t xml:space="preserve"> that </w:t>
      </w:r>
      <w:r>
        <w:rPr>
          <w:rFonts w:ascii="Times New Roman" w:eastAsia="Times New Roman" w:hAnsi="Times New Roman" w:cs="Times New Roman"/>
          <w:lang w:val="en" w:eastAsia="en-AU"/>
        </w:rPr>
        <w:t>“</w:t>
      </w:r>
      <w:r w:rsidR="00EB3F43" w:rsidRPr="00912CEB">
        <w:rPr>
          <w:rFonts w:ascii="Times New Roman" w:eastAsia="Times New Roman" w:hAnsi="Times New Roman" w:cs="Times New Roman"/>
          <w:lang w:val="en" w:eastAsia="en-AU"/>
        </w:rPr>
        <w:t>Education is the most powerful weapon which you can use to change the world</w:t>
      </w:r>
      <w:r w:rsidR="00C73920">
        <w:rPr>
          <w:rFonts w:ascii="Times New Roman" w:eastAsia="Times New Roman" w:hAnsi="Times New Roman" w:cs="Times New Roman"/>
          <w:lang w:val="en" w:eastAsia="en-AU"/>
        </w:rPr>
        <w:t>.</w:t>
      </w:r>
      <w:r>
        <w:rPr>
          <w:rFonts w:ascii="Times New Roman" w:eastAsia="Times New Roman" w:hAnsi="Times New Roman" w:cs="Times New Roman"/>
          <w:lang w:val="en" w:eastAsia="en-AU"/>
        </w:rPr>
        <w:t>”</w:t>
      </w:r>
      <w:r w:rsidR="00C73920">
        <w:rPr>
          <w:rStyle w:val="EndnoteReference"/>
          <w:rFonts w:ascii="Times New Roman" w:eastAsia="Times New Roman" w:hAnsi="Times New Roman" w:cs="Times New Roman"/>
          <w:lang w:val="en" w:eastAsia="en-AU"/>
        </w:rPr>
        <w:endnoteReference w:id="4"/>
      </w:r>
      <w:r w:rsidR="00C73920">
        <w:rPr>
          <w:rFonts w:ascii="Times New Roman" w:eastAsia="Times New Roman" w:hAnsi="Times New Roman" w:cs="Times New Roman"/>
          <w:lang w:val="en" w:eastAsia="en-AU"/>
        </w:rPr>
        <w:t xml:space="preserve">  </w:t>
      </w:r>
      <w:r w:rsidR="00C73920" w:rsidRPr="00DB2187">
        <w:rPr>
          <w:rFonts w:ascii="Times New Roman" w:eastAsia="Times New Roman" w:hAnsi="Times New Roman" w:cs="Times New Roman"/>
          <w:lang w:eastAsia="en-AU"/>
        </w:rPr>
        <w:t xml:space="preserve">The argument of this article is that education for human rights </w:t>
      </w:r>
      <w:r w:rsidR="00C73920">
        <w:rPr>
          <w:rFonts w:ascii="Times New Roman" w:eastAsia="Times New Roman" w:hAnsi="Times New Roman" w:cs="Times New Roman"/>
          <w:lang w:eastAsia="en-AU"/>
        </w:rPr>
        <w:t xml:space="preserve">forms </w:t>
      </w:r>
      <w:r w:rsidR="00C73920" w:rsidRPr="00DB2187">
        <w:rPr>
          <w:rFonts w:ascii="Times New Roman" w:eastAsia="Times New Roman" w:hAnsi="Times New Roman" w:cs="Times New Roman"/>
          <w:lang w:eastAsia="en-AU"/>
        </w:rPr>
        <w:t xml:space="preserve">a fundamental </w:t>
      </w:r>
      <w:r w:rsidR="00C73920">
        <w:rPr>
          <w:rFonts w:ascii="Times New Roman" w:eastAsia="Times New Roman" w:hAnsi="Times New Roman" w:cs="Times New Roman"/>
          <w:lang w:eastAsia="en-AU"/>
        </w:rPr>
        <w:t>component</w:t>
      </w:r>
      <w:r w:rsidR="00C73920" w:rsidRPr="00DB2187">
        <w:rPr>
          <w:rFonts w:ascii="Times New Roman" w:eastAsia="Times New Roman" w:hAnsi="Times New Roman" w:cs="Times New Roman"/>
          <w:lang w:eastAsia="en-AU"/>
        </w:rPr>
        <w:t xml:space="preserve"> </w:t>
      </w:r>
      <w:r w:rsidR="00C73920">
        <w:rPr>
          <w:rFonts w:ascii="Times New Roman" w:eastAsia="Times New Roman" w:hAnsi="Times New Roman" w:cs="Times New Roman"/>
          <w:lang w:eastAsia="en-AU"/>
        </w:rPr>
        <w:t xml:space="preserve">for </w:t>
      </w:r>
      <w:r w:rsidR="00C73920" w:rsidRPr="00DB2187">
        <w:rPr>
          <w:rFonts w:ascii="Times New Roman" w:eastAsia="Times New Roman" w:hAnsi="Times New Roman" w:cs="Times New Roman"/>
          <w:lang w:eastAsia="en-AU"/>
        </w:rPr>
        <w:t>education and the progression of all societies, and that the responsibility of states in this regard cannot, and should not be understated.</w:t>
      </w:r>
      <w:r w:rsidR="00C73920" w:rsidRPr="004839F3">
        <w:rPr>
          <w:rStyle w:val="Hyperlink"/>
          <w:color w:val="auto"/>
          <w:u w:val="none"/>
          <w:lang w:val="en"/>
        </w:rPr>
        <w:t xml:space="preserve">  </w:t>
      </w:r>
      <w:r w:rsidR="00C73920" w:rsidRPr="00912CEB">
        <w:rPr>
          <w:rFonts w:ascii="Times New Roman" w:hAnsi="Times New Roman" w:cs="Times New Roman"/>
        </w:rPr>
        <w:t xml:space="preserve"> </w:t>
      </w:r>
      <w:r w:rsidR="00C73920">
        <w:rPr>
          <w:rFonts w:ascii="Times New Roman" w:hAnsi="Times New Roman" w:cs="Times New Roman"/>
        </w:rPr>
        <w:t>Of course, the importance of human rights education is not a new idea. T</w:t>
      </w:r>
      <w:r w:rsidR="00C73920" w:rsidRPr="004D5600">
        <w:rPr>
          <w:rFonts w:ascii="Times New Roman" w:hAnsi="Times New Roman" w:cs="Times New Roman"/>
        </w:rPr>
        <w:t xml:space="preserve">he notion of </w:t>
      </w:r>
      <w:r w:rsidR="00C73920">
        <w:rPr>
          <w:rFonts w:ascii="Times New Roman" w:hAnsi="Times New Roman" w:cs="Times New Roman"/>
        </w:rPr>
        <w:t xml:space="preserve">educating </w:t>
      </w:r>
      <w:r w:rsidR="00C73920" w:rsidRPr="004D5600">
        <w:rPr>
          <w:rFonts w:ascii="Times New Roman" w:hAnsi="Times New Roman" w:cs="Times New Roman"/>
        </w:rPr>
        <w:t xml:space="preserve">about human rights has </w:t>
      </w:r>
      <w:r w:rsidR="00C73920">
        <w:rPr>
          <w:rFonts w:ascii="Times New Roman" w:hAnsi="Times New Roman" w:cs="Times New Roman"/>
        </w:rPr>
        <w:t xml:space="preserve">formed </w:t>
      </w:r>
      <w:r w:rsidR="00C73920" w:rsidRPr="004D5600">
        <w:rPr>
          <w:rFonts w:ascii="Times New Roman" w:hAnsi="Times New Roman" w:cs="Times New Roman"/>
        </w:rPr>
        <w:t xml:space="preserve">part of </w:t>
      </w:r>
      <w:r w:rsidR="00C73920">
        <w:rPr>
          <w:rFonts w:ascii="Times New Roman" w:hAnsi="Times New Roman" w:cs="Times New Roman"/>
        </w:rPr>
        <w:t xml:space="preserve">an </w:t>
      </w:r>
      <w:r w:rsidR="00C73920" w:rsidRPr="004D5600">
        <w:rPr>
          <w:rFonts w:ascii="Times New Roman" w:hAnsi="Times New Roman" w:cs="Times New Roman"/>
        </w:rPr>
        <w:t xml:space="preserve">international </w:t>
      </w:r>
      <w:r w:rsidR="00C73920">
        <w:rPr>
          <w:rFonts w:ascii="Times New Roman" w:hAnsi="Times New Roman" w:cs="Times New Roman"/>
        </w:rPr>
        <w:t xml:space="preserve">human rights </w:t>
      </w:r>
      <w:r w:rsidR="00C73920" w:rsidRPr="004D5600">
        <w:rPr>
          <w:rFonts w:ascii="Times New Roman" w:hAnsi="Times New Roman" w:cs="Times New Roman"/>
        </w:rPr>
        <w:t xml:space="preserve">framework </w:t>
      </w:r>
      <w:r w:rsidR="00C73920">
        <w:rPr>
          <w:rFonts w:ascii="Times New Roman" w:hAnsi="Times New Roman" w:cs="Times New Roman"/>
        </w:rPr>
        <w:t xml:space="preserve">since </w:t>
      </w:r>
      <w:r w:rsidR="00C73920" w:rsidRPr="004D5600">
        <w:rPr>
          <w:rFonts w:ascii="Times New Roman" w:hAnsi="Times New Roman" w:cs="Times New Roman"/>
        </w:rPr>
        <w:t>the adoption of the Universal Declaration of Human Rights in 1948 and the urging of State Parties by the United Nations (UN) to disseminate the Declaration and to educate citizens about its contents</w:t>
      </w:r>
      <w:r w:rsidR="00C73920">
        <w:rPr>
          <w:rFonts w:ascii="Times New Roman" w:hAnsi="Times New Roman" w:cs="Times New Roman"/>
        </w:rPr>
        <w:t>.  A</w:t>
      </w:r>
      <w:r w:rsidR="00C73920" w:rsidRPr="004D5600">
        <w:rPr>
          <w:rFonts w:ascii="Times New Roman" w:hAnsi="Times New Roman" w:cs="Times New Roman"/>
        </w:rPr>
        <w:t xml:space="preserve">ll major UN human rights treaties </w:t>
      </w:r>
      <w:r w:rsidR="00C73920">
        <w:rPr>
          <w:rFonts w:ascii="Times New Roman" w:hAnsi="Times New Roman" w:cs="Times New Roman"/>
        </w:rPr>
        <w:t xml:space="preserve">since the </w:t>
      </w:r>
      <w:r w:rsidR="00C73920" w:rsidRPr="004D5600">
        <w:rPr>
          <w:rFonts w:ascii="Times New Roman" w:hAnsi="Times New Roman" w:cs="Times New Roman"/>
        </w:rPr>
        <w:t xml:space="preserve">Universal Declaration of Human Rights </w:t>
      </w:r>
      <w:r w:rsidR="00C73920">
        <w:rPr>
          <w:rFonts w:ascii="Times New Roman" w:hAnsi="Times New Roman" w:cs="Times New Roman"/>
        </w:rPr>
        <w:t>have</w:t>
      </w:r>
      <w:r w:rsidR="00C73920" w:rsidRPr="004D5600">
        <w:rPr>
          <w:rFonts w:ascii="Times New Roman" w:hAnsi="Times New Roman" w:cs="Times New Roman"/>
        </w:rPr>
        <w:t xml:space="preserve"> </w:t>
      </w:r>
      <w:r w:rsidR="00C73920">
        <w:rPr>
          <w:rFonts w:ascii="Times New Roman" w:hAnsi="Times New Roman" w:cs="Times New Roman"/>
        </w:rPr>
        <w:t xml:space="preserve">incorporated human rights education.  </w:t>
      </w:r>
    </w:p>
    <w:p w14:paraId="5E04FDA7" w14:textId="7D995D26" w:rsidR="00C73920" w:rsidRPr="004D5600" w:rsidRDefault="00C73920" w:rsidP="00B23352">
      <w:pPr>
        <w:spacing w:after="120" w:line="360" w:lineRule="auto"/>
        <w:ind w:firstLine="284"/>
        <w:rPr>
          <w:rFonts w:ascii="Times New Roman" w:hAnsi="Times New Roman" w:cs="Times New Roman"/>
        </w:rPr>
      </w:pPr>
      <w:r>
        <w:rPr>
          <w:rFonts w:ascii="Times New Roman" w:hAnsi="Times New Roman" w:cs="Times New Roman"/>
        </w:rPr>
        <w:t>Drawing on information published by the O</w:t>
      </w:r>
      <w:r w:rsidRPr="00A32FF9">
        <w:rPr>
          <w:rFonts w:ascii="Times New Roman" w:hAnsi="Times New Roman" w:cs="Times New Roman"/>
        </w:rPr>
        <w:t>ffice of the United Nations High Commissioner for Human Rights (OHCHR) report</w:t>
      </w:r>
      <w:r>
        <w:rPr>
          <w:rStyle w:val="EndnoteReference"/>
          <w:rFonts w:ascii="Times New Roman" w:hAnsi="Times New Roman" w:cs="Times New Roman"/>
        </w:rPr>
        <w:endnoteReference w:id="5"/>
      </w:r>
      <w:r w:rsidR="00513C75">
        <w:rPr>
          <w:rFonts w:ascii="Times New Roman" w:hAnsi="Times New Roman" w:cs="Times New Roman"/>
        </w:rPr>
        <w:t xml:space="preserve">, </w:t>
      </w:r>
      <w:r>
        <w:rPr>
          <w:rFonts w:ascii="Times New Roman" w:hAnsi="Times New Roman" w:cs="Times New Roman"/>
        </w:rPr>
        <w:t xml:space="preserve">the table contained in Attachment 1 to this article provides an overview of the multiple treaties and </w:t>
      </w:r>
      <w:r w:rsidR="007C2ABD">
        <w:rPr>
          <w:rFonts w:ascii="Times New Roman" w:hAnsi="Times New Roman" w:cs="Times New Roman"/>
        </w:rPr>
        <w:t xml:space="preserve">other international instruments </w:t>
      </w:r>
      <w:r>
        <w:rPr>
          <w:rFonts w:ascii="Times New Roman" w:hAnsi="Times New Roman" w:cs="Times New Roman"/>
        </w:rPr>
        <w:t>for human rights education</w:t>
      </w:r>
      <w:r w:rsidR="007C2ABD">
        <w:rPr>
          <w:rFonts w:ascii="Times New Roman" w:hAnsi="Times New Roman" w:cs="Times New Roman"/>
        </w:rPr>
        <w:t>.</w:t>
      </w:r>
      <w:r>
        <w:rPr>
          <w:rFonts w:ascii="Times New Roman" w:hAnsi="Times New Roman" w:cs="Times New Roman"/>
        </w:rPr>
        <w:t xml:space="preserve"> In light of this comprehensive provision, and ratification by incorporation into domestic law, it is curious that, even in an advanced nation such as Australia,  the promotion and furtherance of human </w:t>
      </w:r>
      <w:r>
        <w:rPr>
          <w:rFonts w:ascii="Times New Roman" w:hAnsi="Times New Roman" w:cs="Times New Roman"/>
        </w:rPr>
        <w:lastRenderedPageBreak/>
        <w:t>rights education in schools continues to be at least, debatable, and at most, under threat.  Strong argument for the desirability of incorporating human rights in all formal and informal learning and importantly w</w:t>
      </w:r>
      <w:r w:rsidR="00B56FD3">
        <w:rPr>
          <w:rFonts w:ascii="Times New Roman" w:hAnsi="Times New Roman" w:cs="Times New Roman"/>
        </w:rPr>
        <w:t>ithin educational processes has</w:t>
      </w:r>
      <w:r>
        <w:rPr>
          <w:rFonts w:ascii="Times New Roman" w:hAnsi="Times New Roman" w:cs="Times New Roman"/>
        </w:rPr>
        <w:t xml:space="preserve"> been put internationally by the United Nations in its Conventions and World Programmes (below) and nationally in Australia by bodies such as the Australian Human Rights Commission and the Australian Council for Human Rights Education.</w:t>
      </w:r>
      <w:r>
        <w:rPr>
          <w:rStyle w:val="EndnoteReference"/>
          <w:rFonts w:ascii="Times New Roman" w:hAnsi="Times New Roman" w:cs="Times New Roman"/>
        </w:rPr>
        <w:endnoteReference w:id="6"/>
      </w:r>
      <w:r>
        <w:rPr>
          <w:rFonts w:ascii="Times New Roman" w:hAnsi="Times New Roman" w:cs="Times New Roman"/>
        </w:rPr>
        <w:t xml:space="preserve"> </w:t>
      </w:r>
      <w:r w:rsidR="005A45DF">
        <w:rPr>
          <w:rFonts w:ascii="Times New Roman" w:hAnsi="Times New Roman" w:cs="Times New Roman"/>
        </w:rPr>
        <w:t xml:space="preserve"> The</w:t>
      </w:r>
      <w:r w:rsidR="00CC4C36">
        <w:rPr>
          <w:rFonts w:ascii="Times New Roman" w:hAnsi="Times New Roman" w:cs="Times New Roman"/>
        </w:rPr>
        <w:t xml:space="preserve"> vital role of </w:t>
      </w:r>
      <w:r w:rsidR="007C2ABD">
        <w:rPr>
          <w:rFonts w:ascii="Times New Roman" w:hAnsi="Times New Roman" w:cs="Times New Roman"/>
        </w:rPr>
        <w:t>human rights education in schools</w:t>
      </w:r>
      <w:r w:rsidR="005A45DF">
        <w:rPr>
          <w:rFonts w:ascii="Times New Roman" w:hAnsi="Times New Roman" w:cs="Times New Roman"/>
        </w:rPr>
        <w:t xml:space="preserve"> to the adoption of values and principles essential to the functioning of a democratic, inclusive and just society is</w:t>
      </w:r>
      <w:r w:rsidR="00CC4C36">
        <w:rPr>
          <w:rFonts w:ascii="Times New Roman" w:hAnsi="Times New Roman" w:cs="Times New Roman"/>
        </w:rPr>
        <w:t xml:space="preserve"> beyond debate</w:t>
      </w:r>
      <w:r w:rsidR="005A45DF">
        <w:rPr>
          <w:rFonts w:ascii="Times New Roman" w:hAnsi="Times New Roman" w:cs="Times New Roman"/>
        </w:rPr>
        <w:t>.  It has been well documented by research which points to the importance of not simply education within the formal curricula but learning in tandem with school communities characterised by processes and practices which show respect for human rights and citizenship.</w:t>
      </w:r>
      <w:r w:rsidR="005A45DF">
        <w:rPr>
          <w:rStyle w:val="EndnoteReference"/>
          <w:rFonts w:ascii="Times New Roman" w:hAnsi="Times New Roman" w:cs="Times New Roman"/>
        </w:rPr>
        <w:endnoteReference w:id="7"/>
      </w:r>
      <w:r w:rsidR="005A45DF">
        <w:rPr>
          <w:rFonts w:ascii="Times New Roman" w:hAnsi="Times New Roman" w:cs="Times New Roman"/>
        </w:rPr>
        <w:t xml:space="preserve">  </w:t>
      </w:r>
    </w:p>
    <w:p w14:paraId="2BFA0006" w14:textId="2F2170D1" w:rsidR="00C73920" w:rsidRPr="004D5600" w:rsidRDefault="00C73920" w:rsidP="00F85E98">
      <w:pPr>
        <w:spacing w:after="120" w:line="360" w:lineRule="auto"/>
        <w:ind w:firstLine="284"/>
        <w:rPr>
          <w:rFonts w:ascii="Times New Roman" w:hAnsi="Times New Roman" w:cs="Times New Roman"/>
        </w:rPr>
      </w:pPr>
      <w:r>
        <w:rPr>
          <w:rFonts w:ascii="Times New Roman" w:hAnsi="Times New Roman" w:cs="Times New Roman"/>
        </w:rPr>
        <w:t>In addition to the provisions outlined in the attached table, t</w:t>
      </w:r>
      <w:r w:rsidRPr="004D5600">
        <w:rPr>
          <w:rFonts w:ascii="Times New Roman" w:hAnsi="Times New Roman" w:cs="Times New Roman"/>
        </w:rPr>
        <w:t xml:space="preserve">he </w:t>
      </w:r>
      <w:r>
        <w:rPr>
          <w:rFonts w:ascii="Times New Roman" w:hAnsi="Times New Roman" w:cs="Times New Roman"/>
        </w:rPr>
        <w:t xml:space="preserve">1993 </w:t>
      </w:r>
      <w:r w:rsidRPr="004D5600">
        <w:rPr>
          <w:rFonts w:ascii="Times New Roman" w:hAnsi="Times New Roman" w:cs="Times New Roman"/>
        </w:rPr>
        <w:t xml:space="preserve">World Conference on Human Rights in Vienna </w:t>
      </w:r>
      <w:r>
        <w:rPr>
          <w:rFonts w:ascii="Times New Roman" w:hAnsi="Times New Roman" w:cs="Times New Roman"/>
        </w:rPr>
        <w:t xml:space="preserve">led </w:t>
      </w:r>
      <w:r w:rsidRPr="004D5600">
        <w:rPr>
          <w:rFonts w:ascii="Times New Roman" w:hAnsi="Times New Roman" w:cs="Times New Roman"/>
        </w:rPr>
        <w:t xml:space="preserve">the United Nations </w:t>
      </w:r>
      <w:r>
        <w:rPr>
          <w:rFonts w:ascii="Times New Roman" w:hAnsi="Times New Roman" w:cs="Times New Roman"/>
        </w:rPr>
        <w:t xml:space="preserve">to adopt </w:t>
      </w:r>
      <w:r w:rsidRPr="004D5600">
        <w:rPr>
          <w:rFonts w:ascii="Times New Roman" w:hAnsi="Times New Roman" w:cs="Times New Roman"/>
        </w:rPr>
        <w:t>the Vienna Declaration</w:t>
      </w:r>
      <w:r>
        <w:rPr>
          <w:rFonts w:ascii="Times New Roman" w:hAnsi="Times New Roman" w:cs="Times New Roman"/>
        </w:rPr>
        <w:t xml:space="preserve"> and Programme of Action (1993).  This</w:t>
      </w:r>
      <w:r w:rsidRPr="004D5600">
        <w:rPr>
          <w:rFonts w:ascii="Times New Roman" w:hAnsi="Times New Roman" w:cs="Times New Roman"/>
        </w:rPr>
        <w:t xml:space="preserve"> </w:t>
      </w:r>
      <w:r>
        <w:rPr>
          <w:rFonts w:ascii="Times New Roman" w:hAnsi="Times New Roman" w:cs="Times New Roman"/>
        </w:rPr>
        <w:t>measure called</w:t>
      </w:r>
      <w:r w:rsidRPr="004D5600">
        <w:rPr>
          <w:rFonts w:ascii="Times New Roman" w:hAnsi="Times New Roman" w:cs="Times New Roman"/>
        </w:rPr>
        <w:t xml:space="preserve"> on all states and institutions to include human rights, humanitarian law, democracy and rule of law as subjects in the curricula of all learning institutions in formal and non-formal settings.</w:t>
      </w:r>
      <w:r w:rsidRPr="004D5600">
        <w:rPr>
          <w:rStyle w:val="EndnoteReference"/>
          <w:rFonts w:ascii="Times New Roman" w:hAnsi="Times New Roman" w:cs="Times New Roman"/>
        </w:rPr>
        <w:endnoteReference w:id="8"/>
      </w:r>
      <w:r w:rsidRPr="004D5600">
        <w:rPr>
          <w:rFonts w:ascii="Times New Roman" w:hAnsi="Times New Roman" w:cs="Times New Roman"/>
        </w:rPr>
        <w:t xml:space="preserve"> </w:t>
      </w:r>
      <w:r>
        <w:rPr>
          <w:rFonts w:ascii="Times New Roman" w:hAnsi="Times New Roman" w:cs="Times New Roman"/>
        </w:rPr>
        <w:t xml:space="preserve">The subsequent establishment by the United Nations of the </w:t>
      </w:r>
      <w:r w:rsidRPr="004D5600">
        <w:rPr>
          <w:rFonts w:ascii="Times New Roman" w:hAnsi="Times New Roman" w:cs="Times New Roman"/>
        </w:rPr>
        <w:t>Decade of Human Rights Education from 1995</w:t>
      </w:r>
      <w:r>
        <w:rPr>
          <w:rFonts w:ascii="Times New Roman" w:hAnsi="Times New Roman" w:cs="Times New Roman"/>
        </w:rPr>
        <w:t>-</w:t>
      </w:r>
      <w:r w:rsidRPr="004D5600">
        <w:rPr>
          <w:rFonts w:ascii="Times New Roman" w:hAnsi="Times New Roman" w:cs="Times New Roman"/>
        </w:rPr>
        <w:t>2004</w:t>
      </w:r>
      <w:r>
        <w:rPr>
          <w:rFonts w:ascii="Times New Roman" w:hAnsi="Times New Roman" w:cs="Times New Roman"/>
        </w:rPr>
        <w:t xml:space="preserve"> represented</w:t>
      </w:r>
      <w:r w:rsidRPr="004D5600">
        <w:rPr>
          <w:rFonts w:ascii="Times New Roman" w:hAnsi="Times New Roman" w:cs="Times New Roman"/>
        </w:rPr>
        <w:t xml:space="preserve"> the first concerted effort to support human rights ed</w:t>
      </w:r>
      <w:r>
        <w:rPr>
          <w:rFonts w:ascii="Times New Roman" w:hAnsi="Times New Roman" w:cs="Times New Roman"/>
        </w:rPr>
        <w:t xml:space="preserve">ucation across UN member states and culminated </w:t>
      </w:r>
      <w:r w:rsidRPr="004D5600">
        <w:rPr>
          <w:rFonts w:ascii="Times New Roman" w:hAnsi="Times New Roman" w:cs="Times New Roman"/>
        </w:rPr>
        <w:t>in the World Programme for Human Rights Education proclaimed in December 2004.</w:t>
      </w:r>
      <w:r>
        <w:rPr>
          <w:rStyle w:val="EndnoteReference"/>
          <w:rFonts w:ascii="Times New Roman" w:hAnsi="Times New Roman" w:cs="Times New Roman"/>
        </w:rPr>
        <w:endnoteReference w:id="9"/>
      </w:r>
      <w:r w:rsidRPr="004D5600">
        <w:rPr>
          <w:rFonts w:ascii="Times New Roman" w:hAnsi="Times New Roman" w:cs="Times New Roman"/>
        </w:rPr>
        <w:t xml:space="preserve">  This </w:t>
      </w:r>
      <w:r>
        <w:rPr>
          <w:rFonts w:ascii="Times New Roman" w:hAnsi="Times New Roman" w:cs="Times New Roman"/>
        </w:rPr>
        <w:t xml:space="preserve">was established with the </w:t>
      </w:r>
      <w:r w:rsidRPr="004D5600">
        <w:rPr>
          <w:rFonts w:ascii="Times New Roman" w:hAnsi="Times New Roman" w:cs="Times New Roman"/>
        </w:rPr>
        <w:t>stated objective of promoting</w:t>
      </w:r>
      <w:r w:rsidRPr="004D5600">
        <w:rPr>
          <w:rFonts w:ascii="Times New Roman" w:hAnsi="Times New Roman" w:cs="Times New Roman"/>
          <w:color w:val="555555"/>
        </w:rPr>
        <w:t xml:space="preserve"> “</w:t>
      </w:r>
      <w:r w:rsidRPr="004D5600">
        <w:rPr>
          <w:rFonts w:ascii="Times New Roman" w:hAnsi="Times New Roman" w:cs="Times New Roman"/>
        </w:rPr>
        <w:t>a common understanding of basic principles and methodologies of human rights education, to provide a concrete framework for action and to strengthen partnerships and cooperation from the international level down to the grass roots</w:t>
      </w:r>
      <w:r>
        <w:rPr>
          <w:rFonts w:ascii="Times New Roman" w:hAnsi="Times New Roman" w:cs="Times New Roman"/>
        </w:rPr>
        <w:t>.</w:t>
      </w:r>
      <w:r w:rsidRPr="004D5600">
        <w:rPr>
          <w:rFonts w:ascii="Times New Roman" w:hAnsi="Times New Roman" w:cs="Times New Roman"/>
        </w:rPr>
        <w:t>” The World Programme is structured in consecutive phases: the first phase (2005-2009) focused on human rights education in the primary and secondary school systems; the second phase (2010-2014) focuses on human rights education for higher education and on human rights training programmes for teachers and educators, civil servants, law enforcement officials and military personnel.</w:t>
      </w:r>
      <w:r w:rsidRPr="004D5600">
        <w:rPr>
          <w:rStyle w:val="EndnoteReference"/>
          <w:rFonts w:ascii="Times New Roman" w:hAnsi="Times New Roman" w:cs="Times New Roman"/>
        </w:rPr>
        <w:endnoteReference w:id="10"/>
      </w:r>
      <w:r w:rsidRPr="004D5600">
        <w:rPr>
          <w:rFonts w:ascii="Times New Roman" w:hAnsi="Times New Roman" w:cs="Times New Roman"/>
        </w:rPr>
        <w:t xml:space="preserve"> </w:t>
      </w:r>
      <w:r>
        <w:rPr>
          <w:rFonts w:ascii="Times New Roman" w:hAnsi="Times New Roman" w:cs="Times New Roman"/>
        </w:rPr>
        <w:t>The third phase which will cover the period from 2015-2019 is currently under development.</w:t>
      </w:r>
      <w:r>
        <w:rPr>
          <w:rStyle w:val="EndnoteReference"/>
          <w:rFonts w:ascii="Times New Roman" w:hAnsi="Times New Roman" w:cs="Times New Roman"/>
        </w:rPr>
        <w:endnoteReference w:id="11"/>
      </w:r>
      <w:r>
        <w:rPr>
          <w:rFonts w:ascii="Times New Roman" w:hAnsi="Times New Roman" w:cs="Times New Roman"/>
        </w:rPr>
        <w:t xml:space="preserve">  Importantly it is aimed at providing guidance and training for educators in all sectors of education.</w:t>
      </w:r>
      <w:r>
        <w:rPr>
          <w:rStyle w:val="EndnoteReference"/>
          <w:rFonts w:ascii="Times New Roman" w:hAnsi="Times New Roman" w:cs="Times New Roman"/>
        </w:rPr>
        <w:endnoteReference w:id="12"/>
      </w:r>
    </w:p>
    <w:p w14:paraId="25754AF0" w14:textId="36873367" w:rsidR="00C73920" w:rsidRPr="00E55C7B" w:rsidRDefault="00C73920" w:rsidP="00F85E98">
      <w:pPr>
        <w:spacing w:line="360" w:lineRule="auto"/>
        <w:ind w:firstLine="284"/>
        <w:rPr>
          <w:rFonts w:ascii="Times New Roman" w:hAnsi="Times New Roman" w:cs="Times New Roman"/>
        </w:rPr>
      </w:pPr>
      <w:r w:rsidRPr="00E55C7B">
        <w:rPr>
          <w:rFonts w:ascii="Times New Roman" w:hAnsi="Times New Roman" w:cs="Times New Roman"/>
        </w:rPr>
        <w:lastRenderedPageBreak/>
        <w:t xml:space="preserve">In December 2011 the UN General Assembly adopted the </w:t>
      </w:r>
      <w:r w:rsidRPr="00E55C7B">
        <w:rPr>
          <w:rFonts w:ascii="Times New Roman" w:hAnsi="Times New Roman" w:cs="Times New Roman"/>
          <w:i/>
        </w:rPr>
        <w:t xml:space="preserve">Declaration on Human Rights Education and Training. </w:t>
      </w:r>
      <w:r w:rsidRPr="00E55C7B">
        <w:rPr>
          <w:rFonts w:ascii="Times New Roman" w:hAnsi="Times New Roman" w:cs="Times New Roman"/>
        </w:rPr>
        <w:t>This declaration defines human rights education as comprising (Article 1):</w:t>
      </w:r>
    </w:p>
    <w:p w14:paraId="6D41B67C" w14:textId="02A3C718" w:rsidR="00C73920" w:rsidRPr="00E55C7B" w:rsidRDefault="00C73920" w:rsidP="00B23352">
      <w:pPr>
        <w:spacing w:line="360" w:lineRule="auto"/>
        <w:ind w:left="720" w:right="1213"/>
        <w:rPr>
          <w:rFonts w:ascii="Times New Roman" w:hAnsi="Times New Roman" w:cs="Times New Roman"/>
          <w:sz w:val="20"/>
          <w:szCs w:val="20"/>
        </w:rPr>
      </w:pPr>
      <w:r w:rsidRPr="00E55C7B">
        <w:rPr>
          <w:rFonts w:ascii="Times New Roman" w:hAnsi="Times New Roman" w:cs="Times New Roman"/>
          <w:sz w:val="20"/>
          <w:szCs w:val="20"/>
        </w:rPr>
        <w:t xml:space="preserve">all educational, training, information, awareness-raising and learning activities aimed at promoting universal respect for and observance of all human rights and fundamental freedoms and thus contributing… to the prevention of human rights violations and abuses by providing persons with knowledge, skills and understanding and developing their attitudes and behaviours, to empower them to contribute to the building and promotion of a universal culture of human rights. </w:t>
      </w:r>
    </w:p>
    <w:p w14:paraId="0D02B008" w14:textId="77777777" w:rsidR="00C73920" w:rsidRPr="00E55C7B" w:rsidRDefault="00C73920" w:rsidP="004D58EA">
      <w:pPr>
        <w:rPr>
          <w:rFonts w:ascii="Times New Roman" w:hAnsi="Times New Roman" w:cs="Times New Roman"/>
        </w:rPr>
      </w:pPr>
      <w:r w:rsidRPr="00E55C7B">
        <w:rPr>
          <w:rFonts w:ascii="Times New Roman" w:hAnsi="Times New Roman" w:cs="Times New Roman"/>
        </w:rPr>
        <w:t xml:space="preserve">The Declaration highlights three key dimensions of human rights education (Article 2): </w:t>
      </w:r>
    </w:p>
    <w:p w14:paraId="0235C0D4" w14:textId="77777777" w:rsidR="00C73920" w:rsidRPr="00E55C7B" w:rsidRDefault="00C73920" w:rsidP="004D58EA">
      <w:pPr>
        <w:pStyle w:val="ListParagraph"/>
        <w:numPr>
          <w:ilvl w:val="0"/>
          <w:numId w:val="8"/>
        </w:numPr>
        <w:ind w:right="1216"/>
        <w:rPr>
          <w:rFonts w:ascii="Times New Roman" w:hAnsi="Times New Roman" w:cs="Times New Roman"/>
          <w:sz w:val="20"/>
          <w:szCs w:val="20"/>
        </w:rPr>
      </w:pPr>
      <w:r w:rsidRPr="00E55C7B">
        <w:rPr>
          <w:rFonts w:ascii="Times New Roman" w:hAnsi="Times New Roman" w:cs="Times New Roman"/>
          <w:sz w:val="20"/>
          <w:szCs w:val="20"/>
        </w:rPr>
        <w:t xml:space="preserve">Education </w:t>
      </w:r>
      <w:r w:rsidRPr="00E55C7B">
        <w:rPr>
          <w:rFonts w:ascii="Times New Roman" w:hAnsi="Times New Roman" w:cs="Times New Roman"/>
          <w:b/>
          <w:sz w:val="20"/>
          <w:szCs w:val="20"/>
        </w:rPr>
        <w:t xml:space="preserve">about </w:t>
      </w:r>
      <w:r w:rsidRPr="00E55C7B">
        <w:rPr>
          <w:rFonts w:ascii="Times New Roman" w:hAnsi="Times New Roman" w:cs="Times New Roman"/>
          <w:sz w:val="20"/>
          <w:szCs w:val="20"/>
        </w:rPr>
        <w:t>human rights, which includes providing knowledge and understanding of human rights norms and principles, the values that underpin them and the mechanisms of their protection;</w:t>
      </w:r>
    </w:p>
    <w:p w14:paraId="63334321" w14:textId="77777777" w:rsidR="00C73920" w:rsidRPr="00E55C7B" w:rsidRDefault="00C73920" w:rsidP="004D58EA">
      <w:pPr>
        <w:pStyle w:val="ListParagraph"/>
        <w:numPr>
          <w:ilvl w:val="0"/>
          <w:numId w:val="8"/>
        </w:numPr>
        <w:ind w:right="1216"/>
        <w:rPr>
          <w:rFonts w:ascii="Times New Roman" w:hAnsi="Times New Roman" w:cs="Times New Roman"/>
          <w:sz w:val="20"/>
          <w:szCs w:val="20"/>
        </w:rPr>
      </w:pPr>
      <w:r w:rsidRPr="00E55C7B">
        <w:rPr>
          <w:rFonts w:ascii="Times New Roman" w:hAnsi="Times New Roman" w:cs="Times New Roman"/>
          <w:sz w:val="20"/>
          <w:szCs w:val="20"/>
        </w:rPr>
        <w:t xml:space="preserve">Education </w:t>
      </w:r>
      <w:r w:rsidRPr="00E55C7B">
        <w:rPr>
          <w:rFonts w:ascii="Times New Roman" w:hAnsi="Times New Roman" w:cs="Times New Roman"/>
          <w:b/>
          <w:sz w:val="20"/>
          <w:szCs w:val="20"/>
        </w:rPr>
        <w:t>through</w:t>
      </w:r>
      <w:r w:rsidRPr="00E55C7B">
        <w:rPr>
          <w:rFonts w:ascii="Times New Roman" w:hAnsi="Times New Roman" w:cs="Times New Roman"/>
          <w:sz w:val="20"/>
          <w:szCs w:val="20"/>
        </w:rPr>
        <w:t xml:space="preserve"> human rights, which includes learning and teaching in a way that respects the rights of both educators and learners;</w:t>
      </w:r>
    </w:p>
    <w:p w14:paraId="40A33915" w14:textId="77777777" w:rsidR="00C73920" w:rsidRPr="00E55C7B" w:rsidRDefault="00C73920" w:rsidP="004D58EA">
      <w:pPr>
        <w:pStyle w:val="ListParagraph"/>
        <w:numPr>
          <w:ilvl w:val="0"/>
          <w:numId w:val="8"/>
        </w:numPr>
        <w:ind w:right="1216"/>
        <w:rPr>
          <w:rFonts w:ascii="Times New Roman" w:hAnsi="Times New Roman" w:cs="Times New Roman"/>
          <w:sz w:val="20"/>
          <w:szCs w:val="20"/>
        </w:rPr>
      </w:pPr>
      <w:r w:rsidRPr="00E55C7B">
        <w:rPr>
          <w:rFonts w:ascii="Times New Roman" w:hAnsi="Times New Roman" w:cs="Times New Roman"/>
          <w:sz w:val="20"/>
          <w:szCs w:val="20"/>
        </w:rPr>
        <w:t xml:space="preserve">Education </w:t>
      </w:r>
      <w:r w:rsidRPr="00E55C7B">
        <w:rPr>
          <w:rFonts w:ascii="Times New Roman" w:hAnsi="Times New Roman" w:cs="Times New Roman"/>
          <w:b/>
          <w:sz w:val="20"/>
          <w:szCs w:val="20"/>
        </w:rPr>
        <w:t>for</w:t>
      </w:r>
      <w:r w:rsidRPr="00E55C7B">
        <w:rPr>
          <w:rFonts w:ascii="Times New Roman" w:hAnsi="Times New Roman" w:cs="Times New Roman"/>
          <w:sz w:val="20"/>
          <w:szCs w:val="20"/>
        </w:rPr>
        <w:t xml:space="preserve"> human rights, which includes empowering persons to enjoy and exercise their rights and to respect the rights of others.</w:t>
      </w:r>
    </w:p>
    <w:p w14:paraId="50D1C148" w14:textId="77777777" w:rsidR="00C73920" w:rsidRPr="00E55C7B" w:rsidRDefault="00C73920" w:rsidP="004D58EA">
      <w:pPr>
        <w:ind w:left="360" w:right="1216"/>
        <w:rPr>
          <w:rFonts w:ascii="Times New Roman" w:hAnsi="Times New Roman" w:cs="Times New Roman"/>
          <w:sz w:val="20"/>
          <w:szCs w:val="20"/>
        </w:rPr>
      </w:pPr>
    </w:p>
    <w:p w14:paraId="1CCD3377" w14:textId="67BC55B8" w:rsidR="00C73920" w:rsidRDefault="00C73920" w:rsidP="00F85E98">
      <w:pPr>
        <w:spacing w:after="120" w:line="360" w:lineRule="auto"/>
        <w:rPr>
          <w:rFonts w:asciiTheme="majorHAnsi" w:hAnsiTheme="majorHAnsi"/>
          <w:sz w:val="22"/>
          <w:szCs w:val="22"/>
        </w:rPr>
      </w:pPr>
      <w:r w:rsidRPr="00E55C7B">
        <w:rPr>
          <w:rFonts w:ascii="Times New Roman" w:hAnsi="Times New Roman" w:cs="Times New Roman"/>
        </w:rPr>
        <w:t>It also states that human rights education needs to be based on the principles of the Universal Declaration of Human Rights and other relevant international treaties and instruments as well as relevant regional and national standards and principles (Article 4). States are identified as having the primary responsibility for promoting human rights education and training (Article 7). The training of teachers and others involved in education in human rights principles is identified as a key strategy (Article 3).</w:t>
      </w:r>
    </w:p>
    <w:p w14:paraId="79B70CCE" w14:textId="60199CAA" w:rsidR="00E57544" w:rsidRDefault="00C73920" w:rsidP="00B23352">
      <w:pPr>
        <w:spacing w:after="120" w:line="360" w:lineRule="auto"/>
        <w:ind w:right="-60" w:firstLine="284"/>
        <w:rPr>
          <w:rFonts w:ascii="Times New Roman" w:hAnsi="Times New Roman" w:cs="Times New Roman"/>
        </w:rPr>
      </w:pPr>
      <w:r>
        <w:rPr>
          <w:rFonts w:ascii="Times New Roman" w:hAnsi="Times New Roman" w:cs="Times New Roman"/>
        </w:rPr>
        <w:t>It is against this background of the development of a nascent international framework for human rights education that this article considers first children’s rights generally within the Australian human rights context.  Secondly, it considers the human rights framework as set out in legislation currently existing in Australia.  Thirdly, it explores the place of human rights education in the Australian school system.  The fundamental precept of this article is that:</w:t>
      </w:r>
    </w:p>
    <w:p w14:paraId="7424E908" w14:textId="1C6C12C3" w:rsidR="00C73920" w:rsidRPr="00DB2187" w:rsidRDefault="00C73920" w:rsidP="00E57544">
      <w:pPr>
        <w:spacing w:after="120" w:line="360" w:lineRule="auto"/>
        <w:ind w:left="851" w:right="933"/>
        <w:rPr>
          <w:rFonts w:ascii="Times New Roman" w:hAnsi="Times New Roman" w:cs="Times New Roman"/>
          <w:sz w:val="20"/>
          <w:szCs w:val="20"/>
        </w:rPr>
      </w:pPr>
      <w:r w:rsidRPr="00DB2187">
        <w:rPr>
          <w:rFonts w:ascii="Times New Roman" w:hAnsi="Times New Roman" w:cs="Times New Roman"/>
          <w:sz w:val="20"/>
          <w:szCs w:val="20"/>
        </w:rPr>
        <w:t>Human rights education is both a right in itself, as well as a way of protecting human rights.  Human rights education gives all children and young people a foundation to build a culture of respect for human rights.  This provides both knowledge about human rights and the laws that protect all people, and helps children and young people to gain the skills need to promote, defend and apply human rights in daily life</w:t>
      </w:r>
      <w:r w:rsidR="00E57544">
        <w:rPr>
          <w:rFonts w:ascii="Times New Roman" w:hAnsi="Times New Roman" w:cs="Times New Roman"/>
          <w:sz w:val="20"/>
          <w:szCs w:val="20"/>
        </w:rPr>
        <w:t>.</w:t>
      </w:r>
      <w:r w:rsidRPr="00DB2187">
        <w:rPr>
          <w:rStyle w:val="EndnoteReference"/>
          <w:rFonts w:ascii="Times New Roman" w:hAnsi="Times New Roman" w:cs="Times New Roman"/>
          <w:sz w:val="20"/>
          <w:szCs w:val="20"/>
        </w:rPr>
        <w:endnoteReference w:id="13"/>
      </w:r>
      <w:r w:rsidRPr="00DB2187">
        <w:rPr>
          <w:rFonts w:ascii="Times New Roman" w:hAnsi="Times New Roman" w:cs="Times New Roman"/>
          <w:sz w:val="20"/>
          <w:szCs w:val="20"/>
        </w:rPr>
        <w:t xml:space="preserve">    </w:t>
      </w:r>
      <w:r w:rsidRPr="00DB2187">
        <w:rPr>
          <w:rFonts w:ascii="Times New Roman" w:hAnsi="Times New Roman" w:cs="Times New Roman"/>
          <w:sz w:val="20"/>
          <w:szCs w:val="20"/>
        </w:rPr>
        <w:tab/>
      </w:r>
      <w:r w:rsidRPr="00DB2187">
        <w:rPr>
          <w:rFonts w:ascii="Times New Roman" w:hAnsi="Times New Roman" w:cs="Times New Roman"/>
          <w:sz w:val="20"/>
          <w:szCs w:val="20"/>
        </w:rPr>
        <w:tab/>
      </w:r>
    </w:p>
    <w:p w14:paraId="2A245020" w14:textId="337BED4B" w:rsidR="00C73920" w:rsidRPr="002D281C" w:rsidRDefault="002D281C" w:rsidP="002D281C">
      <w:pPr>
        <w:pStyle w:val="Heading3"/>
        <w:spacing w:after="120" w:line="360" w:lineRule="auto"/>
        <w:jc w:val="center"/>
        <w:rPr>
          <w:b w:val="0"/>
        </w:rPr>
      </w:pPr>
      <w:bookmarkStart w:id="1" w:name="_Toc226785880"/>
      <w:r w:rsidRPr="002D281C">
        <w:rPr>
          <w:rFonts w:ascii="Times New Roman" w:hAnsi="Times New Roman" w:cs="Times New Roman"/>
          <w:b w:val="0"/>
          <w:color w:val="auto"/>
        </w:rPr>
        <w:t>II THE PLACE OF CHILD RIGHTS</w:t>
      </w:r>
    </w:p>
    <w:p w14:paraId="23C69158" w14:textId="77945A90" w:rsidR="00C73920" w:rsidRPr="004D5600" w:rsidRDefault="00C73920" w:rsidP="00B23352">
      <w:pPr>
        <w:spacing w:after="120" w:line="360" w:lineRule="auto"/>
        <w:ind w:firstLine="284"/>
        <w:contextualSpacing/>
        <w:rPr>
          <w:rFonts w:ascii="Times New Roman" w:eastAsia="MS Mincho" w:hAnsi="Times New Roman" w:cs="Times New Roman"/>
        </w:rPr>
      </w:pPr>
      <w:r w:rsidRPr="004D5600">
        <w:rPr>
          <w:rFonts w:ascii="Times New Roman" w:eastAsia="MS Mincho" w:hAnsi="Times New Roman" w:cs="Times New Roman"/>
        </w:rPr>
        <w:t>There has been a growing interest in teaching children about their rights</w:t>
      </w:r>
      <w:r>
        <w:rPr>
          <w:rFonts w:ascii="Times New Roman" w:eastAsia="MS Mincho" w:hAnsi="Times New Roman" w:cs="Times New Roman"/>
        </w:rPr>
        <w:t xml:space="preserve"> particularly within the broader context of human rights generally; and </w:t>
      </w:r>
      <w:r w:rsidRPr="004D5600">
        <w:rPr>
          <w:rFonts w:ascii="Times New Roman" w:eastAsia="MS Mincho" w:hAnsi="Times New Roman" w:cs="Times New Roman"/>
        </w:rPr>
        <w:t xml:space="preserve">a belief that children should start learning about their rights in the early school years.  </w:t>
      </w:r>
      <w:r>
        <w:rPr>
          <w:rFonts w:ascii="Times New Roman" w:eastAsia="MS Mincho" w:hAnsi="Times New Roman" w:cs="Times New Roman"/>
        </w:rPr>
        <w:t xml:space="preserve">While children possess the same human rights as adults, they also have special rights specifically contained in </w:t>
      </w:r>
      <w:r w:rsidRPr="004D5600">
        <w:rPr>
          <w:rFonts w:ascii="Times New Roman" w:eastAsia="Times" w:hAnsi="Times New Roman" w:cs="Times New Roman"/>
          <w:color w:val="000000"/>
        </w:rPr>
        <w:t xml:space="preserve">the UN </w:t>
      </w:r>
      <w:r w:rsidRPr="004D5600">
        <w:rPr>
          <w:rFonts w:ascii="Times New Roman" w:eastAsia="Times" w:hAnsi="Times New Roman" w:cs="Times New Roman"/>
          <w:i/>
          <w:color w:val="000000"/>
        </w:rPr>
        <w:t>Convention on the Right</w:t>
      </w:r>
      <w:r>
        <w:rPr>
          <w:rFonts w:ascii="Times New Roman" w:eastAsia="Times" w:hAnsi="Times New Roman" w:cs="Times New Roman"/>
          <w:i/>
          <w:color w:val="000000"/>
        </w:rPr>
        <w:t>s</w:t>
      </w:r>
      <w:r w:rsidRPr="004D5600">
        <w:rPr>
          <w:rFonts w:ascii="Times New Roman" w:eastAsia="Times" w:hAnsi="Times New Roman" w:cs="Times New Roman"/>
          <w:i/>
          <w:color w:val="000000"/>
        </w:rPr>
        <w:t xml:space="preserve"> of the Child</w:t>
      </w:r>
      <w:r w:rsidRPr="004D5600">
        <w:rPr>
          <w:rFonts w:ascii="Times New Roman" w:eastAsia="Times" w:hAnsi="Times New Roman" w:cs="Times New Roman"/>
          <w:color w:val="000000"/>
        </w:rPr>
        <w:t xml:space="preserve"> (</w:t>
      </w:r>
      <w:r>
        <w:rPr>
          <w:rFonts w:ascii="Times New Roman" w:eastAsia="Times" w:hAnsi="Times New Roman" w:cs="Times New Roman"/>
          <w:color w:val="000000"/>
        </w:rPr>
        <w:t>UN</w:t>
      </w:r>
      <w:r w:rsidRPr="004D5600">
        <w:rPr>
          <w:rFonts w:ascii="Times New Roman" w:eastAsia="Times" w:hAnsi="Times New Roman" w:cs="Times New Roman"/>
          <w:color w:val="000000"/>
        </w:rPr>
        <w:t>CR</w:t>
      </w:r>
      <w:r>
        <w:rPr>
          <w:rFonts w:ascii="Times New Roman" w:eastAsia="Times" w:hAnsi="Times New Roman" w:cs="Times New Roman"/>
          <w:color w:val="000000"/>
        </w:rPr>
        <w:t>O</w:t>
      </w:r>
      <w:r w:rsidRPr="004D5600">
        <w:rPr>
          <w:rFonts w:ascii="Times New Roman" w:eastAsia="Times" w:hAnsi="Times New Roman" w:cs="Times New Roman"/>
          <w:color w:val="000000"/>
        </w:rPr>
        <w:t>C)</w:t>
      </w:r>
      <w:r>
        <w:rPr>
          <w:rFonts w:ascii="Times New Roman" w:eastAsia="Times" w:hAnsi="Times New Roman" w:cs="Times New Roman"/>
          <w:color w:val="000000"/>
        </w:rPr>
        <w:t>.  While Australia ratified UNCROC in 1993</w:t>
      </w:r>
      <w:r w:rsidR="00CE6086">
        <w:rPr>
          <w:rFonts w:ascii="Times New Roman" w:eastAsia="Times" w:hAnsi="Times New Roman" w:cs="Times New Roman"/>
          <w:color w:val="000000"/>
        </w:rPr>
        <w:t>,</w:t>
      </w:r>
      <w:r>
        <w:rPr>
          <w:rFonts w:ascii="Times New Roman" w:eastAsia="Times" w:hAnsi="Times New Roman" w:cs="Times New Roman"/>
          <w:color w:val="000000"/>
        </w:rPr>
        <w:t xml:space="preserve"> it has </w:t>
      </w:r>
      <w:r w:rsidRPr="004D5600">
        <w:rPr>
          <w:rFonts w:ascii="Times New Roman" w:eastAsia="Times" w:hAnsi="Times New Roman" w:cs="Times New Roman"/>
          <w:color w:val="000000"/>
        </w:rPr>
        <w:t>still not been comprehensively implemented into Australian law</w:t>
      </w:r>
      <w:r>
        <w:rPr>
          <w:rFonts w:ascii="Times New Roman" w:eastAsia="Times" w:hAnsi="Times New Roman" w:cs="Times New Roman"/>
          <w:color w:val="000000"/>
        </w:rPr>
        <w:t xml:space="preserve">.  </w:t>
      </w:r>
      <w:r w:rsidRPr="004D5600">
        <w:rPr>
          <w:rFonts w:ascii="Times New Roman" w:eastAsia="Times" w:hAnsi="Times New Roman" w:cs="Times New Roman"/>
          <w:color w:val="000000"/>
        </w:rPr>
        <w:t xml:space="preserve"> </w:t>
      </w:r>
      <w:r>
        <w:rPr>
          <w:rFonts w:ascii="Times New Roman" w:eastAsia="Times" w:hAnsi="Times New Roman" w:cs="Times New Roman"/>
          <w:color w:val="000000"/>
        </w:rPr>
        <w:t xml:space="preserve">The </w:t>
      </w:r>
      <w:r w:rsidRPr="004D5600">
        <w:rPr>
          <w:rFonts w:ascii="Times New Roman" w:eastAsia="Times" w:hAnsi="Times New Roman" w:cs="Times New Roman"/>
          <w:color w:val="000000"/>
        </w:rPr>
        <w:t xml:space="preserve">Child Rights Taskforce report </w:t>
      </w:r>
      <w:r w:rsidRPr="004D5600">
        <w:rPr>
          <w:rFonts w:ascii="Times New Roman" w:eastAsia="Times" w:hAnsi="Times New Roman" w:cs="Times New Roman"/>
          <w:i/>
          <w:color w:val="000000"/>
        </w:rPr>
        <w:t>Listen to Children</w:t>
      </w:r>
      <w:r w:rsidRPr="004D5600">
        <w:rPr>
          <w:rFonts w:ascii="Times New Roman" w:eastAsia="Times" w:hAnsi="Times New Roman" w:cs="Times New Roman"/>
          <w:color w:val="000000"/>
        </w:rPr>
        <w:t xml:space="preserve"> found that</w:t>
      </w:r>
      <w:r>
        <w:rPr>
          <w:rFonts w:ascii="Times New Roman" w:eastAsia="Times" w:hAnsi="Times New Roman" w:cs="Times New Roman"/>
          <w:color w:val="000000"/>
        </w:rPr>
        <w:t xml:space="preserve"> </w:t>
      </w:r>
      <w:r w:rsidR="00B56FD3">
        <w:rPr>
          <w:rFonts w:ascii="Times New Roman" w:eastAsia="Times" w:hAnsi="Times New Roman" w:cs="Times New Roman"/>
          <w:color w:val="000000"/>
        </w:rPr>
        <w:t xml:space="preserve">there </w:t>
      </w:r>
      <w:r>
        <w:rPr>
          <w:rFonts w:ascii="Times New Roman" w:eastAsia="Times" w:hAnsi="Times New Roman" w:cs="Times New Roman"/>
          <w:color w:val="000000"/>
        </w:rPr>
        <w:t xml:space="preserve">remains </w:t>
      </w:r>
      <w:r w:rsidRPr="004D5600">
        <w:rPr>
          <w:rFonts w:ascii="Times New Roman" w:eastAsia="Times" w:hAnsi="Times New Roman" w:cs="Times New Roman"/>
          <w:color w:val="000000"/>
        </w:rPr>
        <w:t>no enforceable remedies in the event of a violation of many of the rights in the Convention</w:t>
      </w:r>
      <w:r>
        <w:rPr>
          <w:rFonts w:ascii="Times New Roman" w:eastAsia="Times" w:hAnsi="Times New Roman" w:cs="Times New Roman"/>
          <w:color w:val="000000"/>
        </w:rPr>
        <w:t>.</w:t>
      </w:r>
      <w:r w:rsidR="00B56FD3" w:rsidRPr="004D5600">
        <w:rPr>
          <w:rStyle w:val="EndnoteReference"/>
          <w:rFonts w:ascii="Times New Roman" w:eastAsia="Times" w:hAnsi="Times New Roman" w:cs="Times New Roman"/>
          <w:color w:val="000000"/>
        </w:rPr>
        <w:endnoteReference w:id="14"/>
      </w:r>
      <w:r w:rsidRPr="004D5600">
        <w:rPr>
          <w:rFonts w:ascii="Times New Roman" w:eastAsia="Times" w:hAnsi="Times New Roman" w:cs="Times New Roman"/>
          <w:color w:val="000000"/>
        </w:rPr>
        <w:t xml:space="preserve">   The Report also noted the lack of reference to child rights or </w:t>
      </w:r>
      <w:r>
        <w:rPr>
          <w:rFonts w:ascii="Times New Roman" w:eastAsia="Times" w:hAnsi="Times New Roman" w:cs="Times New Roman"/>
          <w:color w:val="000000"/>
        </w:rPr>
        <w:t>UNCROC</w:t>
      </w:r>
      <w:r w:rsidRPr="004D5600">
        <w:rPr>
          <w:rFonts w:ascii="Times New Roman" w:eastAsia="Times" w:hAnsi="Times New Roman" w:cs="Times New Roman"/>
          <w:color w:val="000000"/>
        </w:rPr>
        <w:t xml:space="preserve"> in the Australian Curriculum.</w:t>
      </w:r>
      <w:r w:rsidRPr="004D5600">
        <w:rPr>
          <w:rStyle w:val="EndnoteReference"/>
          <w:rFonts w:ascii="Times New Roman" w:eastAsia="Times" w:hAnsi="Times New Roman" w:cs="Times New Roman"/>
          <w:color w:val="000000"/>
        </w:rPr>
        <w:endnoteReference w:id="15"/>
      </w:r>
      <w:r>
        <w:rPr>
          <w:rFonts w:ascii="Times New Roman" w:eastAsia="MS Mincho" w:hAnsi="Times New Roman" w:cs="Times New Roman"/>
        </w:rPr>
        <w:t xml:space="preserve">  Furthermore, it is recorded in a </w:t>
      </w:r>
      <w:r w:rsidRPr="004D5600">
        <w:rPr>
          <w:rFonts w:ascii="Times New Roman" w:eastAsia="MS Mincho" w:hAnsi="Times New Roman" w:cs="Times New Roman"/>
        </w:rPr>
        <w:t xml:space="preserve">UNICEF report </w:t>
      </w:r>
      <w:r w:rsidRPr="004D5600">
        <w:rPr>
          <w:rFonts w:ascii="Times New Roman" w:eastAsia="MS Mincho" w:hAnsi="Times New Roman" w:cs="Times New Roman"/>
          <w:i/>
        </w:rPr>
        <w:t>The UN Convention on the Rights of the Child: a study of legal implementation in 12 countries</w:t>
      </w:r>
      <w:r>
        <w:rPr>
          <w:rFonts w:ascii="Times New Roman" w:eastAsia="MS Mincho" w:hAnsi="Times New Roman" w:cs="Times New Roman"/>
        </w:rPr>
        <w:t xml:space="preserve"> which </w:t>
      </w:r>
      <w:r w:rsidRPr="004D5600">
        <w:rPr>
          <w:rFonts w:ascii="Times New Roman" w:eastAsia="MS Mincho" w:hAnsi="Times New Roman" w:cs="Times New Roman"/>
        </w:rPr>
        <w:t>compares approaches in a range of countries to determine the most effective ways of embedding children’s rights into domestic law.</w:t>
      </w:r>
      <w:r>
        <w:rPr>
          <w:rStyle w:val="EndnoteReference"/>
          <w:rFonts w:ascii="Times New Roman" w:eastAsia="MS Mincho" w:hAnsi="Times New Roman" w:cs="Times New Roman"/>
        </w:rPr>
        <w:endnoteReference w:id="16"/>
      </w:r>
      <w:r w:rsidRPr="004D5600">
        <w:rPr>
          <w:rFonts w:ascii="Times New Roman" w:eastAsia="MS Mincho" w:hAnsi="Times New Roman" w:cs="Times New Roman"/>
        </w:rPr>
        <w:t xml:space="preserve">  In the examination of Australia as one case study it found:</w:t>
      </w:r>
    </w:p>
    <w:p w14:paraId="13C2B04B" w14:textId="41206871" w:rsidR="00C73920" w:rsidRPr="007220AC" w:rsidRDefault="00C73920" w:rsidP="008F68DF">
      <w:pPr>
        <w:widowControl w:val="0"/>
        <w:autoSpaceDE w:val="0"/>
        <w:autoSpaceDN w:val="0"/>
        <w:adjustRightInd w:val="0"/>
        <w:spacing w:after="120" w:line="360" w:lineRule="auto"/>
        <w:ind w:left="567" w:right="1216"/>
        <w:rPr>
          <w:rFonts w:ascii="Times New Roman" w:eastAsia="MS Mincho" w:hAnsi="Times New Roman" w:cs="Times New Roman"/>
          <w:sz w:val="20"/>
          <w:szCs w:val="20"/>
        </w:rPr>
      </w:pPr>
      <w:r>
        <w:rPr>
          <w:rFonts w:ascii="Times New Roman" w:eastAsia="MS Mincho" w:hAnsi="Times New Roman" w:cs="Times New Roman"/>
          <w:sz w:val="20"/>
          <w:szCs w:val="20"/>
        </w:rPr>
        <w:t>…</w:t>
      </w:r>
      <w:r w:rsidRPr="007220AC">
        <w:rPr>
          <w:rFonts w:ascii="Times New Roman" w:eastAsia="MS Mincho" w:hAnsi="Times New Roman" w:cs="Times New Roman"/>
          <w:sz w:val="20"/>
          <w:szCs w:val="20"/>
        </w:rPr>
        <w:t>the current [Australian] national school curriculum contains no mention of child rights or the CRC, although it does include reference to human rights in the general capability of ethical behaviour. It has been suggested, however, that human rights education in Australian schools remains limited in the absence of a legislative mandate.</w:t>
      </w:r>
      <w:r w:rsidRPr="007220AC">
        <w:rPr>
          <w:rStyle w:val="EndnoteReference"/>
          <w:rFonts w:ascii="Times New Roman" w:eastAsia="MS Mincho" w:hAnsi="Times New Roman" w:cs="Times New Roman"/>
          <w:sz w:val="20"/>
          <w:szCs w:val="20"/>
        </w:rPr>
        <w:endnoteReference w:id="17"/>
      </w:r>
    </w:p>
    <w:p w14:paraId="2EF1E020" w14:textId="1C2C4102" w:rsidR="00C73920" w:rsidRPr="004D5600" w:rsidRDefault="00C73920" w:rsidP="008F68DF">
      <w:pPr>
        <w:widowControl w:val="0"/>
        <w:autoSpaceDE w:val="0"/>
        <w:autoSpaceDN w:val="0"/>
        <w:adjustRightInd w:val="0"/>
        <w:spacing w:after="120" w:line="360" w:lineRule="auto"/>
        <w:rPr>
          <w:rFonts w:ascii="Times New Roman" w:eastAsia="MS Mincho" w:hAnsi="Times New Roman" w:cs="Times New Roman"/>
        </w:rPr>
      </w:pPr>
      <w:r>
        <w:rPr>
          <w:rFonts w:ascii="Times New Roman" w:eastAsia="MS Mincho" w:hAnsi="Times New Roman" w:cs="Times New Roman"/>
        </w:rPr>
        <w:t>Furthermore, i</w:t>
      </w:r>
      <w:r w:rsidRPr="004D5600">
        <w:rPr>
          <w:rFonts w:ascii="Times New Roman" w:eastAsia="MS Mincho" w:hAnsi="Times New Roman" w:cs="Times New Roman"/>
        </w:rPr>
        <w:t xml:space="preserve">n its concluding comments about children’s rights in Australia, the report </w:t>
      </w:r>
      <w:r>
        <w:rPr>
          <w:rFonts w:ascii="Times New Roman" w:eastAsia="MS Mincho" w:hAnsi="Times New Roman" w:cs="Times New Roman"/>
        </w:rPr>
        <w:t>stated</w:t>
      </w:r>
      <w:r w:rsidRPr="004D5600">
        <w:rPr>
          <w:rFonts w:ascii="Times New Roman" w:eastAsia="MS Mincho" w:hAnsi="Times New Roman" w:cs="Times New Roman"/>
        </w:rPr>
        <w:t>:</w:t>
      </w:r>
    </w:p>
    <w:p w14:paraId="102FEBEB" w14:textId="77777777" w:rsidR="00C73920" w:rsidRDefault="00C73920" w:rsidP="002D281C">
      <w:pPr>
        <w:widowControl w:val="0"/>
        <w:autoSpaceDE w:val="0"/>
        <w:autoSpaceDN w:val="0"/>
        <w:adjustRightInd w:val="0"/>
        <w:spacing w:after="120" w:line="360" w:lineRule="auto"/>
        <w:ind w:left="720" w:right="1213"/>
        <w:rPr>
          <w:rFonts w:ascii="Times New Roman" w:eastAsia="MS Mincho" w:hAnsi="Times New Roman" w:cs="Times New Roman"/>
          <w:sz w:val="20"/>
          <w:szCs w:val="20"/>
        </w:rPr>
      </w:pPr>
      <w:r w:rsidRPr="007220AC">
        <w:rPr>
          <w:rFonts w:ascii="Times New Roman" w:eastAsia="MS Mincho" w:hAnsi="Times New Roman" w:cs="Times New Roman"/>
          <w:sz w:val="20"/>
          <w:szCs w:val="20"/>
        </w:rPr>
        <w:t>… that there is not yet a culture of children‘s rights. Those working with and for children choose language such as “child-centred” in preference to the language of rights, and there is still public anxiety surrounding human rights. Children‘s rights can be a stigmatizing concept, and the CRC is used as an afterthought rather than as an explicit framing for law and policy… it remains to be seen whether children‘s rights will be promoted more effectively through integration into a broader human rights framework and culture, or whether the distinctive nature of children‘s rights will be lost in the general mix.</w:t>
      </w:r>
      <w:r w:rsidRPr="007220AC">
        <w:rPr>
          <w:rStyle w:val="EndnoteReference"/>
          <w:rFonts w:ascii="Times New Roman" w:eastAsia="MS Mincho" w:hAnsi="Times New Roman" w:cs="Times New Roman"/>
          <w:sz w:val="20"/>
          <w:szCs w:val="20"/>
        </w:rPr>
        <w:endnoteReference w:id="18"/>
      </w:r>
    </w:p>
    <w:p w14:paraId="197A4401" w14:textId="3C86B03F" w:rsidR="00C73920" w:rsidRDefault="00C73920" w:rsidP="00B23352">
      <w:pPr>
        <w:spacing w:after="120" w:line="360" w:lineRule="auto"/>
        <w:ind w:firstLine="284"/>
        <w:contextualSpacing/>
        <w:rPr>
          <w:rFonts w:ascii="Times New Roman" w:eastAsia="MS Mincho" w:hAnsi="Times New Roman" w:cs="Times New Roman"/>
        </w:rPr>
      </w:pPr>
      <w:r>
        <w:rPr>
          <w:rFonts w:ascii="Times New Roman" w:eastAsia="MS Mincho" w:hAnsi="Times New Roman" w:cs="Times New Roman"/>
        </w:rPr>
        <w:t xml:space="preserve">There is evidence that </w:t>
      </w:r>
      <w:r w:rsidRPr="004D5600">
        <w:rPr>
          <w:rFonts w:ascii="Times New Roman" w:eastAsia="MS Mincho" w:hAnsi="Times New Roman" w:cs="Times New Roman"/>
        </w:rPr>
        <w:t xml:space="preserve">where children have learnt about children’s rights in </w:t>
      </w:r>
      <w:r>
        <w:rPr>
          <w:rFonts w:ascii="Times New Roman" w:eastAsia="MS Mincho" w:hAnsi="Times New Roman" w:cs="Times New Roman"/>
        </w:rPr>
        <w:t>school they show more respect for</w:t>
      </w:r>
      <w:r w:rsidRPr="004D5600">
        <w:rPr>
          <w:rFonts w:ascii="Times New Roman" w:eastAsia="MS Mincho" w:hAnsi="Times New Roman" w:cs="Times New Roman"/>
        </w:rPr>
        <w:t xml:space="preserve"> the rights of others in their attitudes toward other children and toward adults.  </w:t>
      </w:r>
      <w:r>
        <w:rPr>
          <w:rFonts w:ascii="Times New Roman" w:eastAsia="MS Mincho" w:hAnsi="Times New Roman" w:cs="Times New Roman"/>
        </w:rPr>
        <w:t>Research has also shown that</w:t>
      </w:r>
      <w:r w:rsidRPr="004D5600">
        <w:rPr>
          <w:rFonts w:ascii="Times New Roman" w:eastAsia="MS Mincho" w:hAnsi="Times New Roman" w:cs="Times New Roman"/>
        </w:rPr>
        <w:t xml:space="preserve"> students who learn about children’s rights have more positive attitudes toward children</w:t>
      </w:r>
      <w:r>
        <w:rPr>
          <w:rFonts w:ascii="Times New Roman" w:eastAsia="MS Mincho" w:hAnsi="Times New Roman" w:cs="Times New Roman"/>
        </w:rPr>
        <w:t xml:space="preserve"> from minority backgrounds.</w:t>
      </w:r>
      <w:r>
        <w:rPr>
          <w:rStyle w:val="EndnoteReference"/>
          <w:rFonts w:ascii="Times New Roman" w:eastAsia="MS Mincho" w:hAnsi="Times New Roman" w:cs="Times New Roman"/>
        </w:rPr>
        <w:endnoteReference w:id="19"/>
      </w:r>
      <w:r w:rsidRPr="004D5600">
        <w:rPr>
          <w:rFonts w:ascii="Times New Roman" w:eastAsia="MS Mincho" w:hAnsi="Times New Roman" w:cs="Times New Roman"/>
        </w:rPr>
        <w:t xml:space="preserve"> In addition, </w:t>
      </w:r>
      <w:r>
        <w:rPr>
          <w:rFonts w:ascii="Times New Roman" w:eastAsia="MS Mincho" w:hAnsi="Times New Roman" w:cs="Times New Roman"/>
        </w:rPr>
        <w:t xml:space="preserve">the Australian Human Rights Commission quotes </w:t>
      </w:r>
      <w:r w:rsidRPr="004D5600">
        <w:rPr>
          <w:rFonts w:ascii="Times New Roman" w:eastAsia="MS Mincho" w:hAnsi="Times New Roman" w:cs="Times New Roman"/>
        </w:rPr>
        <w:t>a</w:t>
      </w:r>
      <w:r>
        <w:rPr>
          <w:rFonts w:ascii="Times New Roman" w:eastAsia="MS Mincho" w:hAnsi="Times New Roman" w:cs="Times New Roman"/>
        </w:rPr>
        <w:t xml:space="preserve"> </w:t>
      </w:r>
      <w:r w:rsidRPr="004D5600">
        <w:rPr>
          <w:rFonts w:ascii="Times New Roman" w:eastAsia="MS Mincho" w:hAnsi="Times New Roman" w:cs="Times New Roman"/>
        </w:rPr>
        <w:t xml:space="preserve">study </w:t>
      </w:r>
      <w:r>
        <w:rPr>
          <w:rFonts w:ascii="Times New Roman" w:eastAsia="MS Mincho" w:hAnsi="Times New Roman" w:cs="Times New Roman"/>
        </w:rPr>
        <w:t xml:space="preserve">which </w:t>
      </w:r>
      <w:r w:rsidRPr="004D5600">
        <w:rPr>
          <w:rFonts w:ascii="Times New Roman" w:eastAsia="MS Mincho" w:hAnsi="Times New Roman" w:cs="Times New Roman"/>
        </w:rPr>
        <w:t>found that in schools where values were embedded in the content and pedagogy of the classroom, children exhibited “increased empathy, tolerance, understanding and respect; increased sharing and team work; and greater willingness to tell the truth and accept responsibility for their actions…</w:t>
      </w:r>
      <w:r>
        <w:rPr>
          <w:rFonts w:ascii="Times New Roman" w:eastAsia="MS Mincho" w:hAnsi="Times New Roman" w:cs="Times New Roman"/>
        </w:rPr>
        <w:t xml:space="preserve"> </w:t>
      </w:r>
      <w:r w:rsidRPr="004D5600">
        <w:rPr>
          <w:rFonts w:ascii="Times New Roman" w:eastAsia="MS Mincho" w:hAnsi="Times New Roman" w:cs="Times New Roman"/>
        </w:rPr>
        <w:t>[and] decreased playground fighting”</w:t>
      </w:r>
      <w:r w:rsidRPr="004D5600">
        <w:rPr>
          <w:rStyle w:val="EndnoteReference"/>
          <w:rFonts w:ascii="Times New Roman" w:eastAsia="MS Mincho" w:hAnsi="Times New Roman" w:cs="Times New Roman"/>
        </w:rPr>
        <w:endnoteReference w:id="20"/>
      </w:r>
      <w:r w:rsidRPr="004D5600">
        <w:rPr>
          <w:rFonts w:ascii="Times New Roman" w:eastAsia="MS Mincho" w:hAnsi="Times New Roman" w:cs="Times New Roman"/>
        </w:rPr>
        <w:t>.</w:t>
      </w:r>
      <w:r>
        <w:rPr>
          <w:rFonts w:ascii="Times New Roman" w:eastAsia="MS Mincho" w:hAnsi="Times New Roman" w:cs="Times New Roman"/>
        </w:rPr>
        <w:t xml:space="preserve">  The contribution of human rights education in schools towards conflict prevention, safety and security in assisting in countermanding extremism, has been well documented in the UK particularly within the context of the work of UNICEF in the UK’s Rights Respecting Schools.</w:t>
      </w:r>
      <w:r>
        <w:rPr>
          <w:rStyle w:val="EndnoteReference"/>
          <w:rFonts w:ascii="Times New Roman" w:eastAsia="MS Mincho" w:hAnsi="Times New Roman" w:cs="Times New Roman"/>
        </w:rPr>
        <w:endnoteReference w:id="21"/>
      </w:r>
      <w:r>
        <w:rPr>
          <w:rFonts w:ascii="Times New Roman" w:eastAsia="MS Mincho" w:hAnsi="Times New Roman" w:cs="Times New Roman"/>
        </w:rPr>
        <w:t xml:space="preserve"> This has special significance in Australia in terms of the controversy relating to the ethnically and racially divisive nature of the current Government implementation of counter terrorism moves.</w:t>
      </w:r>
      <w:r>
        <w:rPr>
          <w:rStyle w:val="EndnoteReference"/>
          <w:rFonts w:ascii="Times New Roman" w:eastAsia="MS Mincho" w:hAnsi="Times New Roman" w:cs="Times New Roman"/>
        </w:rPr>
        <w:endnoteReference w:id="22"/>
      </w:r>
    </w:p>
    <w:p w14:paraId="1A462D7E" w14:textId="5B15DEC3" w:rsidR="00873232" w:rsidRPr="004D5600" w:rsidRDefault="00873232" w:rsidP="00B23352">
      <w:pPr>
        <w:spacing w:after="120" w:line="360" w:lineRule="auto"/>
        <w:ind w:firstLine="284"/>
        <w:contextualSpacing/>
        <w:rPr>
          <w:rFonts w:ascii="Times New Roman" w:eastAsia="MS Mincho" w:hAnsi="Times New Roman" w:cs="Times New Roman"/>
        </w:rPr>
      </w:pPr>
      <w:r>
        <w:rPr>
          <w:rFonts w:ascii="Times New Roman" w:eastAsia="MS Mincho" w:hAnsi="Times New Roman" w:cs="Times New Roman"/>
        </w:rPr>
        <w:t xml:space="preserve">The value of educating children about their rights under the </w:t>
      </w:r>
      <w:r w:rsidRPr="0099476B">
        <w:rPr>
          <w:rFonts w:ascii="Times New Roman" w:eastAsia="MS Mincho" w:hAnsi="Times New Roman" w:cs="Times New Roman"/>
          <w:i/>
        </w:rPr>
        <w:t xml:space="preserve">United Nations Convention on the Rights of the Child </w:t>
      </w:r>
      <w:r>
        <w:rPr>
          <w:rFonts w:ascii="Times New Roman" w:eastAsia="MS Mincho" w:hAnsi="Times New Roman" w:cs="Times New Roman"/>
        </w:rPr>
        <w:t xml:space="preserve">in the Rights Respecting Schools program has </w:t>
      </w:r>
      <w:r w:rsidR="00BF7E74">
        <w:rPr>
          <w:rFonts w:ascii="Times New Roman" w:eastAsia="MS Mincho" w:hAnsi="Times New Roman" w:cs="Times New Roman"/>
        </w:rPr>
        <w:t xml:space="preserve">also </w:t>
      </w:r>
      <w:r>
        <w:rPr>
          <w:rFonts w:ascii="Times New Roman" w:eastAsia="MS Mincho" w:hAnsi="Times New Roman" w:cs="Times New Roman"/>
        </w:rPr>
        <w:t>been well documented in the work of Covell and Howe.</w:t>
      </w:r>
      <w:r w:rsidR="00D660F8" w:rsidRPr="00D660F8">
        <w:rPr>
          <w:rStyle w:val="EndnoteReference"/>
          <w:rFonts w:ascii="Times New Roman" w:eastAsia="MS Mincho" w:hAnsi="Times New Roman" w:cs="Times New Roman"/>
        </w:rPr>
        <w:t xml:space="preserve"> </w:t>
      </w:r>
      <w:r w:rsidR="00D660F8">
        <w:rPr>
          <w:rStyle w:val="EndnoteReference"/>
          <w:rFonts w:ascii="Times New Roman" w:eastAsia="MS Mincho" w:hAnsi="Times New Roman" w:cs="Times New Roman"/>
        </w:rPr>
        <w:endnoteReference w:id="23"/>
      </w:r>
      <w:r>
        <w:rPr>
          <w:rFonts w:ascii="Times New Roman" w:eastAsia="MS Mincho" w:hAnsi="Times New Roman" w:cs="Times New Roman"/>
        </w:rPr>
        <w:t xml:space="preserve">  Their case studies focussed on the extent to which the program had improved the behaviour and academic achievement of students in a range of economically disadvantaged schools in Hampshire in the UK.  The research concluded that children’s rights education, when fully implemented, provides one means of ‘narrowing the gap between socially disadvantaged children and their more advantaged peers’.   They found that providing children with this knowledge was empowering which led to greater engagement in their schools reducing the potential for education failure</w:t>
      </w:r>
      <w:r w:rsidR="00B66DFF">
        <w:rPr>
          <w:rFonts w:ascii="Times New Roman" w:eastAsia="MS Mincho" w:hAnsi="Times New Roman" w:cs="Times New Roman"/>
        </w:rPr>
        <w:t>.</w:t>
      </w:r>
    </w:p>
    <w:p w14:paraId="0E00D1D4" w14:textId="0EAB9F59" w:rsidR="00C73920" w:rsidRPr="00C73920" w:rsidRDefault="00BF7E74" w:rsidP="00B23352">
      <w:pPr>
        <w:spacing w:after="120" w:line="360" w:lineRule="auto"/>
        <w:ind w:firstLine="284"/>
        <w:rPr>
          <w:rFonts w:ascii="Times New Roman" w:hAnsi="Times New Roman" w:cs="Times New Roman"/>
          <w:highlight w:val="yellow"/>
        </w:rPr>
      </w:pPr>
      <w:r>
        <w:rPr>
          <w:rFonts w:ascii="Times New Roman" w:hAnsi="Times New Roman" w:cs="Times New Roman"/>
        </w:rPr>
        <w:t>In light of the weight of evidence, i</w:t>
      </w:r>
      <w:r w:rsidR="00C73920">
        <w:rPr>
          <w:rFonts w:ascii="Times New Roman" w:hAnsi="Times New Roman" w:cs="Times New Roman"/>
        </w:rPr>
        <w:t>t is curious that</w:t>
      </w:r>
      <w:r>
        <w:rPr>
          <w:rFonts w:ascii="Times New Roman" w:hAnsi="Times New Roman" w:cs="Times New Roman"/>
        </w:rPr>
        <w:t>,</w:t>
      </w:r>
      <w:r w:rsidR="00C73920">
        <w:rPr>
          <w:rFonts w:ascii="Times New Roman" w:hAnsi="Times New Roman" w:cs="Times New Roman"/>
        </w:rPr>
        <w:t xml:space="preserve"> while great attention is paid by developers of national curricula and education policy to curriculum content such as Mathematics, Science or English, less attention has hitherto been paid to the incl</w:t>
      </w:r>
      <w:r>
        <w:rPr>
          <w:rFonts w:ascii="Times New Roman" w:hAnsi="Times New Roman" w:cs="Times New Roman"/>
        </w:rPr>
        <w:t>usion of human rights education.</w:t>
      </w:r>
      <w:r w:rsidR="00C73920">
        <w:rPr>
          <w:rFonts w:ascii="Times New Roman" w:hAnsi="Times New Roman" w:cs="Times New Roman"/>
        </w:rPr>
        <w:t xml:space="preserve"> </w:t>
      </w:r>
      <w:r w:rsidR="00C8337A">
        <w:rPr>
          <w:rFonts w:ascii="Times New Roman" w:hAnsi="Times New Roman" w:cs="Times New Roman"/>
        </w:rPr>
        <w:t xml:space="preserve"> </w:t>
      </w:r>
      <w:r w:rsidR="00C73920" w:rsidRPr="00FC0863">
        <w:rPr>
          <w:rFonts w:ascii="Times New Roman" w:hAnsi="Times New Roman" w:cs="Times New Roman"/>
        </w:rPr>
        <w:t xml:space="preserve">Despite this apparent </w:t>
      </w:r>
      <w:r w:rsidR="00CE6086" w:rsidRPr="00FC0863">
        <w:rPr>
          <w:rFonts w:ascii="Times New Roman" w:hAnsi="Times New Roman" w:cs="Times New Roman"/>
        </w:rPr>
        <w:t>reticence</w:t>
      </w:r>
      <w:r w:rsidR="00C73920" w:rsidRPr="00FC0863">
        <w:rPr>
          <w:rFonts w:ascii="Times New Roman" w:hAnsi="Times New Roman" w:cs="Times New Roman"/>
        </w:rPr>
        <w:t>, i</w:t>
      </w:r>
      <w:r w:rsidR="00C73920" w:rsidRPr="00DB2187">
        <w:rPr>
          <w:rFonts w:ascii="Times New Roman" w:hAnsi="Times New Roman" w:cs="Times New Roman"/>
        </w:rPr>
        <w:t xml:space="preserve">t is heartening to note the initiatives by the Australian Human Rights Commission in this direction.  They have formulated examples </w:t>
      </w:r>
      <w:r w:rsidR="00C73920" w:rsidRPr="00C73920">
        <w:rPr>
          <w:rFonts w:ascii="Times New Roman" w:hAnsi="Times New Roman" w:cs="Times New Roman"/>
        </w:rPr>
        <w:t>which aim to assist teachers in identifying and using practical opportunities in their teaching human rights content in the Austra</w:t>
      </w:r>
      <w:r w:rsidR="00C73920">
        <w:rPr>
          <w:rFonts w:ascii="Times New Roman" w:hAnsi="Times New Roman" w:cs="Times New Roman"/>
        </w:rPr>
        <w:t>lian Curriculum.  I</w:t>
      </w:r>
      <w:r w:rsidR="00C73920" w:rsidRPr="00C73920">
        <w:rPr>
          <w:rFonts w:ascii="Times New Roman" w:hAnsi="Times New Roman" w:cs="Times New Roman"/>
        </w:rPr>
        <w:t xml:space="preserve">n introducing these examples </w:t>
      </w:r>
      <w:r w:rsidR="00C73920">
        <w:rPr>
          <w:rFonts w:ascii="Times New Roman" w:hAnsi="Times New Roman" w:cs="Times New Roman"/>
        </w:rPr>
        <w:t xml:space="preserve">on the Commission </w:t>
      </w:r>
      <w:r w:rsidR="00C73920" w:rsidRPr="00C73920">
        <w:rPr>
          <w:rFonts w:ascii="Times New Roman" w:hAnsi="Times New Roman" w:cs="Times New Roman"/>
        </w:rPr>
        <w:t xml:space="preserve">website, Gillian Trigg, President of the Human Rights Commission says: </w:t>
      </w:r>
    </w:p>
    <w:p w14:paraId="4C896826" w14:textId="151B7184" w:rsidR="00C73920" w:rsidRPr="00C73920" w:rsidRDefault="00C73920" w:rsidP="00C73920">
      <w:pPr>
        <w:pStyle w:val="Pa2"/>
        <w:spacing w:after="100"/>
        <w:ind w:left="851" w:right="933"/>
        <w:rPr>
          <w:rFonts w:ascii="Times New Roman" w:hAnsi="Times New Roman" w:cs="Times New Roman"/>
          <w:sz w:val="20"/>
          <w:szCs w:val="20"/>
        </w:rPr>
      </w:pPr>
      <w:r w:rsidRPr="00C73920">
        <w:rPr>
          <w:rFonts w:ascii="Times New Roman" w:hAnsi="Times New Roman" w:cs="Times New Roman"/>
          <w:sz w:val="20"/>
          <w:szCs w:val="20"/>
        </w:rPr>
        <w:t>The Australian Curriculum provides a rich opportunity for children and young people to learn about their human rights and the importance of respecting the rights and freedoms of others… The importance of human rights education is recognised in a number of human rights treaties including the Convention on the Rights of the Child. Human rights education is a right in itself. But it’s also a way of protecting human rights.</w:t>
      </w:r>
      <w:r w:rsidRPr="00C73920">
        <w:rPr>
          <w:rStyle w:val="EndnoteReference"/>
          <w:rFonts w:ascii="Times New Roman" w:hAnsi="Times New Roman" w:cs="Times New Roman"/>
          <w:sz w:val="20"/>
          <w:szCs w:val="20"/>
        </w:rPr>
        <w:endnoteReference w:id="24"/>
      </w:r>
    </w:p>
    <w:p w14:paraId="1C091F19" w14:textId="77777777" w:rsidR="00705DC9" w:rsidRDefault="00705DC9" w:rsidP="002D281C">
      <w:pPr>
        <w:spacing w:after="120" w:line="360" w:lineRule="auto"/>
        <w:jc w:val="center"/>
        <w:rPr>
          <w:rFonts w:ascii="Times New Roman" w:hAnsi="Times New Roman" w:cs="Times New Roman"/>
        </w:rPr>
      </w:pPr>
    </w:p>
    <w:p w14:paraId="0C238274" w14:textId="60FFD9C9" w:rsidR="00C73920" w:rsidRPr="002D281C" w:rsidRDefault="002D281C" w:rsidP="002D281C">
      <w:pPr>
        <w:spacing w:after="120" w:line="360" w:lineRule="auto"/>
        <w:jc w:val="center"/>
        <w:rPr>
          <w:rFonts w:ascii="Times New Roman" w:hAnsi="Times New Roman" w:cs="Times New Roman"/>
        </w:rPr>
      </w:pPr>
      <w:r w:rsidRPr="002D281C">
        <w:rPr>
          <w:rFonts w:ascii="Times New Roman" w:hAnsi="Times New Roman" w:cs="Times New Roman"/>
        </w:rPr>
        <w:t>III HUMAN RIGHTS LEGISLATION IN AUSTRALIA</w:t>
      </w:r>
    </w:p>
    <w:p w14:paraId="71F098C4" w14:textId="5252CC36" w:rsidR="00C73920" w:rsidRPr="002D281C" w:rsidRDefault="002D281C" w:rsidP="002D281C">
      <w:pPr>
        <w:spacing w:after="120" w:line="360" w:lineRule="auto"/>
        <w:jc w:val="center"/>
        <w:rPr>
          <w:rFonts w:ascii="Times New Roman" w:hAnsi="Times New Roman" w:cs="Times New Roman"/>
          <w:i/>
        </w:rPr>
      </w:pPr>
      <w:r w:rsidRPr="002D281C">
        <w:rPr>
          <w:rFonts w:ascii="Times New Roman" w:hAnsi="Times New Roman" w:cs="Times New Roman"/>
          <w:i/>
        </w:rPr>
        <w:t xml:space="preserve">A </w:t>
      </w:r>
      <w:r w:rsidR="00C73920" w:rsidRPr="002D281C">
        <w:rPr>
          <w:rFonts w:ascii="Times New Roman" w:hAnsi="Times New Roman" w:cs="Times New Roman"/>
          <w:i/>
        </w:rPr>
        <w:t>Federal legislation</w:t>
      </w:r>
    </w:p>
    <w:p w14:paraId="3EBDA4EE" w14:textId="0FBF9E13" w:rsidR="00C73920" w:rsidRPr="00BF7E74" w:rsidRDefault="00C73920" w:rsidP="00F85E98">
      <w:pPr>
        <w:spacing w:after="120" w:line="360" w:lineRule="auto"/>
        <w:ind w:firstLine="284"/>
        <w:rPr>
          <w:rFonts w:ascii="Times New Roman" w:hAnsi="Times New Roman" w:cs="Times New Roman"/>
          <w:highlight w:val="yellow"/>
        </w:rPr>
      </w:pPr>
      <w:r w:rsidRPr="004D5600">
        <w:rPr>
          <w:rFonts w:ascii="Times New Roman" w:hAnsi="Times New Roman" w:cs="Times New Roman"/>
        </w:rPr>
        <w:t xml:space="preserve">In </w:t>
      </w:r>
      <w:r>
        <w:rPr>
          <w:rFonts w:ascii="Times New Roman" w:hAnsi="Times New Roman" w:cs="Times New Roman"/>
        </w:rPr>
        <w:t>common with comparative jurisdictions such as the UK and New Zealand which similarly have ‘dualist’ systems, Australia’s</w:t>
      </w:r>
      <w:r w:rsidRPr="004D5600">
        <w:rPr>
          <w:rFonts w:ascii="Times New Roman" w:hAnsi="Times New Roman" w:cs="Times New Roman"/>
        </w:rPr>
        <w:t xml:space="preserve"> commitments to international human rights treaties do not take immediate effect in Australian law</w:t>
      </w:r>
      <w:r>
        <w:rPr>
          <w:rFonts w:ascii="Times New Roman" w:hAnsi="Times New Roman" w:cs="Times New Roman"/>
        </w:rPr>
        <w:t xml:space="preserve"> on ratification</w:t>
      </w:r>
      <w:r w:rsidRPr="004D5600">
        <w:rPr>
          <w:rFonts w:ascii="Times New Roman" w:hAnsi="Times New Roman" w:cs="Times New Roman"/>
        </w:rPr>
        <w:t xml:space="preserve"> </w:t>
      </w:r>
      <w:r>
        <w:rPr>
          <w:rFonts w:ascii="Times New Roman" w:hAnsi="Times New Roman" w:cs="Times New Roman"/>
        </w:rPr>
        <w:t xml:space="preserve">but require specific domestic </w:t>
      </w:r>
      <w:r w:rsidRPr="004D5600">
        <w:rPr>
          <w:rFonts w:ascii="Times New Roman" w:hAnsi="Times New Roman" w:cs="Times New Roman"/>
        </w:rPr>
        <w:t xml:space="preserve">legislation to be legally enforceable.  The Australian Human Rights Commission </w:t>
      </w:r>
      <w:r>
        <w:rPr>
          <w:rFonts w:ascii="Times New Roman" w:hAnsi="Times New Roman" w:cs="Times New Roman"/>
        </w:rPr>
        <w:t xml:space="preserve">reminds us that: </w:t>
      </w:r>
      <w:r w:rsidRPr="00BF7E74">
        <w:rPr>
          <w:rFonts w:ascii="Times New Roman" w:hAnsi="Times New Roman" w:cs="Times New Roman"/>
        </w:rPr>
        <w:t>“Without such legislation there is no legal way within the Australian court system to ensure that the rights in any international human rights treaty will take precedence over any state or territory legislation that is inconsistent with the treaty.”</w:t>
      </w:r>
      <w:r w:rsidRPr="00BF7E74">
        <w:rPr>
          <w:rStyle w:val="EndnoteReference"/>
          <w:rFonts w:ascii="Times New Roman" w:hAnsi="Times New Roman" w:cs="Times New Roman"/>
        </w:rPr>
        <w:endnoteReference w:id="25"/>
      </w:r>
      <w:r w:rsidRPr="00BF7E74">
        <w:rPr>
          <w:rFonts w:ascii="Times New Roman" w:hAnsi="Times New Roman" w:cs="Times New Roman"/>
        </w:rPr>
        <w:t xml:space="preserve">  </w:t>
      </w:r>
    </w:p>
    <w:p w14:paraId="56D84AA7" w14:textId="45200B54" w:rsidR="00C7392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color w:val="000000"/>
        </w:rPr>
      </w:pPr>
      <w:r w:rsidRPr="004D5600">
        <w:rPr>
          <w:rFonts w:ascii="Times New Roman" w:hAnsi="Times New Roman" w:cs="Times New Roman"/>
          <w:color w:val="141413"/>
        </w:rPr>
        <w:t xml:space="preserve">The primary human rights treaties which have been incorporated specifically into domestic Australian law are the International Convention on the Elimination of All Forms of Racial Discrimination (incorporated into the </w:t>
      </w:r>
      <w:r w:rsidRPr="004D5600">
        <w:rPr>
          <w:rFonts w:ascii="Times New Roman" w:hAnsi="Times New Roman" w:cs="Times New Roman"/>
          <w:i/>
          <w:color w:val="141413"/>
        </w:rPr>
        <w:t>Racial Discrimination Act 1975</w:t>
      </w:r>
      <w:r>
        <w:rPr>
          <w:rFonts w:ascii="Times New Roman" w:hAnsi="Times New Roman" w:cs="Times New Roman"/>
          <w:i/>
          <w:color w:val="141413"/>
        </w:rPr>
        <w:t xml:space="preserve"> </w:t>
      </w:r>
      <w:r>
        <w:rPr>
          <w:rFonts w:ascii="Times New Roman" w:hAnsi="Times New Roman" w:cs="Times New Roman"/>
          <w:color w:val="141413"/>
        </w:rPr>
        <w:t>(Cth)</w:t>
      </w:r>
      <w:r w:rsidRPr="004D5600">
        <w:rPr>
          <w:rFonts w:ascii="Times New Roman" w:hAnsi="Times New Roman" w:cs="Times New Roman"/>
          <w:color w:val="141413"/>
        </w:rPr>
        <w:t xml:space="preserve">); the Convention on the Elimination of All Forms of Discrimination Against Women (incorporated into the </w:t>
      </w:r>
      <w:r w:rsidRPr="004D5600">
        <w:rPr>
          <w:rFonts w:ascii="Times New Roman" w:hAnsi="Times New Roman" w:cs="Times New Roman"/>
          <w:i/>
          <w:color w:val="141413"/>
        </w:rPr>
        <w:t>Sex Discrimination Act 1984</w:t>
      </w:r>
      <w:r>
        <w:rPr>
          <w:rFonts w:ascii="Times New Roman" w:hAnsi="Times New Roman" w:cs="Times New Roman"/>
          <w:i/>
          <w:color w:val="141413"/>
        </w:rPr>
        <w:t xml:space="preserve"> </w:t>
      </w:r>
      <w:r>
        <w:rPr>
          <w:rFonts w:ascii="Times New Roman" w:hAnsi="Times New Roman" w:cs="Times New Roman"/>
          <w:color w:val="141413"/>
        </w:rPr>
        <w:t>(Cth)</w:t>
      </w:r>
      <w:r w:rsidRPr="004D5600">
        <w:rPr>
          <w:rFonts w:ascii="Times New Roman" w:hAnsi="Times New Roman" w:cs="Times New Roman"/>
          <w:color w:val="141413"/>
        </w:rPr>
        <w:t xml:space="preserve">); and the Convention Against Torture and Other Cruel, Inhuman or Degrading Treatment or Punishment (incorporated into the </w:t>
      </w:r>
      <w:r w:rsidRPr="004D5600">
        <w:rPr>
          <w:rFonts w:ascii="Times New Roman" w:hAnsi="Times New Roman" w:cs="Times New Roman"/>
          <w:i/>
          <w:color w:val="141413"/>
        </w:rPr>
        <w:t>Crimes (Torture) Act 1988</w:t>
      </w:r>
      <w:r>
        <w:rPr>
          <w:rFonts w:ascii="Times New Roman" w:hAnsi="Times New Roman" w:cs="Times New Roman"/>
          <w:i/>
          <w:color w:val="141413"/>
        </w:rPr>
        <w:t xml:space="preserve"> </w:t>
      </w:r>
      <w:r>
        <w:rPr>
          <w:rFonts w:ascii="Times New Roman" w:hAnsi="Times New Roman" w:cs="Times New Roman"/>
          <w:color w:val="141413"/>
        </w:rPr>
        <w:t>(Cth)</w:t>
      </w:r>
      <w:r w:rsidRPr="004D5600">
        <w:rPr>
          <w:rFonts w:ascii="Times New Roman" w:hAnsi="Times New Roman" w:cs="Times New Roman"/>
        </w:rPr>
        <w:t>.</w:t>
      </w:r>
      <w:r w:rsidRPr="00114D8A">
        <w:rPr>
          <w:rStyle w:val="EndnoteReference"/>
          <w:rFonts w:ascii="Times New Roman" w:hAnsi="Times New Roman" w:cs="Times New Roman"/>
        </w:rPr>
        <w:endnoteReference w:id="26"/>
      </w:r>
    </w:p>
    <w:p w14:paraId="2DFDEB39" w14:textId="795F79D7" w:rsidR="00C73920" w:rsidRPr="004D560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color w:val="000000"/>
        </w:rPr>
      </w:pPr>
      <w:r w:rsidRPr="004D5600">
        <w:rPr>
          <w:rFonts w:ascii="Times New Roman" w:hAnsi="Times New Roman" w:cs="Times New Roman"/>
          <w:color w:val="000000"/>
        </w:rPr>
        <w:t>Commonwealth anti-discrimination law is currently found in four separate pieces of legislation, each of which deals with different grounds of discrimination:</w:t>
      </w:r>
    </w:p>
    <w:p w14:paraId="0135C38D" w14:textId="77777777" w:rsidR="00C73920" w:rsidRPr="004D5600" w:rsidRDefault="00C73920" w:rsidP="00705DC9">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14" w:hanging="357"/>
        <w:rPr>
          <w:rFonts w:ascii="Times New Roman" w:hAnsi="Times New Roman" w:cs="Times New Roman"/>
          <w:color w:val="000000"/>
        </w:rPr>
      </w:pPr>
      <w:r w:rsidRPr="004D5600">
        <w:rPr>
          <w:rFonts w:ascii="Times New Roman" w:hAnsi="Times New Roman" w:cs="Times New Roman"/>
          <w:i/>
          <w:iCs/>
          <w:color w:val="000000"/>
        </w:rPr>
        <w:t>Racial Discrimination Act 1975</w:t>
      </w:r>
      <w:r>
        <w:rPr>
          <w:rFonts w:ascii="Times New Roman" w:hAnsi="Times New Roman" w:cs="Times New Roman"/>
          <w:i/>
          <w:iCs/>
          <w:color w:val="000000"/>
        </w:rPr>
        <w:t xml:space="preserve"> </w:t>
      </w:r>
      <w:r>
        <w:rPr>
          <w:rFonts w:ascii="Times New Roman" w:hAnsi="Times New Roman" w:cs="Times New Roman"/>
          <w:iCs/>
          <w:color w:val="000000"/>
        </w:rPr>
        <w:t>(Cth)</w:t>
      </w:r>
      <w:r w:rsidRPr="004D5600">
        <w:rPr>
          <w:rFonts w:ascii="Times New Roman" w:hAnsi="Times New Roman" w:cs="Times New Roman"/>
          <w:i/>
          <w:iCs/>
          <w:color w:val="000000"/>
        </w:rPr>
        <w:t xml:space="preserve"> </w:t>
      </w:r>
      <w:r w:rsidRPr="004D5600">
        <w:rPr>
          <w:rFonts w:ascii="Times New Roman" w:hAnsi="Times New Roman" w:cs="Times New Roman"/>
          <w:color w:val="000000"/>
        </w:rPr>
        <w:t xml:space="preserve">(RDA) – dealing with discrimination on the basis of </w:t>
      </w:r>
      <w:r w:rsidRPr="004D5600">
        <w:rPr>
          <w:rFonts w:ascii="Times New Roman" w:hAnsi="Times New Roman" w:cs="Times New Roman"/>
          <w:lang w:val="en-US"/>
        </w:rPr>
        <w:t>race and immigrant status;</w:t>
      </w:r>
    </w:p>
    <w:p w14:paraId="069BA389" w14:textId="77777777" w:rsidR="00C73920" w:rsidRPr="004D5600" w:rsidRDefault="00C73920" w:rsidP="00705DC9">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14" w:hanging="357"/>
        <w:rPr>
          <w:rFonts w:ascii="Times New Roman" w:hAnsi="Times New Roman" w:cs="Times New Roman"/>
          <w:color w:val="000000"/>
        </w:rPr>
      </w:pPr>
      <w:r w:rsidRPr="004D5600">
        <w:rPr>
          <w:rFonts w:ascii="Times New Roman" w:hAnsi="Times New Roman" w:cs="Times New Roman"/>
          <w:i/>
          <w:iCs/>
          <w:color w:val="000000"/>
        </w:rPr>
        <w:t xml:space="preserve">Sex Discrimination Act 1984 </w:t>
      </w:r>
      <w:r>
        <w:rPr>
          <w:rFonts w:ascii="Times New Roman" w:hAnsi="Times New Roman" w:cs="Times New Roman"/>
          <w:iCs/>
          <w:color w:val="000000"/>
        </w:rPr>
        <w:t xml:space="preserve">(Cth) </w:t>
      </w:r>
      <w:r w:rsidRPr="004D5600">
        <w:rPr>
          <w:rFonts w:ascii="Times New Roman" w:hAnsi="Times New Roman" w:cs="Times New Roman"/>
          <w:color w:val="000000"/>
        </w:rPr>
        <w:t xml:space="preserve">(SDA) – dealing with discrimination on the basis of </w:t>
      </w:r>
      <w:r w:rsidRPr="004D5600">
        <w:rPr>
          <w:rFonts w:ascii="Times New Roman" w:hAnsi="Times New Roman" w:cs="Times New Roman"/>
          <w:lang w:val="en-US"/>
        </w:rPr>
        <w:t>sex, marital status, pregnancy, potential pregnancy, breastfeeding and family responsibilities;</w:t>
      </w:r>
    </w:p>
    <w:p w14:paraId="1BDD71CD" w14:textId="77777777" w:rsidR="00C73920" w:rsidRPr="004D5600" w:rsidRDefault="00C73920" w:rsidP="00705DC9">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14" w:hanging="357"/>
        <w:rPr>
          <w:rFonts w:ascii="Times New Roman" w:hAnsi="Times New Roman" w:cs="Times New Roman"/>
          <w:color w:val="000000"/>
        </w:rPr>
      </w:pPr>
      <w:r w:rsidRPr="004D5600">
        <w:rPr>
          <w:rFonts w:ascii="Times New Roman" w:hAnsi="Times New Roman" w:cs="Times New Roman"/>
          <w:i/>
          <w:iCs/>
          <w:color w:val="000000"/>
        </w:rPr>
        <w:t>Disability Discrimination Act 1992</w:t>
      </w:r>
      <w:r>
        <w:rPr>
          <w:rFonts w:ascii="Times New Roman" w:hAnsi="Times New Roman" w:cs="Times New Roman"/>
          <w:i/>
          <w:iCs/>
          <w:color w:val="000000"/>
        </w:rPr>
        <w:t xml:space="preserve"> </w:t>
      </w:r>
      <w:r>
        <w:rPr>
          <w:rFonts w:ascii="Times New Roman" w:hAnsi="Times New Roman" w:cs="Times New Roman"/>
          <w:iCs/>
          <w:color w:val="000000"/>
        </w:rPr>
        <w:t>(Cth)</w:t>
      </w:r>
      <w:r w:rsidRPr="004D5600">
        <w:rPr>
          <w:rFonts w:ascii="Times New Roman" w:hAnsi="Times New Roman" w:cs="Times New Roman"/>
          <w:i/>
          <w:iCs/>
          <w:color w:val="000000"/>
        </w:rPr>
        <w:t xml:space="preserve"> </w:t>
      </w:r>
      <w:r w:rsidRPr="004D5600">
        <w:rPr>
          <w:rFonts w:ascii="Times New Roman" w:hAnsi="Times New Roman" w:cs="Times New Roman"/>
          <w:color w:val="000000"/>
        </w:rPr>
        <w:t xml:space="preserve">(DDA) – dealing with discrimination on the basis of disability; and </w:t>
      </w:r>
    </w:p>
    <w:p w14:paraId="196378D6" w14:textId="77777777" w:rsidR="00C73920" w:rsidRPr="004D5600" w:rsidRDefault="00C73920" w:rsidP="00705DC9">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14" w:hanging="357"/>
        <w:rPr>
          <w:rFonts w:ascii="Times New Roman" w:hAnsi="Times New Roman" w:cs="Times New Roman"/>
          <w:color w:val="000000"/>
        </w:rPr>
      </w:pPr>
      <w:r w:rsidRPr="004D5600">
        <w:rPr>
          <w:rFonts w:ascii="Times New Roman" w:hAnsi="Times New Roman" w:cs="Times New Roman"/>
          <w:i/>
          <w:iCs/>
          <w:color w:val="000000"/>
        </w:rPr>
        <w:t>Age Discrimination Act 2004</w:t>
      </w:r>
      <w:r>
        <w:rPr>
          <w:rFonts w:ascii="Times New Roman" w:hAnsi="Times New Roman" w:cs="Times New Roman"/>
          <w:i/>
          <w:iCs/>
          <w:color w:val="000000"/>
        </w:rPr>
        <w:t xml:space="preserve"> </w:t>
      </w:r>
      <w:r>
        <w:rPr>
          <w:rFonts w:ascii="Times New Roman" w:hAnsi="Times New Roman" w:cs="Times New Roman"/>
          <w:iCs/>
          <w:color w:val="000000"/>
        </w:rPr>
        <w:t>(Cth)</w:t>
      </w:r>
      <w:r w:rsidRPr="004D5600">
        <w:rPr>
          <w:rFonts w:ascii="Times New Roman" w:hAnsi="Times New Roman" w:cs="Times New Roman"/>
          <w:i/>
          <w:iCs/>
          <w:color w:val="000000"/>
        </w:rPr>
        <w:t xml:space="preserve"> </w:t>
      </w:r>
      <w:r w:rsidRPr="004D5600">
        <w:rPr>
          <w:rFonts w:ascii="Times New Roman" w:hAnsi="Times New Roman" w:cs="Times New Roman"/>
          <w:color w:val="000000"/>
        </w:rPr>
        <w:t>(ADA) – dealing with discrimination on the basis of age.</w:t>
      </w:r>
      <w:r w:rsidRPr="004D5600">
        <w:rPr>
          <w:rStyle w:val="EndnoteReference"/>
          <w:rFonts w:ascii="Times New Roman" w:hAnsi="Times New Roman" w:cs="Times New Roman"/>
          <w:color w:val="000000"/>
        </w:rPr>
        <w:endnoteReference w:id="27"/>
      </w:r>
    </w:p>
    <w:p w14:paraId="181F5624" w14:textId="77777777" w:rsidR="00C73920" w:rsidRPr="004D5600" w:rsidRDefault="00C73920" w:rsidP="003B0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lang w:val="en-US"/>
        </w:rPr>
      </w:pPr>
      <w:r w:rsidRPr="004D5600">
        <w:rPr>
          <w:rFonts w:ascii="Times New Roman" w:hAnsi="Times New Roman" w:cs="Times New Roman"/>
          <w:lang w:val="en-US"/>
        </w:rPr>
        <w:t xml:space="preserve"> </w:t>
      </w:r>
    </w:p>
    <w:p w14:paraId="5E10FF2C" w14:textId="5ED235A0" w:rsidR="00C7392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iCs/>
          <w:color w:val="000000"/>
        </w:rPr>
      </w:pPr>
      <w:r w:rsidRPr="004D5600">
        <w:rPr>
          <w:rFonts w:ascii="Times New Roman" w:hAnsi="Times New Roman" w:cs="Times New Roman"/>
          <w:color w:val="000000"/>
        </w:rPr>
        <w:t xml:space="preserve">A fifth Act, the </w:t>
      </w:r>
      <w:r w:rsidRPr="004D5600">
        <w:rPr>
          <w:rFonts w:ascii="Times New Roman" w:hAnsi="Times New Roman" w:cs="Times New Roman"/>
          <w:i/>
          <w:iCs/>
          <w:color w:val="000000"/>
        </w:rPr>
        <w:t>Australian Human Rights Commission Act 1986</w:t>
      </w:r>
      <w:r>
        <w:rPr>
          <w:rFonts w:ascii="Times New Roman" w:hAnsi="Times New Roman" w:cs="Times New Roman"/>
          <w:i/>
          <w:iCs/>
          <w:color w:val="000000"/>
        </w:rPr>
        <w:t xml:space="preserve"> </w:t>
      </w:r>
      <w:r>
        <w:rPr>
          <w:rFonts w:ascii="Times New Roman" w:hAnsi="Times New Roman" w:cs="Times New Roman"/>
          <w:iCs/>
          <w:color w:val="000000"/>
        </w:rPr>
        <w:t>(Cth)</w:t>
      </w:r>
      <w:r w:rsidRPr="004D5600">
        <w:rPr>
          <w:rFonts w:ascii="Times New Roman" w:hAnsi="Times New Roman" w:cs="Times New Roman"/>
          <w:i/>
          <w:iCs/>
          <w:color w:val="000000"/>
        </w:rPr>
        <w:t xml:space="preserve">, </w:t>
      </w:r>
      <w:r w:rsidRPr="004D5600">
        <w:rPr>
          <w:rFonts w:ascii="Times New Roman" w:hAnsi="Times New Roman" w:cs="Times New Roman"/>
          <w:iCs/>
          <w:color w:val="000000"/>
        </w:rPr>
        <w:t>establishes the Australian Human Rights Commission and</w:t>
      </w:r>
      <w:r w:rsidRPr="004D5600">
        <w:rPr>
          <w:rFonts w:ascii="Times New Roman" w:hAnsi="Times New Roman" w:cs="Times New Roman"/>
          <w:color w:val="000000"/>
        </w:rPr>
        <w:t xml:space="preserve"> regulates the processes for making and resolving complaints under the other four Acts. There are also provisions relating to discrimination in employment in the </w:t>
      </w:r>
      <w:r w:rsidRPr="004D5600">
        <w:rPr>
          <w:rFonts w:ascii="Times New Roman" w:hAnsi="Times New Roman" w:cs="Times New Roman"/>
          <w:i/>
          <w:iCs/>
          <w:color w:val="000000"/>
        </w:rPr>
        <w:t>Fair Work Act 2009</w:t>
      </w:r>
      <w:r>
        <w:rPr>
          <w:rFonts w:ascii="Times New Roman" w:hAnsi="Times New Roman" w:cs="Times New Roman"/>
          <w:i/>
          <w:iCs/>
          <w:color w:val="000000"/>
        </w:rPr>
        <w:t xml:space="preserve"> </w:t>
      </w:r>
      <w:r>
        <w:rPr>
          <w:rFonts w:ascii="Times New Roman" w:hAnsi="Times New Roman" w:cs="Times New Roman"/>
          <w:iCs/>
          <w:color w:val="000000"/>
        </w:rPr>
        <w:t>(Cth)</w:t>
      </w:r>
      <w:r w:rsidRPr="004D5600">
        <w:rPr>
          <w:rFonts w:ascii="Times New Roman" w:hAnsi="Times New Roman" w:cs="Times New Roman"/>
          <w:color w:val="000000"/>
        </w:rPr>
        <w:t>.</w:t>
      </w:r>
      <w:r w:rsidRPr="004D5600">
        <w:rPr>
          <w:rStyle w:val="EndnoteReference"/>
          <w:rFonts w:ascii="Times New Roman" w:hAnsi="Times New Roman" w:cs="Times New Roman"/>
          <w:color w:val="000000"/>
        </w:rPr>
        <w:endnoteReference w:id="28"/>
      </w:r>
      <w:r>
        <w:rPr>
          <w:rFonts w:ascii="Times New Roman" w:hAnsi="Times New Roman" w:cs="Times New Roman"/>
          <w:color w:val="000000"/>
        </w:rPr>
        <w:t xml:space="preserve"> </w:t>
      </w:r>
      <w:r w:rsidRPr="004D5600">
        <w:rPr>
          <w:rFonts w:ascii="Times New Roman" w:hAnsi="Times New Roman" w:cs="Times New Roman"/>
          <w:iCs/>
          <w:color w:val="000000"/>
        </w:rPr>
        <w:t xml:space="preserve">There are significant differences in the drafting and coverage of protections under each of these pieces of Commonwealth legislation, which add to the complexities facing organisations and individuals attempting to comply with </w:t>
      </w:r>
      <w:r>
        <w:rPr>
          <w:rFonts w:ascii="Times New Roman" w:hAnsi="Times New Roman" w:cs="Times New Roman"/>
          <w:iCs/>
          <w:color w:val="000000"/>
        </w:rPr>
        <w:t>Australian</w:t>
      </w:r>
      <w:r w:rsidRPr="004D5600">
        <w:rPr>
          <w:rFonts w:ascii="Times New Roman" w:hAnsi="Times New Roman" w:cs="Times New Roman"/>
          <w:iCs/>
          <w:color w:val="000000"/>
        </w:rPr>
        <w:t xml:space="preserve"> law</w:t>
      </w:r>
      <w:r>
        <w:rPr>
          <w:rFonts w:ascii="Times New Roman" w:hAnsi="Times New Roman" w:cs="Times New Roman"/>
          <w:iCs/>
          <w:color w:val="000000"/>
        </w:rPr>
        <w:t>.</w:t>
      </w:r>
    </w:p>
    <w:p w14:paraId="01117103" w14:textId="60B0918C" w:rsidR="00C73920" w:rsidRPr="004D560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lang w:val="en-US"/>
        </w:rPr>
      </w:pPr>
      <w:r w:rsidRPr="004D5600">
        <w:rPr>
          <w:rFonts w:ascii="Times New Roman" w:hAnsi="Times New Roman" w:cs="Times New Roman"/>
        </w:rPr>
        <w:t xml:space="preserve">As part of its commitments under the new National Human Rights Framework, the previous </w:t>
      </w:r>
      <w:r>
        <w:rPr>
          <w:rFonts w:ascii="Times New Roman" w:hAnsi="Times New Roman" w:cs="Times New Roman"/>
        </w:rPr>
        <w:t xml:space="preserve">federal </w:t>
      </w:r>
      <w:r w:rsidRPr="004D5600">
        <w:rPr>
          <w:rFonts w:ascii="Times New Roman" w:hAnsi="Times New Roman" w:cs="Times New Roman"/>
        </w:rPr>
        <w:t>Labo</w:t>
      </w:r>
      <w:r>
        <w:rPr>
          <w:rFonts w:ascii="Times New Roman" w:hAnsi="Times New Roman" w:cs="Times New Roman"/>
        </w:rPr>
        <w:t>u</w:t>
      </w:r>
      <w:r w:rsidRPr="004D5600">
        <w:rPr>
          <w:rFonts w:ascii="Times New Roman" w:hAnsi="Times New Roman" w:cs="Times New Roman"/>
        </w:rPr>
        <w:t xml:space="preserve">r Government drafted the </w:t>
      </w:r>
      <w:r w:rsidRPr="004D5600">
        <w:rPr>
          <w:rFonts w:ascii="Times New Roman" w:hAnsi="Times New Roman" w:cs="Times New Roman"/>
          <w:i/>
        </w:rPr>
        <w:t xml:space="preserve">Human Rights and Anti-Discrimination Bill, </w:t>
      </w:r>
      <w:r w:rsidRPr="004D5600">
        <w:rPr>
          <w:rFonts w:ascii="Times New Roman" w:hAnsi="Times New Roman" w:cs="Times New Roman"/>
        </w:rPr>
        <w:t xml:space="preserve">with the aim of consolidating the five existing Commonwealth anti-discrimination Acts into a single piece of legislation. One of the stated objects of the new draft legislation was “to give effect to Australia’s </w:t>
      </w:r>
      <w:r>
        <w:rPr>
          <w:rFonts w:ascii="Times New Roman" w:hAnsi="Times New Roman" w:cs="Times New Roman"/>
        </w:rPr>
        <w:t>o</w:t>
      </w:r>
      <w:r w:rsidRPr="004D5600">
        <w:rPr>
          <w:rFonts w:ascii="Times New Roman" w:hAnsi="Times New Roman" w:cs="Times New Roman"/>
        </w:rPr>
        <w:t>bligations under the human rights instruments”</w:t>
      </w:r>
      <w:r w:rsidRPr="004D5600">
        <w:rPr>
          <w:rStyle w:val="EndnoteReference"/>
          <w:rFonts w:ascii="Times New Roman" w:hAnsi="Times New Roman" w:cs="Times New Roman"/>
        </w:rPr>
        <w:endnoteReference w:id="29"/>
      </w:r>
      <w:r>
        <w:rPr>
          <w:rFonts w:ascii="Times New Roman" w:hAnsi="Times New Roman" w:cs="Times New Roman"/>
        </w:rPr>
        <w:t>.</w:t>
      </w:r>
      <w:r w:rsidRPr="004D5600">
        <w:rPr>
          <w:rFonts w:ascii="Times New Roman" w:hAnsi="Times New Roman" w:cs="Times New Roman"/>
        </w:rPr>
        <w:t xml:space="preserve"> </w:t>
      </w:r>
      <w:r w:rsidRPr="004D5600">
        <w:rPr>
          <w:rFonts w:ascii="Times New Roman" w:hAnsi="Times New Roman" w:cs="Times New Roman"/>
          <w:lang w:val="en-US"/>
        </w:rPr>
        <w:t xml:space="preserve">Despite being primarily a consolidation exercise, the Draft Bill proposed several changes from existing Commonwealth anti-discrimination law, including a single, simplified test for discrimination applying </w:t>
      </w:r>
      <w:r>
        <w:rPr>
          <w:rFonts w:ascii="Times New Roman" w:hAnsi="Times New Roman" w:cs="Times New Roman"/>
          <w:lang w:val="en-US"/>
        </w:rPr>
        <w:t>to all attributes. In addition, significant changes</w:t>
      </w:r>
      <w:r w:rsidRPr="004D5600">
        <w:rPr>
          <w:rFonts w:ascii="Times New Roman" w:hAnsi="Times New Roman" w:cs="Times New Roman"/>
          <w:lang w:val="en-US"/>
        </w:rPr>
        <w:t xml:space="preserve"> </w:t>
      </w:r>
      <w:r w:rsidR="0092316D">
        <w:rPr>
          <w:rFonts w:ascii="Times New Roman" w:hAnsi="Times New Roman" w:cs="Times New Roman"/>
          <w:lang w:val="en-US"/>
        </w:rPr>
        <w:t>proposed we</w:t>
      </w:r>
      <w:r>
        <w:rPr>
          <w:rFonts w:ascii="Times New Roman" w:hAnsi="Times New Roman" w:cs="Times New Roman"/>
          <w:lang w:val="en-US"/>
        </w:rPr>
        <w:t xml:space="preserve">re </w:t>
      </w:r>
      <w:r w:rsidRPr="004D5600">
        <w:rPr>
          <w:rFonts w:ascii="Times New Roman" w:hAnsi="Times New Roman" w:cs="Times New Roman"/>
          <w:lang w:val="en-US"/>
        </w:rPr>
        <w:t>the introduction of new protected attributes of sexual orientation and gender identity, and recognition of discrimination on the basis of a combination of attributes; and a streamlined approac</w:t>
      </w:r>
      <w:r w:rsidR="0092316D">
        <w:rPr>
          <w:rFonts w:ascii="Times New Roman" w:hAnsi="Times New Roman" w:cs="Times New Roman"/>
          <w:lang w:val="en-US"/>
        </w:rPr>
        <w:t>h to exceptions. These included</w:t>
      </w:r>
      <w:r w:rsidRPr="004D5600">
        <w:rPr>
          <w:rFonts w:ascii="Times New Roman" w:hAnsi="Times New Roman" w:cs="Times New Roman"/>
          <w:lang w:val="en-US"/>
        </w:rPr>
        <w:t xml:space="preserve"> a new general exception for justifiable conduct and the preservation of religious exceptions (with some limitations applying to Commonwealth-funded aged care services provided by religious organisations)</w:t>
      </w:r>
      <w:r w:rsidR="00B56FD3">
        <w:rPr>
          <w:rFonts w:ascii="Times New Roman" w:hAnsi="Times New Roman" w:cs="Times New Roman"/>
          <w:lang w:val="en-US"/>
        </w:rPr>
        <w:t>.</w:t>
      </w:r>
      <w:r w:rsidRPr="004D5600">
        <w:rPr>
          <w:rStyle w:val="EndnoteReference"/>
          <w:rFonts w:ascii="Times New Roman" w:hAnsi="Times New Roman" w:cs="Times New Roman"/>
          <w:lang w:val="en-US"/>
        </w:rPr>
        <w:endnoteReference w:id="30"/>
      </w:r>
    </w:p>
    <w:p w14:paraId="6A6C7F2C" w14:textId="1DC65CC4" w:rsidR="00C73920" w:rsidRPr="004D560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rPr>
      </w:pPr>
      <w:r w:rsidRPr="004D5600">
        <w:rPr>
          <w:rFonts w:ascii="Times New Roman" w:hAnsi="Times New Roman" w:cs="Times New Roman"/>
        </w:rPr>
        <w:t>The Senate Legal and Constitutional Affairs Legislation Committee reported on the draft Bill in February 2013.</w:t>
      </w:r>
      <w:r>
        <w:rPr>
          <w:rStyle w:val="EndnoteReference"/>
          <w:rFonts w:ascii="Times New Roman" w:hAnsi="Times New Roman" w:cs="Times New Roman"/>
        </w:rPr>
        <w:endnoteReference w:id="31"/>
      </w:r>
      <w:r w:rsidRPr="004D5600">
        <w:rPr>
          <w:rStyle w:val="EndnoteReference"/>
          <w:rFonts w:ascii="Times New Roman" w:hAnsi="Times New Roman" w:cs="Times New Roman"/>
        </w:rPr>
        <w:t xml:space="preserve"> </w:t>
      </w:r>
      <w:r w:rsidRPr="004D5600">
        <w:rPr>
          <w:rFonts w:ascii="Times New Roman" w:hAnsi="Times New Roman" w:cs="Times New Roman"/>
        </w:rPr>
        <w:t xml:space="preserve">Key recommendations included that </w:t>
      </w:r>
      <w:r w:rsidRPr="004D5600">
        <w:rPr>
          <w:rFonts w:ascii="Times New Roman" w:hAnsi="Times New Roman" w:cs="Times New Roman"/>
          <w:i/>
        </w:rPr>
        <w:t>gender identity</w:t>
      </w:r>
      <w:r w:rsidRPr="004D5600">
        <w:rPr>
          <w:rFonts w:ascii="Times New Roman" w:hAnsi="Times New Roman" w:cs="Times New Roman"/>
        </w:rPr>
        <w:t xml:space="preserve"> and </w:t>
      </w:r>
      <w:r w:rsidRPr="004D5600">
        <w:rPr>
          <w:rFonts w:ascii="Times New Roman" w:hAnsi="Times New Roman" w:cs="Times New Roman"/>
          <w:i/>
        </w:rPr>
        <w:t>intersex status</w:t>
      </w:r>
      <w:r w:rsidRPr="004D5600">
        <w:rPr>
          <w:rFonts w:ascii="Times New Roman" w:hAnsi="Times New Roman" w:cs="Times New Roman"/>
        </w:rPr>
        <w:t xml:space="preserve"> be included as protected attributes in the new legislation; that </w:t>
      </w:r>
      <w:r w:rsidRPr="004D5600">
        <w:rPr>
          <w:rFonts w:ascii="Times New Roman" w:hAnsi="Times New Roman" w:cs="Times New Roman"/>
          <w:i/>
        </w:rPr>
        <w:t>status as a victim of domestic violence</w:t>
      </w:r>
      <w:r w:rsidRPr="004D5600">
        <w:rPr>
          <w:rFonts w:ascii="Times New Roman" w:hAnsi="Times New Roman" w:cs="Times New Roman"/>
        </w:rPr>
        <w:t xml:space="preserve"> be included as a protected attribute; that </w:t>
      </w:r>
      <w:r w:rsidRPr="004D5600">
        <w:rPr>
          <w:rFonts w:ascii="Times New Roman" w:hAnsi="Times New Roman" w:cs="Times New Roman"/>
          <w:i/>
        </w:rPr>
        <w:t>irrelevant criminal record</w:t>
      </w:r>
      <w:r w:rsidRPr="004D5600">
        <w:rPr>
          <w:rFonts w:ascii="Times New Roman" w:hAnsi="Times New Roman" w:cs="Times New Roman"/>
        </w:rPr>
        <w:t xml:space="preserve"> be included as a protected attribute; and the removal of exceptions allowing religious organisations to discriminate against individuals in the provision of services, where that discrimination would otherwise be unlawful.</w:t>
      </w:r>
      <w:r w:rsidRPr="004D5600">
        <w:rPr>
          <w:rStyle w:val="EndnoteReference"/>
          <w:rFonts w:ascii="Times New Roman" w:hAnsi="Times New Roman" w:cs="Times New Roman"/>
        </w:rPr>
        <w:endnoteReference w:id="32"/>
      </w:r>
      <w:r w:rsidRPr="004D5600">
        <w:rPr>
          <w:rFonts w:ascii="Times New Roman" w:hAnsi="Times New Roman" w:cs="Times New Roman"/>
        </w:rPr>
        <w:t xml:space="preserve">  </w:t>
      </w:r>
    </w:p>
    <w:p w14:paraId="10198AD3" w14:textId="69B7E56C" w:rsidR="00AF36E3" w:rsidRDefault="00C73920" w:rsidP="00CE6086">
      <w:pPr>
        <w:pStyle w:val="NormalWeb"/>
        <w:shd w:val="clear" w:color="auto" w:fill="FFFFFF"/>
        <w:spacing w:line="360" w:lineRule="atLeast"/>
        <w:ind w:firstLine="284"/>
        <w:rPr>
          <w:lang w:val="en"/>
        </w:rPr>
      </w:pPr>
      <w:r w:rsidRPr="004D5600">
        <w:t xml:space="preserve">However, the former government announced in March 2013 that it was delaying introducing these reforms into parliament, leading to criticisms from some human rights groups that it had “failed in its commitment to deliver on a key plank of its </w:t>
      </w:r>
      <w:r w:rsidRPr="004D5600">
        <w:rPr>
          <w:i/>
        </w:rPr>
        <w:t>Human Rights Framework</w:t>
      </w:r>
      <w:r w:rsidRPr="004D5600">
        <w:t>.”</w:t>
      </w:r>
      <w:r w:rsidRPr="004D5600">
        <w:rPr>
          <w:rStyle w:val="EndnoteReference"/>
        </w:rPr>
        <w:endnoteReference w:id="33"/>
      </w:r>
      <w:r w:rsidRPr="004D5600">
        <w:t xml:space="preserve"> Instead, the government introduced the </w:t>
      </w:r>
      <w:r w:rsidRPr="00A53AFD">
        <w:rPr>
          <w:i/>
        </w:rPr>
        <w:t>Sex Discrimination Amendment (Sexual Orientation Gender Identity and Intersex Status) Bill 2013</w:t>
      </w:r>
      <w:r w:rsidRPr="004D5600">
        <w:t xml:space="preserve"> into Parliament, to provide “new protections against discrimination on the basis of sexual orientation and gender identity.”</w:t>
      </w:r>
      <w:r w:rsidRPr="004D5600">
        <w:rPr>
          <w:rStyle w:val="EndnoteReference"/>
        </w:rPr>
        <w:endnoteReference w:id="34"/>
      </w:r>
      <w:r w:rsidRPr="004D5600">
        <w:t xml:space="preserve"> </w:t>
      </w:r>
      <w:r w:rsidR="00AF36E3">
        <w:rPr>
          <w:lang w:val="en"/>
        </w:rPr>
        <w:t xml:space="preserve">The resulting </w:t>
      </w:r>
      <w:hyperlink r:id="rId9" w:history="1">
        <w:r w:rsidR="00AF36E3" w:rsidRPr="0092316D">
          <w:rPr>
            <w:rStyle w:val="Emphasis"/>
            <w:lang w:val="en"/>
          </w:rPr>
          <w:t xml:space="preserve">Sex Discrimination Amendment (Sexual Orientation, Gender Identity and Intersex Status) Act </w:t>
        </w:r>
        <w:r w:rsidR="00AF36E3" w:rsidRPr="0092316D">
          <w:rPr>
            <w:rStyle w:val="Hyperlink"/>
            <w:color w:val="auto"/>
            <w:u w:val="none"/>
            <w:lang w:val="en"/>
          </w:rPr>
          <w:t xml:space="preserve">2013 (Cth) </w:t>
        </w:r>
      </w:hyperlink>
      <w:r w:rsidR="00AF36E3" w:rsidRPr="0092316D">
        <w:rPr>
          <w:lang w:val="en"/>
        </w:rPr>
        <w:t xml:space="preserve"> inserted new grounds into the </w:t>
      </w:r>
      <w:hyperlink r:id="rId10" w:history="1">
        <w:r w:rsidR="00AF36E3" w:rsidRPr="0092316D">
          <w:rPr>
            <w:rStyle w:val="Emphasis"/>
            <w:lang w:val="en"/>
          </w:rPr>
          <w:t xml:space="preserve">Sex Discrimination Act 1984 </w:t>
        </w:r>
        <w:r w:rsidR="00AF36E3" w:rsidRPr="0092316D">
          <w:rPr>
            <w:rStyle w:val="Hyperlink"/>
            <w:color w:val="auto"/>
            <w:u w:val="none"/>
            <w:lang w:val="en"/>
          </w:rPr>
          <w:t>(Cth)</w:t>
        </w:r>
      </w:hyperlink>
      <w:r w:rsidR="00AF36E3" w:rsidRPr="0092316D">
        <w:rPr>
          <w:lang w:val="en"/>
        </w:rPr>
        <w:t xml:space="preserve"> </w:t>
      </w:r>
      <w:r w:rsidR="00AF36E3">
        <w:rPr>
          <w:lang w:val="en"/>
        </w:rPr>
        <w:t>makes it</w:t>
      </w:r>
      <w:r w:rsidR="00AF36E3">
        <w:t xml:space="preserve"> </w:t>
      </w:r>
      <w:r w:rsidR="00AF36E3">
        <w:rPr>
          <w:lang w:val="en"/>
        </w:rPr>
        <w:t>unlawful to discriminate against a person on the basis of sexual orientation, gender identity and intersex status under federal law. Same-sex couples are now also protected from discrimination under the definition of ‘marital or relationship status’. These new protections will particularly apply to lesbian, gay, bisexual, trans</w:t>
      </w:r>
      <w:r w:rsidR="00CE6086">
        <w:rPr>
          <w:lang w:val="en"/>
        </w:rPr>
        <w:t>-</w:t>
      </w:r>
      <w:r w:rsidR="00AF36E3">
        <w:rPr>
          <w:lang w:val="en"/>
        </w:rPr>
        <w:t>, gender diverse and intersex people.</w:t>
      </w:r>
    </w:p>
    <w:p w14:paraId="5F57A92A" w14:textId="3146C5AF" w:rsidR="00C73920" w:rsidRPr="004D5600" w:rsidRDefault="00C8337A" w:rsidP="00CE608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imes New Roman" w:hAnsi="Times New Roman" w:cs="Times New Roman"/>
        </w:rPr>
      </w:pPr>
      <w:r>
        <w:rPr>
          <w:rFonts w:ascii="Times New Roman" w:hAnsi="Times New Roman" w:cs="Times New Roman"/>
        </w:rPr>
        <w:tab/>
      </w:r>
      <w:r w:rsidR="00C73920" w:rsidRPr="004D5600">
        <w:rPr>
          <w:rFonts w:ascii="Times New Roman" w:hAnsi="Times New Roman" w:cs="Times New Roman"/>
        </w:rPr>
        <w:t>The future of the broader proposed human rights legislative reforms under the</w:t>
      </w:r>
      <w:r w:rsidR="00C73920">
        <w:rPr>
          <w:rFonts w:ascii="Times New Roman" w:hAnsi="Times New Roman" w:cs="Times New Roman"/>
        </w:rPr>
        <w:t xml:space="preserve"> conservative </w:t>
      </w:r>
      <w:r w:rsidR="00C73920" w:rsidRPr="004D5600">
        <w:rPr>
          <w:rFonts w:ascii="Times New Roman" w:hAnsi="Times New Roman" w:cs="Times New Roman"/>
        </w:rPr>
        <w:t>Coalition Government elected in September 2013 is uncertain</w:t>
      </w:r>
      <w:r w:rsidR="00C73920">
        <w:rPr>
          <w:rFonts w:ascii="Times New Roman" w:hAnsi="Times New Roman" w:cs="Times New Roman"/>
        </w:rPr>
        <w:t xml:space="preserve"> and at the time of publication of this paper, the proposed consolidation bill remains in hiatus</w:t>
      </w:r>
      <w:r w:rsidR="00C73920" w:rsidRPr="004D5600">
        <w:rPr>
          <w:rFonts w:ascii="Times New Roman" w:hAnsi="Times New Roman" w:cs="Times New Roman"/>
        </w:rPr>
        <w:t>.</w:t>
      </w:r>
    </w:p>
    <w:p w14:paraId="2AC3B6C1" w14:textId="77777777" w:rsidR="00C8337A" w:rsidRDefault="00C8337A" w:rsidP="002D2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center"/>
        <w:rPr>
          <w:rFonts w:ascii="Times New Roman" w:hAnsi="Times New Roman" w:cs="Times New Roman"/>
          <w:i/>
        </w:rPr>
      </w:pPr>
    </w:p>
    <w:p w14:paraId="7693EACA" w14:textId="4D710570" w:rsidR="00C73920" w:rsidRPr="002D281C" w:rsidRDefault="002D281C" w:rsidP="002D2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jc w:val="center"/>
        <w:rPr>
          <w:rFonts w:ascii="Times New Roman" w:hAnsi="Times New Roman" w:cs="Times New Roman"/>
          <w:i/>
        </w:rPr>
      </w:pPr>
      <w:r w:rsidRPr="002D281C">
        <w:rPr>
          <w:rFonts w:ascii="Times New Roman" w:hAnsi="Times New Roman" w:cs="Times New Roman"/>
          <w:i/>
        </w:rPr>
        <w:t xml:space="preserve">B </w:t>
      </w:r>
      <w:r w:rsidR="00C73920" w:rsidRPr="002D281C">
        <w:rPr>
          <w:rFonts w:ascii="Times New Roman" w:hAnsi="Times New Roman" w:cs="Times New Roman"/>
          <w:i/>
        </w:rPr>
        <w:t>State legislation</w:t>
      </w:r>
    </w:p>
    <w:p w14:paraId="02B1FC2B" w14:textId="2D5019AC" w:rsidR="00C73920" w:rsidRPr="007736A5"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color w:val="000000"/>
        </w:rPr>
      </w:pPr>
      <w:r w:rsidRPr="0092316D">
        <w:rPr>
          <w:rFonts w:ascii="Times New Roman" w:hAnsi="Times New Roman" w:cs="Times New Roman"/>
        </w:rPr>
        <w:t>Due to the division of powers between the Commonwealth and states under the Australian constitution, state governments enact and administer a number of laws relating to human rights observance, including those relating to the administration of justice, land matters, health and education issues.</w:t>
      </w:r>
      <w:r w:rsidRPr="0092316D">
        <w:rPr>
          <w:rStyle w:val="EndnoteReference"/>
          <w:rFonts w:ascii="Times New Roman" w:hAnsi="Times New Roman" w:cs="Times New Roman"/>
        </w:rPr>
        <w:endnoteReference w:id="35"/>
      </w:r>
      <w:r w:rsidRPr="0092316D">
        <w:rPr>
          <w:rFonts w:ascii="Times New Roman" w:hAnsi="Times New Roman" w:cs="Times New Roman"/>
        </w:rPr>
        <w:t xml:space="preserve"> Each state and territory in Australia also has legislation in place that </w:t>
      </w:r>
      <w:r w:rsidRPr="007736A5">
        <w:rPr>
          <w:rFonts w:ascii="Times New Roman" w:hAnsi="Times New Roman" w:cs="Times New Roman"/>
        </w:rPr>
        <w:t>addresses a number of the rights protected by UN treaties, for example, in the context of equal opportunity and anti-discrimination</w:t>
      </w:r>
      <w:r w:rsidR="0092316D">
        <w:rPr>
          <w:rFonts w:ascii="Times New Roman" w:hAnsi="Times New Roman" w:cs="Times New Roman"/>
        </w:rPr>
        <w:t>.</w:t>
      </w:r>
      <w:r w:rsidRPr="007736A5">
        <w:rPr>
          <w:rStyle w:val="EndnoteReference"/>
          <w:rFonts w:ascii="Times New Roman" w:hAnsi="Times New Roman" w:cs="Times New Roman"/>
          <w:iCs/>
          <w:color w:val="000000"/>
        </w:rPr>
        <w:endnoteReference w:id="36"/>
      </w:r>
      <w:r w:rsidRPr="007736A5">
        <w:rPr>
          <w:rFonts w:ascii="Times New Roman" w:hAnsi="Times New Roman" w:cs="Times New Roman"/>
          <w:iCs/>
          <w:color w:val="000000"/>
        </w:rPr>
        <w:t xml:space="preserve">  </w:t>
      </w:r>
      <w:r w:rsidRPr="00DB2187">
        <w:rPr>
          <w:rFonts w:ascii="Times New Roman" w:hAnsi="Times New Roman" w:cs="Times New Roman"/>
        </w:rPr>
        <w:t xml:space="preserve"> As a result there is a web of state and territory anti-discrimination and equal opportunity legislation (for example, the </w:t>
      </w:r>
      <w:r w:rsidRPr="00DB2187">
        <w:rPr>
          <w:rFonts w:ascii="Times New Roman" w:hAnsi="Times New Roman" w:cs="Times New Roman"/>
          <w:i/>
        </w:rPr>
        <w:t xml:space="preserve">Anti-Discrimination Act 1977 </w:t>
      </w:r>
      <w:r w:rsidRPr="00DB2187">
        <w:rPr>
          <w:rFonts w:ascii="Times New Roman" w:hAnsi="Times New Roman" w:cs="Times New Roman"/>
        </w:rPr>
        <w:t xml:space="preserve">(NSW), </w:t>
      </w:r>
      <w:r w:rsidRPr="00DB2187">
        <w:rPr>
          <w:rFonts w:ascii="Times New Roman" w:hAnsi="Times New Roman" w:cs="Times New Roman"/>
          <w:i/>
        </w:rPr>
        <w:t xml:space="preserve">Equal Opportunity Act 2010 </w:t>
      </w:r>
      <w:r w:rsidRPr="00DB2187">
        <w:rPr>
          <w:rFonts w:ascii="Times New Roman" w:hAnsi="Times New Roman" w:cs="Times New Roman"/>
        </w:rPr>
        <w:t>(Vic)).  Although these fundamentally embrace the same human rights principles, there are small differences in each in terms of the protections they offer.</w:t>
      </w:r>
    </w:p>
    <w:p w14:paraId="73F16C9F" w14:textId="7AAF2A62" w:rsidR="00C73920" w:rsidRPr="00FF3432" w:rsidRDefault="00C73920" w:rsidP="00F85E98">
      <w:pPr>
        <w:spacing w:after="120" w:line="360" w:lineRule="auto"/>
        <w:ind w:firstLine="284"/>
        <w:rPr>
          <w:rFonts w:ascii="Times New Roman" w:hAnsi="Times New Roman" w:cs="Times New Roman"/>
          <w:i/>
        </w:rPr>
      </w:pPr>
      <w:r w:rsidRPr="007736A5">
        <w:rPr>
          <w:rFonts w:ascii="Times New Roman" w:hAnsi="Times New Roman" w:cs="Times New Roman"/>
        </w:rPr>
        <w:t>It is important to note also that in addition to specific anti-discrimination legislation, two jurisdictions have enacted</w:t>
      </w:r>
      <w:r w:rsidRPr="004D5600">
        <w:rPr>
          <w:rFonts w:ascii="Times New Roman" w:hAnsi="Times New Roman" w:cs="Times New Roman"/>
        </w:rPr>
        <w:t xml:space="preserve"> </w:t>
      </w:r>
      <w:r w:rsidRPr="00372190">
        <w:rPr>
          <w:rFonts w:ascii="Times New Roman" w:hAnsi="Times New Roman" w:cs="Times New Roman"/>
        </w:rPr>
        <w:t>human rights</w:t>
      </w:r>
      <w:r w:rsidRPr="004D5600">
        <w:rPr>
          <w:rFonts w:ascii="Times New Roman" w:hAnsi="Times New Roman" w:cs="Times New Roman"/>
        </w:rPr>
        <w:t xml:space="preserve"> legislation</w:t>
      </w:r>
      <w:r>
        <w:rPr>
          <w:rFonts w:ascii="Times New Roman" w:hAnsi="Times New Roman" w:cs="Times New Roman"/>
        </w:rPr>
        <w:t>.  The</w:t>
      </w:r>
      <w:r w:rsidRPr="004D5600">
        <w:rPr>
          <w:rFonts w:ascii="Times New Roman" w:hAnsi="Times New Roman" w:cs="Times New Roman"/>
        </w:rPr>
        <w:t xml:space="preserve"> </w:t>
      </w:r>
      <w:r w:rsidRPr="004D5600">
        <w:rPr>
          <w:rFonts w:ascii="Times New Roman" w:hAnsi="Times New Roman" w:cs="Times New Roman"/>
          <w:i/>
        </w:rPr>
        <w:t>Human Rights Act 2004</w:t>
      </w:r>
      <w:r w:rsidRPr="004D5600">
        <w:rPr>
          <w:rFonts w:ascii="Times New Roman" w:hAnsi="Times New Roman" w:cs="Times New Roman"/>
        </w:rPr>
        <w:t xml:space="preserve"> (ACT) and the</w:t>
      </w:r>
      <w:r w:rsidRPr="004D5600">
        <w:rPr>
          <w:rFonts w:ascii="Times New Roman" w:hAnsi="Times New Roman" w:cs="Times New Roman"/>
          <w:i/>
        </w:rPr>
        <w:t xml:space="preserve"> Charter of Human Rights and Responsibilities Act 2006</w:t>
      </w:r>
      <w:r w:rsidR="0092316D">
        <w:rPr>
          <w:rFonts w:ascii="Times New Roman" w:hAnsi="Times New Roman" w:cs="Times New Roman"/>
        </w:rPr>
        <w:t xml:space="preserve"> (Vic</w:t>
      </w:r>
      <w:r w:rsidRPr="004D5600">
        <w:rPr>
          <w:rFonts w:ascii="Times New Roman" w:hAnsi="Times New Roman" w:cs="Times New Roman"/>
        </w:rPr>
        <w:t>)</w:t>
      </w:r>
      <w:r>
        <w:rPr>
          <w:rFonts w:ascii="Times New Roman" w:hAnsi="Times New Roman" w:cs="Times New Roman"/>
        </w:rPr>
        <w:t xml:space="preserve"> aim to protect a range of fundamental human rights in relation to the acts of public authorities</w:t>
      </w:r>
      <w:r w:rsidR="00AF36E3">
        <w:rPr>
          <w:rFonts w:ascii="Times New Roman" w:hAnsi="Times New Roman" w:cs="Times New Roman"/>
        </w:rPr>
        <w:t xml:space="preserve"> and bodies performing a public function</w:t>
      </w:r>
      <w:r>
        <w:rPr>
          <w:rFonts w:ascii="Times New Roman" w:hAnsi="Times New Roman" w:cs="Times New Roman"/>
        </w:rPr>
        <w:t xml:space="preserve">.  They are not however supreme law </w:t>
      </w:r>
      <w:r w:rsidR="00CE6086">
        <w:rPr>
          <w:rFonts w:ascii="Times New Roman" w:hAnsi="Times New Roman" w:cs="Times New Roman"/>
        </w:rPr>
        <w:t xml:space="preserve">as is </w:t>
      </w:r>
      <w:r>
        <w:rPr>
          <w:rFonts w:ascii="Times New Roman" w:hAnsi="Times New Roman" w:cs="Times New Roman"/>
        </w:rPr>
        <w:t xml:space="preserve">the </w:t>
      </w:r>
      <w:r w:rsidRPr="00FF3432">
        <w:rPr>
          <w:rFonts w:ascii="Times New Roman" w:hAnsi="Times New Roman" w:cs="Times New Roman"/>
          <w:i/>
        </w:rPr>
        <w:t>US Constitution</w:t>
      </w:r>
      <w:r>
        <w:rPr>
          <w:rFonts w:ascii="Times New Roman" w:hAnsi="Times New Roman" w:cs="Times New Roman"/>
        </w:rPr>
        <w:t xml:space="preserve"> </w:t>
      </w:r>
      <w:r w:rsidR="00CE6086">
        <w:rPr>
          <w:rFonts w:ascii="Times New Roman" w:hAnsi="Times New Roman" w:cs="Times New Roman"/>
        </w:rPr>
        <w:t xml:space="preserve">or </w:t>
      </w:r>
      <w:r>
        <w:rPr>
          <w:rFonts w:ascii="Times New Roman" w:hAnsi="Times New Roman" w:cs="Times New Roman"/>
        </w:rPr>
        <w:t xml:space="preserve">the </w:t>
      </w:r>
      <w:r w:rsidRPr="00FF3432">
        <w:rPr>
          <w:rFonts w:ascii="Times New Roman" w:hAnsi="Times New Roman" w:cs="Times New Roman"/>
          <w:i/>
        </w:rPr>
        <w:t>Canadian Charter of Rights and Freedoms</w:t>
      </w:r>
      <w:r>
        <w:rPr>
          <w:rFonts w:ascii="Times New Roman" w:hAnsi="Times New Roman" w:cs="Times New Roman"/>
        </w:rPr>
        <w:t xml:space="preserve">, but have statutory status only, in common with the UK </w:t>
      </w:r>
      <w:r w:rsidRPr="00FF3432">
        <w:rPr>
          <w:rFonts w:ascii="Times New Roman" w:hAnsi="Times New Roman" w:cs="Times New Roman"/>
          <w:i/>
        </w:rPr>
        <w:t>Human Rights Act 199</w:t>
      </w:r>
      <w:r>
        <w:rPr>
          <w:rFonts w:ascii="Times New Roman" w:hAnsi="Times New Roman" w:cs="Times New Roman"/>
          <w:i/>
        </w:rPr>
        <w:t>8</w:t>
      </w:r>
      <w:r>
        <w:rPr>
          <w:rFonts w:ascii="Times New Roman" w:hAnsi="Times New Roman" w:cs="Times New Roman"/>
        </w:rPr>
        <w:t xml:space="preserve"> and the </w:t>
      </w:r>
      <w:r w:rsidRPr="00FF3432">
        <w:rPr>
          <w:rFonts w:ascii="Times New Roman" w:hAnsi="Times New Roman" w:cs="Times New Roman"/>
          <w:i/>
        </w:rPr>
        <w:t>New Zealand Bill of Rights Act 1990</w:t>
      </w:r>
      <w:r w:rsidRPr="004D5600">
        <w:rPr>
          <w:rFonts w:ascii="Times New Roman" w:hAnsi="Times New Roman" w:cs="Times New Roman"/>
        </w:rPr>
        <w:t>.</w:t>
      </w:r>
      <w:r>
        <w:rPr>
          <w:rFonts w:ascii="Times New Roman" w:hAnsi="Times New Roman" w:cs="Times New Roman"/>
        </w:rPr>
        <w:t xml:space="preserve">  </w:t>
      </w:r>
    </w:p>
    <w:p w14:paraId="2CF9E3CB" w14:textId="256157B9" w:rsidR="0092316D" w:rsidRDefault="00C73920" w:rsidP="00C8337A">
      <w:pPr>
        <w:spacing w:after="120" w:line="360" w:lineRule="auto"/>
        <w:ind w:firstLine="284"/>
        <w:rPr>
          <w:rFonts w:ascii="Times New Roman" w:hAnsi="Times New Roman" w:cs="Times New Roman"/>
        </w:rPr>
      </w:pPr>
      <w:r w:rsidRPr="004D5600">
        <w:rPr>
          <w:rFonts w:ascii="Times New Roman" w:hAnsi="Times New Roman" w:cs="Times New Roman"/>
        </w:rPr>
        <w:t xml:space="preserve">The combination of state and federal legislation leads to a complex system of enforcing human rights within </w:t>
      </w:r>
      <w:r>
        <w:rPr>
          <w:rFonts w:ascii="Times New Roman" w:hAnsi="Times New Roman" w:cs="Times New Roman"/>
        </w:rPr>
        <w:t>the Australian federal system.  This complexity is inevitable in a country which has nine legal systems</w:t>
      </w:r>
      <w:r w:rsidRPr="004D5600">
        <w:rPr>
          <w:rFonts w:ascii="Times New Roman" w:hAnsi="Times New Roman" w:cs="Times New Roman"/>
        </w:rPr>
        <w:t>, with both state and federal courts, and a number of national and state-based tribunals and agencies, all with varying and sometimes overlapping jurisdictions.  This can lead to confusion and uncertainty about which legislative framework applies in any given situation, and which agency or tribunal should be contacted to report alleged breaches of rights.</w:t>
      </w:r>
      <w:bookmarkStart w:id="2" w:name="_Toc226785879"/>
      <w:bookmarkEnd w:id="1"/>
      <w:r w:rsidR="00C8337A">
        <w:rPr>
          <w:rFonts w:ascii="Times New Roman" w:hAnsi="Times New Roman" w:cs="Times New Roman"/>
        </w:rPr>
        <w:t xml:space="preserve">  </w:t>
      </w:r>
      <w:r w:rsidR="0092316D">
        <w:rPr>
          <w:rFonts w:ascii="Times New Roman" w:hAnsi="Times New Roman" w:cs="Times New Roman"/>
        </w:rPr>
        <w:t>It is against this background that we consider the state of human rights education in Australia generally, and particularly in Australian schools.</w:t>
      </w:r>
    </w:p>
    <w:p w14:paraId="226F1758" w14:textId="77777777" w:rsidR="00C8337A" w:rsidRPr="00C8337A" w:rsidRDefault="00C8337A" w:rsidP="00C8337A">
      <w:pPr>
        <w:spacing w:after="120" w:line="360" w:lineRule="auto"/>
        <w:ind w:firstLine="284"/>
        <w:rPr>
          <w:rFonts w:ascii="Times New Roman" w:hAnsi="Times New Roman" w:cs="Times New Roman"/>
        </w:rPr>
      </w:pPr>
    </w:p>
    <w:p w14:paraId="1D9E5088" w14:textId="34750820" w:rsidR="002D281C" w:rsidRDefault="002D281C" w:rsidP="0092316D">
      <w:pPr>
        <w:pStyle w:val="Heading2"/>
        <w:spacing w:after="120" w:line="360" w:lineRule="auto"/>
        <w:jc w:val="center"/>
        <w:rPr>
          <w:rFonts w:ascii="Times New Roman" w:hAnsi="Times New Roman" w:cs="Times New Roman"/>
          <w:b w:val="0"/>
          <w:sz w:val="24"/>
          <w:szCs w:val="24"/>
        </w:rPr>
      </w:pPr>
      <w:r>
        <w:rPr>
          <w:rFonts w:ascii="Times New Roman" w:hAnsi="Times New Roman" w:cs="Times New Roman"/>
          <w:b w:val="0"/>
          <w:sz w:val="24"/>
          <w:szCs w:val="24"/>
        </w:rPr>
        <w:t xml:space="preserve">IV </w:t>
      </w:r>
      <w:r w:rsidRPr="002D281C">
        <w:rPr>
          <w:rFonts w:ascii="Times New Roman" w:hAnsi="Times New Roman" w:cs="Times New Roman"/>
          <w:b w:val="0"/>
          <w:sz w:val="24"/>
          <w:szCs w:val="24"/>
        </w:rPr>
        <w:t>HUMAN RIGHTS EDUCATION IN AUSTRALIA</w:t>
      </w:r>
    </w:p>
    <w:p w14:paraId="7E939AB2" w14:textId="52B32921" w:rsidR="00C73920" w:rsidRPr="002D281C" w:rsidRDefault="002D281C" w:rsidP="002D281C">
      <w:pPr>
        <w:pStyle w:val="Heading2"/>
        <w:spacing w:after="120" w:line="360" w:lineRule="auto"/>
        <w:jc w:val="center"/>
        <w:rPr>
          <w:b w:val="0"/>
          <w:i/>
        </w:rPr>
      </w:pPr>
      <w:r w:rsidRPr="002D281C">
        <w:rPr>
          <w:rFonts w:ascii="Times New Roman" w:hAnsi="Times New Roman" w:cs="Times New Roman"/>
          <w:b w:val="0"/>
          <w:i/>
          <w:sz w:val="24"/>
          <w:szCs w:val="24"/>
        </w:rPr>
        <w:t>A Recent Initiatives</w:t>
      </w:r>
      <w:bookmarkEnd w:id="2"/>
    </w:p>
    <w:p w14:paraId="7FA28EE7" w14:textId="2491AEF3" w:rsidR="00C73920" w:rsidRDefault="00C73920" w:rsidP="00F85E98">
      <w:pPr>
        <w:spacing w:after="120" w:line="360" w:lineRule="auto"/>
        <w:ind w:firstLine="284"/>
        <w:rPr>
          <w:rFonts w:ascii="Times New Roman" w:hAnsi="Times New Roman" w:cs="Times New Roman"/>
        </w:rPr>
      </w:pPr>
      <w:r w:rsidRPr="004D5600">
        <w:rPr>
          <w:rFonts w:ascii="Times New Roman" w:hAnsi="Times New Roman" w:cs="Times New Roman"/>
        </w:rPr>
        <w:t>In response to the increased emphasis on human rights educatio</w:t>
      </w:r>
      <w:r>
        <w:rPr>
          <w:rFonts w:ascii="Times New Roman" w:hAnsi="Times New Roman" w:cs="Times New Roman"/>
        </w:rPr>
        <w:t xml:space="preserve">n internationally </w:t>
      </w:r>
      <w:r w:rsidRPr="004D5600">
        <w:rPr>
          <w:rFonts w:ascii="Times New Roman" w:hAnsi="Times New Roman" w:cs="Times New Roman"/>
        </w:rPr>
        <w:t xml:space="preserve">and demands for enhanced protection for and promotion of human rights in Australian law, a number of initiatives over recent years </w:t>
      </w:r>
      <w:r>
        <w:rPr>
          <w:rFonts w:ascii="Times New Roman" w:hAnsi="Times New Roman" w:cs="Times New Roman"/>
        </w:rPr>
        <w:t xml:space="preserve">have sought to </w:t>
      </w:r>
      <w:r w:rsidRPr="004D5600">
        <w:rPr>
          <w:rFonts w:ascii="Times New Roman" w:hAnsi="Times New Roman" w:cs="Times New Roman"/>
        </w:rPr>
        <w:t xml:space="preserve">develop a human rights education framework in Australia.  </w:t>
      </w:r>
      <w:r>
        <w:rPr>
          <w:rFonts w:ascii="Times New Roman" w:hAnsi="Times New Roman" w:cs="Times New Roman"/>
        </w:rPr>
        <w:t xml:space="preserve">For example, </w:t>
      </w:r>
      <w:r w:rsidRPr="004D5600">
        <w:rPr>
          <w:rFonts w:ascii="Times New Roman" w:hAnsi="Times New Roman" w:cs="Times New Roman"/>
        </w:rPr>
        <w:t xml:space="preserve">a round of consultations undertaken </w:t>
      </w:r>
      <w:r>
        <w:rPr>
          <w:rFonts w:ascii="Times New Roman" w:hAnsi="Times New Roman" w:cs="Times New Roman"/>
        </w:rPr>
        <w:t xml:space="preserve">nationally </w:t>
      </w:r>
      <w:r w:rsidRPr="004D5600">
        <w:rPr>
          <w:rFonts w:ascii="Times New Roman" w:hAnsi="Times New Roman" w:cs="Times New Roman"/>
        </w:rPr>
        <w:t xml:space="preserve">in 2009 </w:t>
      </w:r>
      <w:r>
        <w:rPr>
          <w:rFonts w:ascii="Times New Roman" w:hAnsi="Times New Roman" w:cs="Times New Roman"/>
        </w:rPr>
        <w:t xml:space="preserve">aimed </w:t>
      </w:r>
      <w:r w:rsidRPr="004D5600">
        <w:rPr>
          <w:rFonts w:ascii="Times New Roman" w:hAnsi="Times New Roman" w:cs="Times New Roman"/>
        </w:rPr>
        <w:t xml:space="preserve">to </w:t>
      </w:r>
      <w:r>
        <w:rPr>
          <w:rFonts w:ascii="Times New Roman" w:hAnsi="Times New Roman" w:cs="Times New Roman"/>
        </w:rPr>
        <w:t xml:space="preserve">establish </w:t>
      </w:r>
      <w:r w:rsidRPr="004D5600">
        <w:rPr>
          <w:rFonts w:ascii="Times New Roman" w:hAnsi="Times New Roman" w:cs="Times New Roman"/>
        </w:rPr>
        <w:t xml:space="preserve">how Australia could better protect and promote human rights.  </w:t>
      </w:r>
      <w:r>
        <w:rPr>
          <w:rFonts w:ascii="Times New Roman" w:hAnsi="Times New Roman" w:cs="Times New Roman"/>
        </w:rPr>
        <w:t xml:space="preserve">Key findings included a </w:t>
      </w:r>
      <w:r w:rsidRPr="004D5600">
        <w:rPr>
          <w:rFonts w:ascii="Times New Roman" w:hAnsi="Times New Roman" w:cs="Times New Roman"/>
        </w:rPr>
        <w:t>lack of awareness about human rights i</w:t>
      </w:r>
      <w:r>
        <w:rPr>
          <w:rFonts w:ascii="Times New Roman" w:hAnsi="Times New Roman" w:cs="Times New Roman"/>
        </w:rPr>
        <w:t>n</w:t>
      </w:r>
      <w:r w:rsidRPr="004D5600">
        <w:rPr>
          <w:rFonts w:ascii="Times New Roman" w:hAnsi="Times New Roman" w:cs="Times New Roman"/>
        </w:rPr>
        <w:t xml:space="preserve"> Australia and </w:t>
      </w:r>
      <w:r>
        <w:rPr>
          <w:rFonts w:ascii="Times New Roman" w:hAnsi="Times New Roman" w:cs="Times New Roman"/>
        </w:rPr>
        <w:t xml:space="preserve">outcomes included recognition of the </w:t>
      </w:r>
      <w:r w:rsidRPr="004D5600">
        <w:rPr>
          <w:rFonts w:ascii="Times New Roman" w:hAnsi="Times New Roman" w:cs="Times New Roman"/>
        </w:rPr>
        <w:t xml:space="preserve">need for human rights education </w:t>
      </w:r>
      <w:r>
        <w:rPr>
          <w:rFonts w:ascii="Times New Roman" w:hAnsi="Times New Roman" w:cs="Times New Roman"/>
        </w:rPr>
        <w:t xml:space="preserve">specifically through </w:t>
      </w:r>
      <w:r w:rsidRPr="004D5600">
        <w:rPr>
          <w:rFonts w:ascii="Times New Roman" w:hAnsi="Times New Roman" w:cs="Times New Roman"/>
        </w:rPr>
        <w:t>the development of a natio</w:t>
      </w:r>
      <w:r>
        <w:rPr>
          <w:rFonts w:ascii="Times New Roman" w:hAnsi="Times New Roman" w:cs="Times New Roman"/>
        </w:rPr>
        <w:t>nal human rights education plan.</w:t>
      </w:r>
      <w:r>
        <w:rPr>
          <w:rStyle w:val="EndnoteReference"/>
          <w:rFonts w:ascii="Times New Roman" w:hAnsi="Times New Roman" w:cs="Times New Roman"/>
        </w:rPr>
        <w:endnoteReference w:id="37"/>
      </w:r>
      <w:r>
        <w:rPr>
          <w:rFonts w:ascii="Times New Roman" w:hAnsi="Times New Roman" w:cs="Times New Roman"/>
        </w:rPr>
        <w:t xml:space="preserve"> </w:t>
      </w:r>
    </w:p>
    <w:p w14:paraId="1A513805" w14:textId="3778B19E" w:rsidR="00C73920" w:rsidRPr="001C0916"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rPr>
      </w:pPr>
      <w:r>
        <w:rPr>
          <w:rFonts w:ascii="Times New Roman" w:hAnsi="Times New Roman" w:cs="Times New Roman"/>
        </w:rPr>
        <w:t xml:space="preserve">Subsequently, the </w:t>
      </w:r>
      <w:r w:rsidRPr="00375081">
        <w:rPr>
          <w:rFonts w:ascii="Times New Roman" w:hAnsi="Times New Roman" w:cs="Times New Roman"/>
          <w:i/>
        </w:rPr>
        <w:t>Human Rights Framework</w:t>
      </w:r>
      <w:r w:rsidRPr="00375081">
        <w:rPr>
          <w:rFonts w:ascii="Times New Roman" w:hAnsi="Times New Roman" w:cs="Times New Roman"/>
        </w:rPr>
        <w:t xml:space="preserve"> </w:t>
      </w:r>
      <w:r>
        <w:rPr>
          <w:rFonts w:ascii="Times New Roman" w:hAnsi="Times New Roman" w:cs="Times New Roman"/>
        </w:rPr>
        <w:t>(</w:t>
      </w:r>
      <w:r w:rsidRPr="00375081">
        <w:rPr>
          <w:rFonts w:ascii="Times New Roman" w:hAnsi="Times New Roman" w:cs="Times New Roman"/>
        </w:rPr>
        <w:t>by the Federal Attorney-General’s Department in April 2010</w:t>
      </w:r>
      <w:r>
        <w:rPr>
          <w:rFonts w:ascii="Times New Roman" w:hAnsi="Times New Roman" w:cs="Times New Roman"/>
        </w:rPr>
        <w:t>)</w:t>
      </w:r>
      <w:r w:rsidRPr="004D5600">
        <w:rPr>
          <w:rStyle w:val="EndnoteReference"/>
          <w:rFonts w:ascii="Times New Roman" w:hAnsi="Times New Roman" w:cs="Times New Roman"/>
        </w:rPr>
        <w:endnoteReference w:id="38"/>
      </w:r>
      <w:r w:rsidRPr="00375081">
        <w:rPr>
          <w:rFonts w:ascii="Times New Roman" w:hAnsi="Times New Roman" w:cs="Times New Roman"/>
        </w:rPr>
        <w:t xml:space="preserve"> </w:t>
      </w:r>
      <w:r>
        <w:rPr>
          <w:rFonts w:ascii="Times New Roman" w:hAnsi="Times New Roman" w:cs="Times New Roman"/>
        </w:rPr>
        <w:t xml:space="preserve">established </w:t>
      </w:r>
      <w:r w:rsidRPr="00375081">
        <w:rPr>
          <w:rFonts w:ascii="Times New Roman" w:hAnsi="Times New Roman" w:cs="Times New Roman"/>
        </w:rPr>
        <w:t xml:space="preserve">a Parliamentary Joint Committee on Human Rights </w:t>
      </w:r>
      <w:r w:rsidRPr="00375081">
        <w:rPr>
          <w:rFonts w:ascii="Times New Roman" w:eastAsia="Times New Roman" w:hAnsi="Times New Roman" w:cs="Times New Roman"/>
        </w:rPr>
        <w:t>to provide greater scrutiny of legislation for compliance with international human rights obligations</w:t>
      </w:r>
      <w:r>
        <w:rPr>
          <w:rFonts w:ascii="Times New Roman" w:eastAsia="Times New Roman" w:hAnsi="Times New Roman" w:cs="Times New Roman"/>
        </w:rPr>
        <w:t xml:space="preserve">.  The Framework also established </w:t>
      </w:r>
      <w:r w:rsidRPr="00375081">
        <w:rPr>
          <w:rFonts w:ascii="Times New Roman" w:eastAsia="Times New Roman" w:hAnsi="Times New Roman" w:cs="Times New Roman"/>
        </w:rPr>
        <w:t xml:space="preserve">the requirement </w:t>
      </w:r>
      <w:r>
        <w:rPr>
          <w:rFonts w:ascii="Times New Roman" w:eastAsia="Times New Roman" w:hAnsi="Times New Roman" w:cs="Times New Roman"/>
        </w:rPr>
        <w:t xml:space="preserve">for </w:t>
      </w:r>
      <w:r w:rsidRPr="00375081">
        <w:rPr>
          <w:rFonts w:ascii="Times New Roman" w:eastAsia="Times New Roman" w:hAnsi="Times New Roman" w:cs="Times New Roman"/>
        </w:rPr>
        <w:t xml:space="preserve">each new Bill introduced into Parliament </w:t>
      </w:r>
      <w:r>
        <w:rPr>
          <w:rFonts w:ascii="Times New Roman" w:eastAsia="Times New Roman" w:hAnsi="Times New Roman" w:cs="Times New Roman"/>
        </w:rPr>
        <w:t xml:space="preserve">to be </w:t>
      </w:r>
      <w:r w:rsidRPr="00375081">
        <w:rPr>
          <w:rFonts w:ascii="Times New Roman" w:eastAsia="Times New Roman" w:hAnsi="Times New Roman" w:cs="Times New Roman"/>
        </w:rPr>
        <w:t>accompanied by a Statement of Compatibility with international human rights obligations.</w:t>
      </w:r>
      <w:r w:rsidRPr="004D5600">
        <w:rPr>
          <w:rStyle w:val="EndnoteReference"/>
          <w:rFonts w:ascii="Times New Roman" w:eastAsia="Times New Roman" w:hAnsi="Times New Roman" w:cs="Times New Roman"/>
        </w:rPr>
        <w:endnoteReference w:id="39"/>
      </w:r>
      <w:r>
        <w:rPr>
          <w:rFonts w:ascii="Times New Roman" w:eastAsia="Times New Roman" w:hAnsi="Times New Roman" w:cs="Times New Roman"/>
        </w:rPr>
        <w:t xml:space="preserve"> </w:t>
      </w:r>
      <w:r w:rsidRPr="00375081">
        <w:rPr>
          <w:rFonts w:ascii="Times New Roman" w:hAnsi="Times New Roman" w:cs="Times New Roman"/>
        </w:rPr>
        <w:t xml:space="preserve">The importance of human rights education is one of the five key principles </w:t>
      </w:r>
      <w:r>
        <w:rPr>
          <w:rFonts w:ascii="Times New Roman" w:hAnsi="Times New Roman" w:cs="Times New Roman"/>
        </w:rPr>
        <w:t>of the Framework which</w:t>
      </w:r>
      <w:r w:rsidRPr="00375081">
        <w:rPr>
          <w:rFonts w:ascii="Times New Roman" w:hAnsi="Times New Roman" w:cs="Times New Roman"/>
        </w:rPr>
        <w:t xml:space="preserve"> outlines the government’s commitment to “investing in a comprehensive suite of education initiatives to promote a greater understanding of human rights across the community”. </w:t>
      </w:r>
      <w:r>
        <w:rPr>
          <w:rFonts w:ascii="Times New Roman" w:hAnsi="Times New Roman" w:cs="Times New Roman"/>
        </w:rPr>
        <w:t xml:space="preserve">  </w:t>
      </w:r>
      <w:r w:rsidRPr="001C0916">
        <w:rPr>
          <w:rFonts w:ascii="Times New Roman" w:hAnsi="Times New Roman" w:cs="Times New Roman"/>
        </w:rPr>
        <w:t>The National Human</w:t>
      </w:r>
      <w:r>
        <w:rPr>
          <w:rFonts w:ascii="Times New Roman" w:hAnsi="Times New Roman" w:cs="Times New Roman"/>
        </w:rPr>
        <w:t xml:space="preserve"> Rights Action Plan (</w:t>
      </w:r>
      <w:r w:rsidRPr="001C0916">
        <w:rPr>
          <w:rFonts w:ascii="Times New Roman" w:hAnsi="Times New Roman" w:cs="Times New Roman"/>
        </w:rPr>
        <w:t>2012</w:t>
      </w:r>
      <w:r>
        <w:rPr>
          <w:rFonts w:ascii="Times New Roman" w:hAnsi="Times New Roman" w:cs="Times New Roman"/>
        </w:rPr>
        <w:t>)</w:t>
      </w:r>
      <w:r w:rsidRPr="004D5600">
        <w:rPr>
          <w:rStyle w:val="EndnoteReference"/>
          <w:rFonts w:ascii="Times New Roman" w:hAnsi="Times New Roman" w:cs="Times New Roman"/>
        </w:rPr>
        <w:endnoteReference w:id="40"/>
      </w:r>
      <w:r w:rsidRPr="001C0916">
        <w:rPr>
          <w:rFonts w:ascii="Times New Roman" w:hAnsi="Times New Roman" w:cs="Times New Roman"/>
        </w:rPr>
        <w:t xml:space="preserve"> </w:t>
      </w:r>
      <w:r>
        <w:rPr>
          <w:rFonts w:ascii="Times New Roman" w:hAnsi="Times New Roman" w:cs="Times New Roman"/>
        </w:rPr>
        <w:t xml:space="preserve">mapped </w:t>
      </w:r>
      <w:r w:rsidRPr="001C0916">
        <w:rPr>
          <w:rFonts w:ascii="Times New Roman" w:hAnsi="Times New Roman" w:cs="Times New Roman"/>
        </w:rPr>
        <w:t>out commitment</w:t>
      </w:r>
      <w:r>
        <w:rPr>
          <w:rFonts w:ascii="Times New Roman" w:hAnsi="Times New Roman" w:cs="Times New Roman"/>
        </w:rPr>
        <w:t>s</w:t>
      </w:r>
      <w:r w:rsidRPr="001C0916">
        <w:rPr>
          <w:rFonts w:ascii="Times New Roman" w:hAnsi="Times New Roman" w:cs="Times New Roman"/>
        </w:rPr>
        <w:t xml:space="preserve"> to prioritising human rights education through the granting of funds to Non-Government Organisations (NGOs) to deliver community education and engagement programs; develop an education and training package for the public sector; increase funding to the Australian Human Rights Commission (AHRC) for its community education program; and continue to work with schools, states, territories and the Curriculum</w:t>
      </w:r>
      <w:r>
        <w:rPr>
          <w:rFonts w:ascii="Times New Roman" w:hAnsi="Times New Roman" w:cs="Times New Roman"/>
        </w:rPr>
        <w:t xml:space="preserve"> authorities </w:t>
      </w:r>
      <w:r w:rsidRPr="001C0916">
        <w:rPr>
          <w:rFonts w:ascii="Times New Roman" w:hAnsi="Times New Roman" w:cs="Times New Roman"/>
        </w:rPr>
        <w:t>to ensure that human rights and principles are included in the national curriculum.</w:t>
      </w:r>
      <w:r>
        <w:rPr>
          <w:rFonts w:ascii="Times New Roman" w:hAnsi="Times New Roman" w:cs="Times New Roman"/>
        </w:rPr>
        <w:t xml:space="preserve"> </w:t>
      </w:r>
    </w:p>
    <w:p w14:paraId="5782BE66" w14:textId="77777777" w:rsidR="00C7392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rPr>
      </w:pPr>
      <w:r w:rsidRPr="004D5600">
        <w:rPr>
          <w:rFonts w:ascii="Times New Roman" w:hAnsi="Times New Roman" w:cs="Times New Roman"/>
        </w:rPr>
        <w:t xml:space="preserve">While these moves are indicative of a renewed emphasis on human rights education, it is </w:t>
      </w:r>
      <w:r>
        <w:rPr>
          <w:rFonts w:ascii="Times New Roman" w:hAnsi="Times New Roman" w:cs="Times New Roman"/>
        </w:rPr>
        <w:t xml:space="preserve">imperative that the measures go hand in hand with practices and procedures in schools which form </w:t>
      </w:r>
      <w:r w:rsidRPr="004D5600">
        <w:rPr>
          <w:rFonts w:ascii="Times New Roman" w:hAnsi="Times New Roman" w:cs="Times New Roman"/>
        </w:rPr>
        <w:t>the template for citizenship and human interaction underpinned by rights principles.</w:t>
      </w:r>
      <w:r>
        <w:rPr>
          <w:rFonts w:ascii="Times New Roman" w:hAnsi="Times New Roman" w:cs="Times New Roman"/>
        </w:rPr>
        <w:t xml:space="preserve">  Human rights education in schools, while necessarily embodied in a formal sense within the national curriculum, also needs to be reinforced in the operation of the school community.  While this progression to ‘practising citizenship’ or ‘democratic education’ is not the subject of this article, it is attracting considerable attention in Australia and worldwide within a wide range of contexts.</w:t>
      </w:r>
      <w:r>
        <w:rPr>
          <w:rStyle w:val="EndnoteReference"/>
          <w:rFonts w:ascii="Times New Roman" w:hAnsi="Times New Roman" w:cs="Times New Roman"/>
        </w:rPr>
        <w:endnoteReference w:id="41"/>
      </w:r>
    </w:p>
    <w:p w14:paraId="5CCA6DF8" w14:textId="712F2C92" w:rsidR="00C73920" w:rsidRDefault="00C73920"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rPr>
      </w:pPr>
      <w:r w:rsidRPr="00CE6086">
        <w:rPr>
          <w:rFonts w:ascii="Times New Roman" w:hAnsi="Times New Roman" w:cs="Times New Roman"/>
        </w:rPr>
        <w:t>Sadly, the future of human rights education generally in Australia has recently been dealt thrown into doubt in the short term at least.  In the June 2014 federal government budget</w:t>
      </w:r>
      <w:r w:rsidRPr="00CE6086">
        <w:rPr>
          <w:rStyle w:val="EndnoteReference"/>
          <w:rFonts w:ascii="Times New Roman" w:hAnsi="Times New Roman" w:cs="Times New Roman"/>
        </w:rPr>
        <w:endnoteReference w:id="42"/>
      </w:r>
      <w:r w:rsidRPr="00CE6086">
        <w:rPr>
          <w:rFonts w:ascii="Times New Roman" w:hAnsi="Times New Roman" w:cs="Times New Roman"/>
        </w:rPr>
        <w:t xml:space="preserve"> it was announced that the Commonwealth Human Rights Education Programme will be ceased from 1 July 2014, thereby achieving savings of $1.8 million over four years.</w:t>
      </w:r>
    </w:p>
    <w:p w14:paraId="1C2670BD" w14:textId="1AC98DBE" w:rsidR="00AF36E3" w:rsidRDefault="00AF36E3" w:rsidP="00F85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firstLine="284"/>
        <w:rPr>
          <w:rFonts w:ascii="Times New Roman" w:hAnsi="Times New Roman" w:cs="Times New Roman"/>
        </w:rPr>
      </w:pPr>
      <w:r>
        <w:rPr>
          <w:rFonts w:ascii="Times New Roman" w:hAnsi="Times New Roman" w:cs="Times New Roman"/>
        </w:rPr>
        <w:t>Has human rights education in schools suffered the same fate?</w:t>
      </w:r>
    </w:p>
    <w:p w14:paraId="68EE7627" w14:textId="77777777" w:rsidR="00B23352" w:rsidRDefault="00B23352" w:rsidP="0092316D">
      <w:pPr>
        <w:pStyle w:val="Headaing2"/>
        <w:spacing w:after="120" w:line="360" w:lineRule="auto"/>
        <w:jc w:val="center"/>
        <w:rPr>
          <w:rFonts w:ascii="Times New Roman" w:hAnsi="Times New Roman"/>
          <w:b w:val="0"/>
          <w:i/>
          <w:sz w:val="24"/>
          <w:szCs w:val="24"/>
        </w:rPr>
      </w:pPr>
    </w:p>
    <w:p w14:paraId="64486835" w14:textId="760A61A3" w:rsidR="00C73920" w:rsidRPr="002D281C" w:rsidRDefault="002D281C" w:rsidP="0092316D">
      <w:pPr>
        <w:pStyle w:val="Headaing2"/>
        <w:spacing w:after="120" w:line="360" w:lineRule="auto"/>
        <w:jc w:val="center"/>
        <w:rPr>
          <w:rFonts w:ascii="Times New Roman" w:hAnsi="Times New Roman"/>
          <w:b w:val="0"/>
          <w:i/>
          <w:sz w:val="24"/>
          <w:szCs w:val="24"/>
        </w:rPr>
      </w:pPr>
      <w:r>
        <w:rPr>
          <w:rFonts w:ascii="Times New Roman" w:hAnsi="Times New Roman"/>
          <w:b w:val="0"/>
          <w:i/>
          <w:sz w:val="24"/>
          <w:szCs w:val="24"/>
        </w:rPr>
        <w:t xml:space="preserve">B </w:t>
      </w:r>
      <w:r w:rsidR="00C73920" w:rsidRPr="002D281C">
        <w:rPr>
          <w:rFonts w:ascii="Times New Roman" w:hAnsi="Times New Roman"/>
          <w:b w:val="0"/>
          <w:i/>
          <w:sz w:val="24"/>
          <w:szCs w:val="24"/>
        </w:rPr>
        <w:t>The place of human rights education in Australian schools</w:t>
      </w:r>
    </w:p>
    <w:p w14:paraId="5272E51B" w14:textId="77777777" w:rsidR="00C73920" w:rsidRPr="004D5600" w:rsidRDefault="00C73920" w:rsidP="00F85E98">
      <w:pPr>
        <w:spacing w:after="120" w:line="360" w:lineRule="auto"/>
        <w:ind w:firstLine="284"/>
        <w:rPr>
          <w:rFonts w:ascii="Times New Roman" w:eastAsia="MS Mincho" w:hAnsi="Times New Roman" w:cs="Times New Roman"/>
        </w:rPr>
      </w:pPr>
      <w:r w:rsidRPr="004D5600">
        <w:rPr>
          <w:rFonts w:ascii="Times New Roman" w:eastAsia="MS Mincho" w:hAnsi="Times New Roman" w:cs="Times New Roman"/>
        </w:rPr>
        <w:t xml:space="preserve">The need for </w:t>
      </w:r>
      <w:r>
        <w:rPr>
          <w:rFonts w:ascii="Times New Roman" w:eastAsia="MS Mincho" w:hAnsi="Times New Roman" w:cs="Times New Roman"/>
        </w:rPr>
        <w:t>improved</w:t>
      </w:r>
      <w:r w:rsidRPr="004D5600">
        <w:rPr>
          <w:rFonts w:ascii="Times New Roman" w:eastAsia="MS Mincho" w:hAnsi="Times New Roman" w:cs="Times New Roman"/>
        </w:rPr>
        <w:t xml:space="preserve"> human rights education in Australian schools was highlighted in the findings of the </w:t>
      </w:r>
      <w:r w:rsidRPr="004D5600">
        <w:rPr>
          <w:rFonts w:ascii="Times New Roman" w:eastAsia="MS Mincho" w:hAnsi="Times New Roman" w:cs="Times New Roman"/>
          <w:i/>
        </w:rPr>
        <w:t>National Consultation on Human Rights</w:t>
      </w:r>
      <w:r w:rsidRPr="004D5600">
        <w:rPr>
          <w:rFonts w:ascii="Times New Roman" w:eastAsia="MS Mincho" w:hAnsi="Times New Roman" w:cs="Times New Roman"/>
        </w:rPr>
        <w:t>.</w:t>
      </w:r>
      <w:r w:rsidRPr="004D5600">
        <w:rPr>
          <w:rStyle w:val="EndnoteReference"/>
          <w:rFonts w:ascii="Times New Roman" w:eastAsia="MS Mincho" w:hAnsi="Times New Roman" w:cs="Times New Roman"/>
        </w:rPr>
        <w:endnoteReference w:id="43"/>
      </w:r>
      <w:r w:rsidRPr="004D5600">
        <w:rPr>
          <w:rFonts w:ascii="Times New Roman" w:eastAsia="MS Mincho" w:hAnsi="Times New Roman" w:cs="Times New Roman"/>
        </w:rPr>
        <w:t xml:space="preserve"> The report listed a significant number of submissions that were critical of the extent of human rights education available in the Australian community, and there was strong support for better human rights education in schools,</w:t>
      </w:r>
      <w:r w:rsidRPr="004D5600">
        <w:rPr>
          <w:rStyle w:val="EndnoteReference"/>
          <w:rFonts w:ascii="Times New Roman" w:eastAsia="MS Mincho" w:hAnsi="Times New Roman" w:cs="Times New Roman"/>
        </w:rPr>
        <w:endnoteReference w:id="44"/>
      </w:r>
      <w:r w:rsidRPr="004D5600">
        <w:rPr>
          <w:rFonts w:ascii="Times New Roman" w:eastAsia="MS Mincho" w:hAnsi="Times New Roman" w:cs="Times New Roman"/>
        </w:rPr>
        <w:t xml:space="preserve"> which was seen as an essential component of creating a broader human rights culture in the wider community.</w:t>
      </w:r>
      <w:r w:rsidRPr="004D5600">
        <w:rPr>
          <w:rStyle w:val="EndnoteReference"/>
          <w:rFonts w:ascii="Times New Roman" w:eastAsia="MS Mincho" w:hAnsi="Times New Roman" w:cs="Times New Roman"/>
        </w:rPr>
        <w:endnoteReference w:id="45"/>
      </w:r>
      <w:r w:rsidRPr="004D5600">
        <w:rPr>
          <w:rFonts w:ascii="Times New Roman" w:eastAsia="MS Mincho" w:hAnsi="Times New Roman" w:cs="Times New Roman"/>
        </w:rPr>
        <w:t xml:space="preserve"> According to one participant reported in the study:</w:t>
      </w:r>
    </w:p>
    <w:p w14:paraId="5B4E9E55" w14:textId="77777777" w:rsidR="00C73920" w:rsidRPr="00A53AFD" w:rsidRDefault="00C73920" w:rsidP="00F85E98">
      <w:pPr>
        <w:widowControl w:val="0"/>
        <w:autoSpaceDE w:val="0"/>
        <w:autoSpaceDN w:val="0"/>
        <w:adjustRightInd w:val="0"/>
        <w:spacing w:after="120" w:line="360" w:lineRule="auto"/>
        <w:ind w:left="720" w:right="1216"/>
        <w:rPr>
          <w:rFonts w:ascii="Times New Roman" w:eastAsia="MS Mincho" w:hAnsi="Times New Roman" w:cs="Times New Roman"/>
          <w:sz w:val="20"/>
          <w:szCs w:val="20"/>
        </w:rPr>
      </w:pPr>
      <w:r w:rsidRPr="00A53AFD">
        <w:rPr>
          <w:rFonts w:ascii="Times New Roman" w:eastAsia="MS Mincho" w:hAnsi="Times New Roman" w:cs="Times New Roman"/>
          <w:sz w:val="20"/>
          <w:szCs w:val="20"/>
        </w:rPr>
        <w:t>I’ve spent 12 years, like most people, in schools, then university…and not once did I see the promotion of human rights during my education, as is required by the UN Declaration</w:t>
      </w:r>
      <w:r>
        <w:rPr>
          <w:rFonts w:ascii="Times New Roman" w:eastAsia="MS Mincho" w:hAnsi="Times New Roman" w:cs="Times New Roman"/>
          <w:sz w:val="20"/>
          <w:szCs w:val="20"/>
        </w:rPr>
        <w:t>.</w:t>
      </w:r>
      <w:r w:rsidRPr="00A53AFD">
        <w:rPr>
          <w:rStyle w:val="EndnoteReference"/>
          <w:rFonts w:ascii="Times New Roman" w:eastAsia="MS Mincho" w:hAnsi="Times New Roman" w:cs="Times New Roman"/>
          <w:sz w:val="20"/>
          <w:szCs w:val="20"/>
        </w:rPr>
        <w:endnoteReference w:id="46"/>
      </w:r>
    </w:p>
    <w:p w14:paraId="5C969655" w14:textId="77777777" w:rsidR="00C73920" w:rsidRPr="004D5600" w:rsidRDefault="00C73920" w:rsidP="00F85E98">
      <w:pPr>
        <w:widowControl w:val="0"/>
        <w:autoSpaceDE w:val="0"/>
        <w:autoSpaceDN w:val="0"/>
        <w:adjustRightInd w:val="0"/>
        <w:spacing w:after="120" w:line="360" w:lineRule="auto"/>
        <w:ind w:firstLine="284"/>
        <w:rPr>
          <w:rFonts w:ascii="Times New Roman" w:eastAsia="MS Mincho" w:hAnsi="Times New Roman" w:cs="Times New Roman"/>
        </w:rPr>
      </w:pPr>
      <w:r w:rsidRPr="004D5600">
        <w:rPr>
          <w:rFonts w:ascii="Times New Roman" w:eastAsia="MS Mincho" w:hAnsi="Times New Roman" w:cs="Times New Roman"/>
        </w:rPr>
        <w:t>A submission by the Human Rights Law Resource Centre argued that recent research on human rights education in Australian schools ‘has found it to be ad hoc’ and ‘well short of what is mandated by Article 29 of the Convention on the Rights of the Child.’ More than 80% of students surveyed by one researcher did not receive any human rights education during their formal schooling.  The Human Rights Law Resource Centre argued that the available evidence indicated that “Australia has not achieved a systematic and integrated approach to human rights education”, attributing this to issues such as an overcrowded curriculum, the lack of a government mandate and corresponding resources, and a lack of training.</w:t>
      </w:r>
      <w:r w:rsidRPr="004D5600">
        <w:rPr>
          <w:rStyle w:val="EndnoteReference"/>
          <w:rFonts w:ascii="Times New Roman" w:eastAsia="MS Mincho" w:hAnsi="Times New Roman" w:cs="Times New Roman"/>
        </w:rPr>
        <w:endnoteReference w:id="47"/>
      </w:r>
    </w:p>
    <w:p w14:paraId="0D6EB1F2" w14:textId="77777777" w:rsidR="00C73920" w:rsidRPr="004D5600" w:rsidRDefault="00C73920" w:rsidP="00F85E98">
      <w:pPr>
        <w:widowControl w:val="0"/>
        <w:autoSpaceDE w:val="0"/>
        <w:autoSpaceDN w:val="0"/>
        <w:adjustRightInd w:val="0"/>
        <w:spacing w:after="120" w:line="360" w:lineRule="auto"/>
        <w:ind w:firstLine="284"/>
        <w:rPr>
          <w:rFonts w:ascii="Times New Roman" w:eastAsia="MS Mincho" w:hAnsi="Times New Roman" w:cs="Times New Roman"/>
        </w:rPr>
      </w:pPr>
      <w:r w:rsidRPr="004D5600">
        <w:rPr>
          <w:rFonts w:ascii="Times New Roman" w:eastAsia="MS Mincho" w:hAnsi="Times New Roman" w:cs="Times New Roman"/>
        </w:rPr>
        <w:t>The importance of embedding human rights education within the school curriculum and of undertaking professional development for teachers related to HRE was noted:</w:t>
      </w:r>
    </w:p>
    <w:p w14:paraId="122B98C4" w14:textId="77777777" w:rsidR="00C73920" w:rsidRPr="008C7EE9" w:rsidRDefault="00C73920" w:rsidP="00F85E98">
      <w:pPr>
        <w:widowControl w:val="0"/>
        <w:autoSpaceDE w:val="0"/>
        <w:autoSpaceDN w:val="0"/>
        <w:adjustRightInd w:val="0"/>
        <w:spacing w:after="120" w:line="360" w:lineRule="auto"/>
        <w:ind w:left="720" w:right="1216"/>
        <w:rPr>
          <w:rFonts w:ascii="Times New Roman" w:eastAsia="MS Mincho" w:hAnsi="Times New Roman" w:cs="Times New Roman"/>
          <w:sz w:val="20"/>
          <w:szCs w:val="20"/>
        </w:rPr>
      </w:pPr>
      <w:r w:rsidRPr="008C7EE9">
        <w:rPr>
          <w:rFonts w:ascii="Times New Roman" w:eastAsia="MS Mincho" w:hAnsi="Times New Roman" w:cs="Times New Roman"/>
          <w:sz w:val="20"/>
          <w:szCs w:val="20"/>
        </w:rPr>
        <w:t>A number of submissions emphasised the importance of making human rights education part of the curriculum for all primary and secondary school students and of ensuring that all pre-service and in-service teachers receive human rights education and training.</w:t>
      </w:r>
      <w:r w:rsidRPr="008C7EE9">
        <w:rPr>
          <w:rStyle w:val="EndnoteReference"/>
          <w:rFonts w:ascii="Times New Roman" w:eastAsia="MS Mincho" w:hAnsi="Times New Roman" w:cs="Times New Roman"/>
          <w:sz w:val="20"/>
          <w:szCs w:val="20"/>
        </w:rPr>
        <w:endnoteReference w:id="48"/>
      </w:r>
    </w:p>
    <w:p w14:paraId="519C0166" w14:textId="77777777" w:rsidR="00B23352" w:rsidRDefault="00B23352" w:rsidP="0092316D">
      <w:pPr>
        <w:spacing w:after="120" w:line="360" w:lineRule="auto"/>
        <w:jc w:val="center"/>
        <w:rPr>
          <w:rFonts w:ascii="Times New Roman" w:hAnsi="Times New Roman" w:cs="Times New Roman"/>
          <w:i/>
        </w:rPr>
      </w:pPr>
    </w:p>
    <w:p w14:paraId="29D0FBFA" w14:textId="0750A926" w:rsidR="00C73920" w:rsidRPr="002D281C" w:rsidRDefault="002D281C" w:rsidP="0092316D">
      <w:pPr>
        <w:spacing w:after="120" w:line="360" w:lineRule="auto"/>
        <w:jc w:val="center"/>
        <w:rPr>
          <w:rFonts w:ascii="Times New Roman" w:hAnsi="Times New Roman" w:cs="Times New Roman"/>
          <w:i/>
        </w:rPr>
      </w:pPr>
      <w:r>
        <w:rPr>
          <w:rFonts w:ascii="Times New Roman" w:hAnsi="Times New Roman" w:cs="Times New Roman"/>
          <w:i/>
        </w:rPr>
        <w:t xml:space="preserve">C </w:t>
      </w:r>
      <w:r w:rsidR="00C73920" w:rsidRPr="002D281C">
        <w:rPr>
          <w:rFonts w:ascii="Times New Roman" w:hAnsi="Times New Roman" w:cs="Times New Roman"/>
          <w:i/>
        </w:rPr>
        <w:t>Human rights education in the Australian school curriculum</w:t>
      </w:r>
    </w:p>
    <w:p w14:paraId="5510A654" w14:textId="68002D6B" w:rsidR="00C73920" w:rsidRPr="004D5600" w:rsidRDefault="00C73920" w:rsidP="00760833">
      <w:pPr>
        <w:spacing w:after="120" w:line="360" w:lineRule="auto"/>
        <w:ind w:firstLine="284"/>
        <w:rPr>
          <w:rFonts w:ascii="Times New Roman" w:hAnsi="Times New Roman" w:cs="Times New Roman"/>
          <w:b/>
        </w:rPr>
      </w:pPr>
      <w:r w:rsidRPr="004D5600">
        <w:rPr>
          <w:rFonts w:ascii="Times New Roman" w:hAnsi="Times New Roman" w:cs="Times New Roman"/>
          <w:lang w:val="en-US"/>
        </w:rPr>
        <w:t xml:space="preserve">Despite moving towards developing a new national curriculum, the provision of education </w:t>
      </w:r>
      <w:r>
        <w:rPr>
          <w:rFonts w:ascii="Times New Roman" w:hAnsi="Times New Roman" w:cs="Times New Roman"/>
          <w:lang w:val="en-US"/>
        </w:rPr>
        <w:t xml:space="preserve">in Australia </w:t>
      </w:r>
      <w:r w:rsidRPr="004D5600">
        <w:rPr>
          <w:rFonts w:ascii="Times New Roman" w:hAnsi="Times New Roman" w:cs="Times New Roman"/>
          <w:lang w:val="en-US"/>
        </w:rPr>
        <w:t xml:space="preserve">remains largely a state or territory responsibility. Each state and territory has its own education system, with its own department responsible for public education, as well as Catholic and Independent School bodies, with their own funding structures and educational priorities.  Again, the status of the new National Curriculum under the </w:t>
      </w:r>
      <w:r>
        <w:rPr>
          <w:rFonts w:ascii="Times New Roman" w:hAnsi="Times New Roman" w:cs="Times New Roman"/>
          <w:lang w:val="en-US"/>
        </w:rPr>
        <w:t>current federal g</w:t>
      </w:r>
      <w:r w:rsidRPr="004D5600">
        <w:rPr>
          <w:rFonts w:ascii="Times New Roman" w:hAnsi="Times New Roman" w:cs="Times New Roman"/>
          <w:lang w:val="en-US"/>
        </w:rPr>
        <w:t>overnment is uncertain, with the stated policy for schools promising to “review the national curriculum and refocus the Australian Curriculum, Assessment and Reporting Authority”.</w:t>
      </w:r>
      <w:r w:rsidRPr="004D5600">
        <w:rPr>
          <w:rStyle w:val="EndnoteReference"/>
          <w:rFonts w:ascii="Times New Roman" w:hAnsi="Times New Roman" w:cs="Times New Roman"/>
          <w:lang w:val="en-US"/>
        </w:rPr>
        <w:endnoteReference w:id="49"/>
      </w:r>
    </w:p>
    <w:p w14:paraId="29507275" w14:textId="6D600DCD" w:rsidR="00C73920" w:rsidRDefault="00C73920" w:rsidP="00760833">
      <w:pPr>
        <w:spacing w:after="120" w:line="360" w:lineRule="auto"/>
        <w:ind w:firstLine="284"/>
        <w:rPr>
          <w:rFonts w:ascii="Times New Roman" w:hAnsi="Times New Roman" w:cs="Times New Roman"/>
          <w:lang w:val="en-US"/>
        </w:rPr>
      </w:pPr>
      <w:r w:rsidRPr="004D5600">
        <w:rPr>
          <w:rFonts w:ascii="Times New Roman" w:hAnsi="Times New Roman" w:cs="Times New Roman"/>
        </w:rPr>
        <w:t xml:space="preserve">A recent study involving the authors of this article </w:t>
      </w:r>
      <w:r>
        <w:rPr>
          <w:rFonts w:ascii="Times New Roman" w:hAnsi="Times New Roman" w:cs="Times New Roman"/>
        </w:rPr>
        <w:t>was</w:t>
      </w:r>
      <w:r w:rsidRPr="004D5600">
        <w:rPr>
          <w:rFonts w:ascii="Times New Roman" w:hAnsi="Times New Roman" w:cs="Times New Roman"/>
        </w:rPr>
        <w:t xml:space="preserve"> the first national investigation of the place of human rights education in the new national curriculum and th</w:t>
      </w:r>
      <w:r>
        <w:rPr>
          <w:rFonts w:ascii="Times New Roman" w:hAnsi="Times New Roman" w:cs="Times New Roman"/>
        </w:rPr>
        <w:t>at of each state and territory.</w:t>
      </w:r>
      <w:r w:rsidR="00DA1FD7" w:rsidRPr="00DA1FD7">
        <w:rPr>
          <w:rStyle w:val="EndnoteReference"/>
          <w:rFonts w:ascii="Times New Roman" w:hAnsi="Times New Roman" w:cs="Times New Roman"/>
        </w:rPr>
        <w:t xml:space="preserve"> </w:t>
      </w:r>
      <w:r w:rsidR="00DA1FD7" w:rsidRPr="00CB284C">
        <w:rPr>
          <w:rStyle w:val="EndnoteReference"/>
          <w:rFonts w:ascii="Times New Roman" w:hAnsi="Times New Roman" w:cs="Times New Roman"/>
        </w:rPr>
        <w:endnoteReference w:id="50"/>
      </w:r>
      <w:r>
        <w:rPr>
          <w:rFonts w:ascii="Times New Roman" w:hAnsi="Times New Roman" w:cs="Times New Roman"/>
        </w:rPr>
        <w:t xml:space="preserve">  It was </w:t>
      </w:r>
      <w:r w:rsidRPr="004D5600">
        <w:rPr>
          <w:rFonts w:ascii="Times New Roman" w:hAnsi="Times New Roman" w:cs="Times New Roman"/>
        </w:rPr>
        <w:t xml:space="preserve">found that explicit and mandatory opportunities for students to study human rights education exist in only a handful of subjects, primarily available in the senior secondary years.  This means that only a small number of students are likely to study human rights issues to any significant extent during their schooling. </w:t>
      </w:r>
      <w:r w:rsidRPr="004D5600">
        <w:rPr>
          <w:rFonts w:ascii="Times New Roman" w:hAnsi="Times New Roman" w:cs="Times New Roman"/>
          <w:lang w:val="en-US"/>
        </w:rPr>
        <w:t xml:space="preserve">This study </w:t>
      </w:r>
      <w:r>
        <w:rPr>
          <w:rFonts w:ascii="Times New Roman" w:hAnsi="Times New Roman" w:cs="Times New Roman"/>
          <w:lang w:val="en-US"/>
        </w:rPr>
        <w:t xml:space="preserve">was </w:t>
      </w:r>
      <w:r w:rsidRPr="004D5600">
        <w:rPr>
          <w:rFonts w:ascii="Times New Roman" w:hAnsi="Times New Roman" w:cs="Times New Roman"/>
          <w:lang w:val="en-US"/>
        </w:rPr>
        <w:t xml:space="preserve">undertaken at a time when a set of curriculum learning areas and subjects across Australian schooling systems are in a state of transition, and when a number of national syllabus documents are in the process of being approved and implemented in all states and territories.  </w:t>
      </w:r>
    </w:p>
    <w:p w14:paraId="54EFD818" w14:textId="0504E05F" w:rsidR="00C73920" w:rsidRPr="004D5600" w:rsidRDefault="00DA1FD7" w:rsidP="000413C7">
      <w:pPr>
        <w:spacing w:after="120" w:line="360" w:lineRule="auto"/>
        <w:ind w:firstLine="284"/>
        <w:rPr>
          <w:rFonts w:ascii="Times New Roman" w:hAnsi="Times New Roman" w:cs="Times New Roman"/>
          <w:lang w:val="en-US"/>
        </w:rPr>
      </w:pPr>
      <w:r>
        <w:rPr>
          <w:rFonts w:ascii="Times New Roman" w:hAnsi="Times New Roman" w:cs="Times New Roman"/>
        </w:rPr>
        <w:t>This</w:t>
      </w:r>
      <w:r w:rsidR="0068456D">
        <w:rPr>
          <w:rFonts w:ascii="Times New Roman" w:hAnsi="Times New Roman" w:cs="Times New Roman"/>
        </w:rPr>
        <w:t xml:space="preserve"> study </w:t>
      </w:r>
      <w:r w:rsidR="00C73920" w:rsidRPr="00CB284C">
        <w:rPr>
          <w:rFonts w:ascii="Times New Roman" w:hAnsi="Times New Roman" w:cs="Times New Roman"/>
        </w:rPr>
        <w:t>also</w:t>
      </w:r>
      <w:r w:rsidR="00C73920" w:rsidRPr="004D5600">
        <w:rPr>
          <w:rFonts w:ascii="Times New Roman" w:hAnsi="Times New Roman" w:cs="Times New Roman"/>
        </w:rPr>
        <w:t xml:space="preserve"> found a lack of national coordination and leadership to ensure that the issue of human rights education is appropriately integrated into the school curriculum.  Whilst recognising that </w:t>
      </w:r>
      <w:r w:rsidR="00C73920">
        <w:rPr>
          <w:rFonts w:ascii="Times New Roman" w:hAnsi="Times New Roman" w:cs="Times New Roman"/>
        </w:rPr>
        <w:t>non-government organisations (</w:t>
      </w:r>
      <w:r w:rsidR="00C73920" w:rsidRPr="004D5600">
        <w:rPr>
          <w:rFonts w:ascii="Times New Roman" w:hAnsi="Times New Roman" w:cs="Times New Roman"/>
        </w:rPr>
        <w:t>NGOs</w:t>
      </w:r>
      <w:r w:rsidR="00C73920">
        <w:rPr>
          <w:rFonts w:ascii="Times New Roman" w:hAnsi="Times New Roman" w:cs="Times New Roman"/>
        </w:rPr>
        <w:t>)</w:t>
      </w:r>
      <w:r w:rsidR="00C73920" w:rsidRPr="004D5600">
        <w:rPr>
          <w:rFonts w:ascii="Times New Roman" w:hAnsi="Times New Roman" w:cs="Times New Roman"/>
        </w:rPr>
        <w:t xml:space="preserve"> are undertaking outstanding work in promoting human rights in schools, the report found that this tends to happen on an </w:t>
      </w:r>
      <w:r w:rsidR="00C73920" w:rsidRPr="004D5600">
        <w:rPr>
          <w:rFonts w:ascii="Times New Roman" w:hAnsi="Times New Roman" w:cs="Times New Roman"/>
          <w:i/>
        </w:rPr>
        <w:t>ad hoc</w:t>
      </w:r>
      <w:r w:rsidR="00C73920" w:rsidRPr="004D5600">
        <w:rPr>
          <w:rFonts w:ascii="Times New Roman" w:hAnsi="Times New Roman" w:cs="Times New Roman"/>
        </w:rPr>
        <w:t xml:space="preserve"> basis, and it is difficult for sustained relationships to be developed between NGOs and schools.  The lack of opportunities for teachers to learn about human rights education, in either teacher education programs or via professional development opportunities, was also noted.</w:t>
      </w:r>
      <w:r w:rsidR="00C73920" w:rsidRPr="004D5600">
        <w:rPr>
          <w:rStyle w:val="EndnoteReference"/>
          <w:rFonts w:ascii="Times New Roman" w:hAnsi="Times New Roman" w:cs="Times New Roman"/>
        </w:rPr>
        <w:endnoteReference w:id="51"/>
      </w:r>
      <w:r w:rsidR="00C73920" w:rsidRPr="004D5600">
        <w:rPr>
          <w:rFonts w:ascii="Times New Roman" w:hAnsi="Times New Roman" w:cs="Times New Roman"/>
        </w:rPr>
        <w:t xml:space="preserve">  </w:t>
      </w:r>
      <w:r w:rsidR="00C73920" w:rsidRPr="004D5600">
        <w:rPr>
          <w:rFonts w:ascii="Times New Roman" w:hAnsi="Times New Roman" w:cs="Times New Roman"/>
          <w:lang w:val="en-US"/>
        </w:rPr>
        <w:t xml:space="preserve">For sustained change and to ensure quality pedagogical practices in the teaching of human rights issues, teachers need professional development support and access to quality innovative resources that enable global perspectives and linkages </w:t>
      </w:r>
      <w:r w:rsidR="00C73920">
        <w:rPr>
          <w:rFonts w:ascii="Times New Roman" w:hAnsi="Times New Roman" w:cs="Times New Roman"/>
          <w:lang w:val="en-US"/>
        </w:rPr>
        <w:t xml:space="preserve">to </w:t>
      </w:r>
      <w:r w:rsidR="00C73920" w:rsidRPr="004D5600">
        <w:rPr>
          <w:rFonts w:ascii="Times New Roman" w:hAnsi="Times New Roman" w:cs="Times New Roman"/>
          <w:lang w:val="en-US"/>
        </w:rPr>
        <w:t xml:space="preserve">highlight human rights issues. </w:t>
      </w:r>
    </w:p>
    <w:p w14:paraId="40DB90AC" w14:textId="094651B3" w:rsidR="00C73920" w:rsidRDefault="00C73920" w:rsidP="000413C7">
      <w:pPr>
        <w:spacing w:after="120" w:line="360" w:lineRule="auto"/>
        <w:ind w:firstLine="284"/>
        <w:rPr>
          <w:rFonts w:ascii="Times New Roman" w:hAnsi="Times New Roman" w:cs="Times New Roman"/>
          <w:lang w:val="en-US"/>
        </w:rPr>
      </w:pPr>
      <w:r>
        <w:rPr>
          <w:rFonts w:ascii="Times New Roman" w:hAnsi="Times New Roman" w:cs="Times New Roman"/>
          <w:lang w:val="en-US"/>
        </w:rPr>
        <w:t xml:space="preserve">In terms of </w:t>
      </w:r>
      <w:r w:rsidRPr="005879DD">
        <w:rPr>
          <w:rFonts w:ascii="Times New Roman" w:hAnsi="Times New Roman" w:cs="Times New Roman"/>
          <w:lang w:val="en-US"/>
        </w:rPr>
        <w:t>curricula,</w:t>
      </w:r>
      <w:r w:rsidR="0092316D">
        <w:rPr>
          <w:rFonts w:ascii="Times New Roman" w:hAnsi="Times New Roman" w:cs="Times New Roman"/>
          <w:lang w:val="en-US"/>
        </w:rPr>
        <w:t xml:space="preserve"> this study </w:t>
      </w:r>
      <w:r w:rsidRPr="005879DD">
        <w:rPr>
          <w:rFonts w:ascii="Times New Roman" w:hAnsi="Times New Roman" w:cs="Times New Roman"/>
          <w:lang w:val="en-US"/>
        </w:rPr>
        <w:t>also</w:t>
      </w:r>
      <w:r>
        <w:rPr>
          <w:rFonts w:ascii="Times New Roman" w:hAnsi="Times New Roman" w:cs="Times New Roman"/>
          <w:lang w:val="en-US"/>
        </w:rPr>
        <w:t xml:space="preserve"> </w:t>
      </w:r>
      <w:r w:rsidRPr="004D5600">
        <w:rPr>
          <w:rFonts w:ascii="Times New Roman" w:hAnsi="Times New Roman" w:cs="Times New Roman"/>
          <w:lang w:val="en-US"/>
        </w:rPr>
        <w:t xml:space="preserve">found that there is a relatively narrow base of subjects in the curriculum spectrum across Australia that specifically offer human rights based learning opportunities for students.  </w:t>
      </w:r>
      <w:r>
        <w:rPr>
          <w:rFonts w:ascii="Times New Roman" w:hAnsi="Times New Roman" w:cs="Times New Roman"/>
          <w:lang w:val="en-US"/>
        </w:rPr>
        <w:t>O</w:t>
      </w:r>
      <w:r w:rsidRPr="004D5600">
        <w:rPr>
          <w:rFonts w:ascii="Times New Roman" w:hAnsi="Times New Roman" w:cs="Times New Roman"/>
          <w:lang w:val="en-US"/>
        </w:rPr>
        <w:t>pportunities for students to have related learning experiences in a more generalized sense about fairness and respect</w:t>
      </w:r>
      <w:r>
        <w:rPr>
          <w:rFonts w:ascii="Times New Roman" w:hAnsi="Times New Roman" w:cs="Times New Roman"/>
          <w:lang w:val="en-US"/>
        </w:rPr>
        <w:t xml:space="preserve"> exist</w:t>
      </w:r>
      <w:r w:rsidRPr="004D5600">
        <w:rPr>
          <w:rFonts w:ascii="Times New Roman" w:hAnsi="Times New Roman" w:cs="Times New Roman"/>
          <w:lang w:val="en-US"/>
        </w:rPr>
        <w:t>, but these are not always couched in terms of human rights issues</w:t>
      </w:r>
      <w:r w:rsidR="0068456D">
        <w:rPr>
          <w:rFonts w:ascii="Times New Roman" w:hAnsi="Times New Roman" w:cs="Times New Roman"/>
          <w:lang w:val="en-US"/>
        </w:rPr>
        <w:t>.</w:t>
      </w:r>
      <w:r>
        <w:rPr>
          <w:rStyle w:val="EndnoteReference"/>
          <w:rFonts w:ascii="Times New Roman" w:hAnsi="Times New Roman" w:cs="Times New Roman"/>
          <w:lang w:val="en-US"/>
        </w:rPr>
        <w:endnoteReference w:id="52"/>
      </w:r>
      <w:r>
        <w:rPr>
          <w:rFonts w:ascii="Times New Roman" w:hAnsi="Times New Roman" w:cs="Times New Roman"/>
          <w:lang w:val="en-US"/>
        </w:rPr>
        <w:t xml:space="preserve">  The report notes fairly damningly that:</w:t>
      </w:r>
    </w:p>
    <w:p w14:paraId="7B435408" w14:textId="7F6F3711" w:rsidR="00C73920" w:rsidRDefault="00C73920" w:rsidP="002D281C">
      <w:pPr>
        <w:spacing w:after="120" w:line="360" w:lineRule="auto"/>
        <w:ind w:left="567"/>
        <w:rPr>
          <w:rFonts w:ascii="Times New Roman" w:hAnsi="Times New Roman" w:cs="Times New Roman"/>
          <w:lang w:val="en-US"/>
        </w:rPr>
      </w:pPr>
      <w:r w:rsidRPr="00A96938">
        <w:rPr>
          <w:rFonts w:ascii="Times New Roman" w:eastAsia="MS Mincho" w:hAnsi="Times New Roman" w:cs="Times New Roman"/>
          <w:sz w:val="20"/>
          <w:szCs w:val="20"/>
        </w:rPr>
        <w:t>The study of human rights issues takes place without any clear overall definition of rights and mostly without any overarching context or link back to UN declarations, treaties, conventions or</w:t>
      </w:r>
      <w:r>
        <w:rPr>
          <w:rFonts w:ascii="Times New Roman" w:eastAsia="MS Mincho" w:hAnsi="Times New Roman" w:cs="Times New Roman"/>
          <w:sz w:val="20"/>
          <w:szCs w:val="20"/>
        </w:rPr>
        <w:t xml:space="preserve"> </w:t>
      </w:r>
      <w:r w:rsidRPr="00A96938">
        <w:rPr>
          <w:rFonts w:ascii="Times New Roman" w:eastAsia="MS Mincho" w:hAnsi="Times New Roman" w:cs="Times New Roman"/>
          <w:sz w:val="20"/>
          <w:szCs w:val="20"/>
        </w:rPr>
        <w:t>recent Australian rights legislation</w:t>
      </w:r>
      <w:r>
        <w:rPr>
          <w:rFonts w:ascii="Times New Roman" w:hAnsi="Times New Roman" w:cs="Times New Roman"/>
          <w:lang w:val="en-US"/>
        </w:rPr>
        <w:t>.</w:t>
      </w:r>
      <w:r>
        <w:rPr>
          <w:rStyle w:val="EndnoteReference"/>
          <w:rFonts w:ascii="Times New Roman" w:hAnsi="Times New Roman" w:cs="Times New Roman"/>
          <w:lang w:val="en-US"/>
        </w:rPr>
        <w:endnoteReference w:id="53"/>
      </w:r>
      <w:r w:rsidRPr="00180043">
        <w:rPr>
          <w:rFonts w:ascii="Times New Roman" w:hAnsi="Times New Roman" w:cs="Times New Roman"/>
          <w:lang w:val="en-US"/>
        </w:rPr>
        <w:t xml:space="preserve"> </w:t>
      </w:r>
    </w:p>
    <w:p w14:paraId="1F5B8166" w14:textId="5B338D5B" w:rsidR="00C73920" w:rsidRDefault="00C73920" w:rsidP="000413C7">
      <w:pPr>
        <w:spacing w:after="120" w:line="360" w:lineRule="auto"/>
        <w:rPr>
          <w:rFonts w:ascii="Times New Roman" w:hAnsi="Times New Roman" w:cs="Times New Roman"/>
          <w:lang w:val="en-US"/>
        </w:rPr>
      </w:pPr>
      <w:r w:rsidRPr="004D5600">
        <w:rPr>
          <w:rFonts w:ascii="Times New Roman" w:hAnsi="Times New Roman" w:cs="Times New Roman"/>
          <w:lang w:val="en-US"/>
        </w:rPr>
        <w:t xml:space="preserve">The </w:t>
      </w:r>
      <w:r>
        <w:rPr>
          <w:rFonts w:ascii="Times New Roman" w:hAnsi="Times New Roman" w:cs="Times New Roman"/>
          <w:lang w:val="en-US"/>
        </w:rPr>
        <w:t xml:space="preserve">report also finds that the </w:t>
      </w:r>
      <w:r w:rsidRPr="004D5600">
        <w:rPr>
          <w:rFonts w:ascii="Times New Roman" w:hAnsi="Times New Roman" w:cs="Times New Roman"/>
          <w:lang w:val="en-US"/>
        </w:rPr>
        <w:t xml:space="preserve">approach to human rights education in </w:t>
      </w:r>
      <w:r>
        <w:rPr>
          <w:rFonts w:ascii="Times New Roman" w:hAnsi="Times New Roman" w:cs="Times New Roman"/>
          <w:lang w:val="en-US"/>
        </w:rPr>
        <w:t xml:space="preserve">Australian </w:t>
      </w:r>
      <w:r w:rsidRPr="004D5600">
        <w:rPr>
          <w:rFonts w:ascii="Times New Roman" w:hAnsi="Times New Roman" w:cs="Times New Roman"/>
          <w:lang w:val="en-US"/>
        </w:rPr>
        <w:t xml:space="preserve">schools is </w:t>
      </w:r>
      <w:r>
        <w:rPr>
          <w:rFonts w:ascii="Times New Roman" w:hAnsi="Times New Roman" w:cs="Times New Roman"/>
          <w:lang w:val="en-US"/>
        </w:rPr>
        <w:t xml:space="preserve">indeed </w:t>
      </w:r>
      <w:r w:rsidRPr="004D5600">
        <w:rPr>
          <w:rFonts w:ascii="Times New Roman" w:hAnsi="Times New Roman" w:cs="Times New Roman"/>
          <w:lang w:val="en-US"/>
        </w:rPr>
        <w:t xml:space="preserve">often ad hoc and </w:t>
      </w:r>
      <w:r>
        <w:rPr>
          <w:rFonts w:ascii="Times New Roman" w:hAnsi="Times New Roman" w:cs="Times New Roman"/>
          <w:lang w:val="en-US"/>
        </w:rPr>
        <w:t>reliant</w:t>
      </w:r>
      <w:r w:rsidRPr="004D5600">
        <w:rPr>
          <w:rFonts w:ascii="Times New Roman" w:hAnsi="Times New Roman" w:cs="Times New Roman"/>
          <w:lang w:val="en-US"/>
        </w:rPr>
        <w:t xml:space="preserve"> on individual teacher interest.</w:t>
      </w:r>
      <w:r>
        <w:rPr>
          <w:rStyle w:val="EndnoteReference"/>
          <w:rFonts w:ascii="Times New Roman" w:hAnsi="Times New Roman" w:cs="Times New Roman"/>
          <w:lang w:val="en-US"/>
        </w:rPr>
        <w:endnoteReference w:id="54"/>
      </w:r>
    </w:p>
    <w:p w14:paraId="1F3796AE" w14:textId="77777777" w:rsidR="00B23352" w:rsidRDefault="00B23352" w:rsidP="0092316D">
      <w:pPr>
        <w:pStyle w:val="Heading4"/>
        <w:spacing w:after="120" w:line="360" w:lineRule="auto"/>
        <w:jc w:val="center"/>
        <w:rPr>
          <w:rFonts w:ascii="Times New Roman" w:hAnsi="Times New Roman" w:cs="Times New Roman"/>
          <w:b w:val="0"/>
          <w:color w:val="auto"/>
        </w:rPr>
      </w:pPr>
    </w:p>
    <w:p w14:paraId="2DE1C762" w14:textId="4CE11559" w:rsidR="00C73920" w:rsidRPr="002D281C" w:rsidRDefault="0092316D" w:rsidP="0092316D">
      <w:pPr>
        <w:pStyle w:val="Heading4"/>
        <w:spacing w:after="120" w:line="360" w:lineRule="auto"/>
        <w:jc w:val="center"/>
        <w:rPr>
          <w:b w:val="0"/>
        </w:rPr>
      </w:pPr>
      <w:r>
        <w:rPr>
          <w:rFonts w:ascii="Times New Roman" w:hAnsi="Times New Roman" w:cs="Times New Roman"/>
          <w:b w:val="0"/>
          <w:color w:val="auto"/>
        </w:rPr>
        <w:t>D Lost O</w:t>
      </w:r>
      <w:r w:rsidR="002D281C">
        <w:rPr>
          <w:rFonts w:ascii="Times New Roman" w:hAnsi="Times New Roman" w:cs="Times New Roman"/>
          <w:b w:val="0"/>
          <w:color w:val="auto"/>
        </w:rPr>
        <w:t>pportunities?</w:t>
      </w:r>
    </w:p>
    <w:p w14:paraId="49AACB26" w14:textId="040EC790" w:rsidR="00C73920" w:rsidRPr="004D5600" w:rsidRDefault="00C73920" w:rsidP="000413C7">
      <w:pPr>
        <w:spacing w:after="120" w:line="360" w:lineRule="auto"/>
        <w:ind w:firstLine="284"/>
        <w:rPr>
          <w:rFonts w:ascii="Times New Roman" w:eastAsia="MS Mincho" w:hAnsi="Times New Roman" w:cs="Times New Roman"/>
        </w:rPr>
      </w:pPr>
      <w:r w:rsidRPr="004D5600">
        <w:rPr>
          <w:rFonts w:ascii="Times New Roman" w:eastAsia="MS Mincho" w:hAnsi="Times New Roman" w:cs="Times New Roman"/>
        </w:rPr>
        <w:t>The development of a</w:t>
      </w:r>
      <w:r>
        <w:rPr>
          <w:rFonts w:ascii="Times New Roman" w:eastAsia="MS Mincho" w:hAnsi="Times New Roman" w:cs="Times New Roman"/>
        </w:rPr>
        <w:t>n</w:t>
      </w:r>
      <w:r w:rsidRPr="004D5600">
        <w:rPr>
          <w:rFonts w:ascii="Times New Roman" w:eastAsia="MS Mincho" w:hAnsi="Times New Roman" w:cs="Times New Roman"/>
        </w:rPr>
        <w:t xml:space="preserve"> Australian national </w:t>
      </w:r>
      <w:r>
        <w:rPr>
          <w:rFonts w:ascii="Times New Roman" w:eastAsia="MS Mincho" w:hAnsi="Times New Roman" w:cs="Times New Roman"/>
        </w:rPr>
        <w:t>c</w:t>
      </w:r>
      <w:r w:rsidRPr="004D5600">
        <w:rPr>
          <w:rFonts w:ascii="Times New Roman" w:eastAsia="MS Mincho" w:hAnsi="Times New Roman" w:cs="Times New Roman"/>
        </w:rPr>
        <w:t xml:space="preserve">urriculum provided </w:t>
      </w:r>
      <w:r w:rsidR="0068456D">
        <w:rPr>
          <w:rFonts w:ascii="Times New Roman" w:eastAsia="MS Mincho" w:hAnsi="Times New Roman" w:cs="Times New Roman"/>
        </w:rPr>
        <w:t xml:space="preserve">valuable </w:t>
      </w:r>
      <w:r w:rsidRPr="004D5600">
        <w:rPr>
          <w:rFonts w:ascii="Times New Roman" w:eastAsia="MS Mincho" w:hAnsi="Times New Roman" w:cs="Times New Roman"/>
        </w:rPr>
        <w:t xml:space="preserve">opportunities to include human rights issues and topics in a number of key learning areas and subjects. In response to draft school curriculum documents released by </w:t>
      </w:r>
      <w:r w:rsidRPr="004D5600">
        <w:rPr>
          <w:rFonts w:ascii="Times New Roman" w:hAnsi="Times New Roman" w:cs="Times New Roman"/>
          <w:lang w:val="en-US"/>
        </w:rPr>
        <w:t>the Australian Curriculum, Assessment and Reporting Authority</w:t>
      </w:r>
      <w:r>
        <w:rPr>
          <w:rFonts w:ascii="Times New Roman" w:hAnsi="Times New Roman" w:cs="Times New Roman"/>
          <w:lang w:val="en-US"/>
        </w:rPr>
        <w:t xml:space="preserve"> </w:t>
      </w:r>
      <w:r>
        <w:rPr>
          <w:rFonts w:ascii="Times New Roman" w:eastAsia="MS Mincho" w:hAnsi="Times New Roman" w:cs="Times New Roman"/>
        </w:rPr>
        <w:t>(</w:t>
      </w:r>
      <w:r w:rsidRPr="004D5600">
        <w:rPr>
          <w:rFonts w:ascii="Times New Roman" w:eastAsia="MS Mincho" w:hAnsi="Times New Roman" w:cs="Times New Roman"/>
        </w:rPr>
        <w:t>ACARA</w:t>
      </w:r>
      <w:r>
        <w:rPr>
          <w:rFonts w:ascii="Times New Roman" w:eastAsia="MS Mincho" w:hAnsi="Times New Roman" w:cs="Times New Roman"/>
        </w:rPr>
        <w:t>)</w:t>
      </w:r>
      <w:r w:rsidRPr="004D5600">
        <w:rPr>
          <w:rFonts w:ascii="Times New Roman" w:eastAsia="MS Mincho" w:hAnsi="Times New Roman" w:cs="Times New Roman"/>
        </w:rPr>
        <w:t>, the Australian Human Rights Commission</w:t>
      </w:r>
      <w:r>
        <w:rPr>
          <w:rFonts w:ascii="Times New Roman" w:eastAsia="MS Mincho" w:hAnsi="Times New Roman" w:cs="Times New Roman"/>
        </w:rPr>
        <w:t xml:space="preserve"> (AHRC) </w:t>
      </w:r>
      <w:r w:rsidRPr="004D5600">
        <w:rPr>
          <w:rFonts w:ascii="Times New Roman" w:eastAsia="MS Mincho" w:hAnsi="Times New Roman" w:cs="Times New Roman"/>
        </w:rPr>
        <w:t xml:space="preserve">released a position paper on </w:t>
      </w:r>
      <w:r w:rsidRPr="004D5600">
        <w:rPr>
          <w:rFonts w:ascii="Times New Roman" w:eastAsia="MS Mincho" w:hAnsi="Times New Roman" w:cs="Times New Roman"/>
          <w:i/>
        </w:rPr>
        <w:t>Human Rights Education in the national school curriculum</w:t>
      </w:r>
      <w:r w:rsidRPr="004D5600">
        <w:rPr>
          <w:rFonts w:ascii="Times New Roman" w:eastAsia="MS Mincho" w:hAnsi="Times New Roman" w:cs="Times New Roman"/>
        </w:rPr>
        <w:t>.</w:t>
      </w:r>
      <w:r>
        <w:rPr>
          <w:rStyle w:val="EndnoteReference"/>
          <w:rFonts w:ascii="Times New Roman" w:eastAsia="MS Mincho" w:hAnsi="Times New Roman" w:cs="Times New Roman"/>
        </w:rPr>
        <w:endnoteReference w:id="55"/>
      </w:r>
      <w:r w:rsidRPr="004D5600">
        <w:rPr>
          <w:rFonts w:ascii="Times New Roman" w:eastAsia="MS Mincho" w:hAnsi="Times New Roman" w:cs="Times New Roman"/>
        </w:rPr>
        <w:t xml:space="preserve">  The AHRC identified that </w:t>
      </w:r>
      <w:r w:rsidRPr="004D5600">
        <w:rPr>
          <w:rFonts w:ascii="Times New Roman" w:eastAsia="MS Mincho" w:hAnsi="Times New Roman" w:cs="Times New Roman"/>
          <w:i/>
        </w:rPr>
        <w:t>at a minimum</w:t>
      </w:r>
      <w:r w:rsidRPr="004D5600">
        <w:rPr>
          <w:rFonts w:ascii="Times New Roman" w:eastAsia="MS Mincho" w:hAnsi="Times New Roman" w:cs="Times New Roman"/>
        </w:rPr>
        <w:t>, a focus on human rights and Australian values needed to be integrated into existing general capabilities statements, cross-curriculum priorities and across all learning areas.</w:t>
      </w:r>
      <w:r w:rsidRPr="004D5600">
        <w:rPr>
          <w:rStyle w:val="EndnoteReference"/>
          <w:rFonts w:ascii="Times New Roman" w:eastAsia="MS Mincho" w:hAnsi="Times New Roman" w:cs="Times New Roman"/>
        </w:rPr>
        <w:endnoteReference w:id="56"/>
      </w:r>
      <w:r w:rsidRPr="004D5600">
        <w:rPr>
          <w:rFonts w:ascii="Times New Roman" w:eastAsia="MS Mincho" w:hAnsi="Times New Roman" w:cs="Times New Roman"/>
        </w:rPr>
        <w:t xml:space="preserve"> It argued that the new National Australian Curriculum documents needed to ensure:</w:t>
      </w:r>
    </w:p>
    <w:p w14:paraId="17007C28" w14:textId="77777777" w:rsidR="00C73920" w:rsidRPr="004D5600" w:rsidRDefault="00C73920" w:rsidP="00705DC9">
      <w:pPr>
        <w:numPr>
          <w:ilvl w:val="0"/>
          <w:numId w:val="23"/>
        </w:numPr>
        <w:spacing w:line="276" w:lineRule="auto"/>
        <w:ind w:left="714" w:hanging="357"/>
        <w:contextualSpacing/>
        <w:rPr>
          <w:rFonts w:ascii="Times New Roman" w:eastAsia="MS Mincho" w:hAnsi="Times New Roman" w:cs="Times New Roman"/>
        </w:rPr>
      </w:pPr>
      <w:r w:rsidRPr="004D5600">
        <w:rPr>
          <w:rFonts w:ascii="Times New Roman" w:eastAsia="MS Mincho" w:hAnsi="Times New Roman" w:cs="Times New Roman"/>
        </w:rPr>
        <w:t>the inclusion of a specific general capability or cross-curriculum priority focused on human rights and Australian values;</w:t>
      </w:r>
    </w:p>
    <w:p w14:paraId="08A7D0AB" w14:textId="77777777" w:rsidR="00C73920" w:rsidRPr="004D5600" w:rsidRDefault="00C73920" w:rsidP="00705DC9">
      <w:pPr>
        <w:numPr>
          <w:ilvl w:val="0"/>
          <w:numId w:val="23"/>
        </w:numPr>
        <w:spacing w:line="276" w:lineRule="auto"/>
        <w:ind w:left="714" w:hanging="357"/>
        <w:contextualSpacing/>
        <w:rPr>
          <w:rFonts w:ascii="Times New Roman" w:eastAsia="MS Mincho" w:hAnsi="Times New Roman" w:cs="Times New Roman"/>
        </w:rPr>
      </w:pPr>
      <w:r w:rsidRPr="004D5600">
        <w:rPr>
          <w:rFonts w:ascii="Times New Roman" w:eastAsia="MS Mincho" w:hAnsi="Times New Roman" w:cs="Times New Roman"/>
        </w:rPr>
        <w:t>the integration of human rights principles and values in the descriptions of relevant existing general capabilities and cross-curriculum priorities; and</w:t>
      </w:r>
    </w:p>
    <w:p w14:paraId="2D03E583" w14:textId="0A399DB6" w:rsidR="00C73920" w:rsidRPr="00C8337A" w:rsidRDefault="00C73920" w:rsidP="00705DC9">
      <w:pPr>
        <w:numPr>
          <w:ilvl w:val="0"/>
          <w:numId w:val="23"/>
        </w:numPr>
        <w:spacing w:line="276" w:lineRule="auto"/>
        <w:ind w:left="714" w:hanging="357"/>
        <w:contextualSpacing/>
        <w:rPr>
          <w:rFonts w:ascii="Times New Roman" w:eastAsia="MS Mincho" w:hAnsi="Times New Roman" w:cs="Times New Roman"/>
        </w:rPr>
      </w:pPr>
      <w:r w:rsidRPr="004D5600">
        <w:rPr>
          <w:rFonts w:ascii="Times New Roman" w:eastAsia="MS Mincho" w:hAnsi="Times New Roman" w:cs="Times New Roman"/>
        </w:rPr>
        <w:t xml:space="preserve">the inclusion of relevant human rights issues and examples in </w:t>
      </w:r>
      <w:r w:rsidRPr="004D5600">
        <w:rPr>
          <w:rFonts w:ascii="Times New Roman" w:eastAsia="MS Mincho" w:hAnsi="Times New Roman" w:cs="Times New Roman"/>
          <w:i/>
        </w:rPr>
        <w:t>each</w:t>
      </w:r>
      <w:r w:rsidRPr="004D5600">
        <w:rPr>
          <w:rFonts w:ascii="Times New Roman" w:eastAsia="MS Mincho" w:hAnsi="Times New Roman" w:cs="Times New Roman"/>
        </w:rPr>
        <w:t xml:space="preserve"> learning area.</w:t>
      </w:r>
      <w:r w:rsidRPr="004D5600">
        <w:rPr>
          <w:rStyle w:val="EndnoteReference"/>
          <w:rFonts w:ascii="Times New Roman" w:eastAsia="MS Mincho" w:hAnsi="Times New Roman" w:cs="Times New Roman"/>
        </w:rPr>
        <w:endnoteReference w:id="57"/>
      </w:r>
    </w:p>
    <w:p w14:paraId="54CF1CE6" w14:textId="34979584" w:rsidR="00C73920" w:rsidRPr="004D5600" w:rsidRDefault="00C73920" w:rsidP="000413C7">
      <w:pPr>
        <w:spacing w:line="360" w:lineRule="auto"/>
        <w:rPr>
          <w:rFonts w:ascii="Times New Roman" w:eastAsia="MS Mincho" w:hAnsi="Times New Roman" w:cs="Times New Roman"/>
        </w:rPr>
      </w:pPr>
      <w:r>
        <w:rPr>
          <w:rFonts w:ascii="Times New Roman" w:eastAsia="MS Mincho" w:hAnsi="Times New Roman" w:cs="Times New Roman"/>
        </w:rPr>
        <w:t xml:space="preserve">In this way human rights education </w:t>
      </w:r>
      <w:r w:rsidRPr="004D5600">
        <w:rPr>
          <w:rFonts w:ascii="Times New Roman" w:eastAsia="MS Mincho" w:hAnsi="Times New Roman" w:cs="Times New Roman"/>
        </w:rPr>
        <w:t>in schools could contribute to the fulfilment of Australia’s international human rights commitments.</w:t>
      </w:r>
      <w:r w:rsidRPr="004D5600">
        <w:rPr>
          <w:rStyle w:val="EndnoteReference"/>
          <w:rFonts w:ascii="Times New Roman" w:eastAsia="MS Mincho" w:hAnsi="Times New Roman" w:cs="Times New Roman"/>
        </w:rPr>
        <w:endnoteReference w:id="58"/>
      </w:r>
    </w:p>
    <w:p w14:paraId="66E87757" w14:textId="61251CF6" w:rsidR="00C73920" w:rsidRPr="004D5600" w:rsidRDefault="008849CA" w:rsidP="000413C7">
      <w:pPr>
        <w:spacing w:line="360" w:lineRule="auto"/>
        <w:ind w:firstLine="284"/>
        <w:contextualSpacing/>
        <w:rPr>
          <w:rFonts w:ascii="Times New Roman" w:eastAsia="MS Mincho" w:hAnsi="Times New Roman" w:cs="Times New Roman"/>
        </w:rPr>
      </w:pPr>
      <w:r>
        <w:rPr>
          <w:rFonts w:ascii="Times New Roman" w:eastAsia="MS Mincho" w:hAnsi="Times New Roman" w:cs="Times New Roman"/>
        </w:rPr>
        <w:t xml:space="preserve">Recent </w:t>
      </w:r>
      <w:r w:rsidR="00C73920">
        <w:rPr>
          <w:rFonts w:ascii="Times New Roman" w:eastAsia="MS Mincho" w:hAnsi="Times New Roman" w:cs="Times New Roman"/>
        </w:rPr>
        <w:t>research on human rights education</w:t>
      </w:r>
      <w:r w:rsidR="00C73920" w:rsidRPr="004D5600">
        <w:rPr>
          <w:rFonts w:ascii="Times New Roman" w:eastAsia="MS Mincho" w:hAnsi="Times New Roman" w:cs="Times New Roman"/>
        </w:rPr>
        <w:t xml:space="preserve"> </w:t>
      </w:r>
      <w:r>
        <w:rPr>
          <w:rFonts w:ascii="Times New Roman" w:eastAsia="MS Mincho" w:hAnsi="Times New Roman" w:cs="Times New Roman"/>
        </w:rPr>
        <w:t xml:space="preserve">once again </w:t>
      </w:r>
      <w:r w:rsidR="00C73920" w:rsidRPr="004D5600">
        <w:rPr>
          <w:rFonts w:ascii="Times New Roman" w:eastAsia="MS Mincho" w:hAnsi="Times New Roman" w:cs="Times New Roman"/>
        </w:rPr>
        <w:t>highlights the potential positive impact of educating children and young people about hum</w:t>
      </w:r>
      <w:r>
        <w:rPr>
          <w:rFonts w:ascii="Times New Roman" w:eastAsia="MS Mincho" w:hAnsi="Times New Roman" w:cs="Times New Roman"/>
        </w:rPr>
        <w:t>an rights and children’s rights.</w:t>
      </w:r>
      <w:r w:rsidR="00C73920" w:rsidRPr="004D5600">
        <w:rPr>
          <w:rStyle w:val="EndnoteReference"/>
          <w:rFonts w:ascii="Times New Roman" w:eastAsia="MS Mincho" w:hAnsi="Times New Roman" w:cs="Times New Roman"/>
        </w:rPr>
        <w:endnoteReference w:id="59"/>
      </w:r>
      <w:r w:rsidR="00C73920" w:rsidRPr="004D5600">
        <w:rPr>
          <w:rFonts w:ascii="Times New Roman" w:eastAsia="MS Mincho" w:hAnsi="Times New Roman" w:cs="Times New Roman"/>
        </w:rPr>
        <w:t xml:space="preserve">  However, to achieve such an impact the approach to human rights education in Australian schools will need to move beyond the current </w:t>
      </w:r>
      <w:r w:rsidR="00C73920" w:rsidRPr="004D5600">
        <w:rPr>
          <w:rFonts w:ascii="Times New Roman" w:eastAsia="MS Mincho" w:hAnsi="Times New Roman" w:cs="Times New Roman"/>
          <w:i/>
        </w:rPr>
        <w:t>ad hoc</w:t>
      </w:r>
      <w:r w:rsidR="00C73920" w:rsidRPr="004D5600">
        <w:rPr>
          <w:rFonts w:ascii="Times New Roman" w:eastAsia="MS Mincho" w:hAnsi="Times New Roman" w:cs="Times New Roman"/>
        </w:rPr>
        <w:t xml:space="preserve"> model and become a more coordinated program, with designated staff, resources, teacher training and professional development to support implementation. </w:t>
      </w:r>
      <w:r w:rsidR="00C73920">
        <w:rPr>
          <w:rFonts w:ascii="Times New Roman" w:eastAsia="MS Mincho" w:hAnsi="Times New Roman" w:cs="Times New Roman"/>
        </w:rPr>
        <w:t xml:space="preserve"> </w:t>
      </w:r>
      <w:r w:rsidR="00C73920" w:rsidRPr="004D5600">
        <w:rPr>
          <w:rFonts w:ascii="Times New Roman" w:eastAsia="MS Mincho" w:hAnsi="Times New Roman" w:cs="Times New Roman"/>
        </w:rPr>
        <w:t xml:space="preserve">NGOs are already doing valuable human rights </w:t>
      </w:r>
      <w:r w:rsidR="00C73920">
        <w:rPr>
          <w:rFonts w:ascii="Times New Roman" w:eastAsia="MS Mincho" w:hAnsi="Times New Roman" w:cs="Times New Roman"/>
        </w:rPr>
        <w:t>work in Australian schools and it is encouraging that t</w:t>
      </w:r>
      <w:r w:rsidR="00C73920" w:rsidRPr="004D5600">
        <w:rPr>
          <w:rFonts w:ascii="Times New Roman" w:eastAsia="MS Mincho" w:hAnsi="Times New Roman" w:cs="Times New Roman"/>
        </w:rPr>
        <w:t>he number of NGOs offering human rights education has grown massively in recent years</w:t>
      </w:r>
      <w:r w:rsidR="00C73920">
        <w:rPr>
          <w:rFonts w:ascii="Times New Roman" w:eastAsia="MS Mincho" w:hAnsi="Times New Roman" w:cs="Times New Roman"/>
        </w:rPr>
        <w:t>.</w:t>
      </w:r>
      <w:r w:rsidR="00C73920" w:rsidRPr="004D5600">
        <w:rPr>
          <w:rStyle w:val="EndnoteReference"/>
          <w:rFonts w:ascii="Times New Roman" w:eastAsia="MS Mincho" w:hAnsi="Times New Roman" w:cs="Times New Roman"/>
        </w:rPr>
        <w:endnoteReference w:id="60"/>
      </w:r>
    </w:p>
    <w:p w14:paraId="7F372E07" w14:textId="77777777" w:rsidR="00C73920" w:rsidRPr="004D5600" w:rsidRDefault="00C73920" w:rsidP="000413C7">
      <w:pPr>
        <w:spacing w:line="360" w:lineRule="auto"/>
        <w:ind w:firstLine="284"/>
        <w:contextualSpacing/>
        <w:rPr>
          <w:rFonts w:ascii="Times New Roman" w:eastAsia="MS Mincho" w:hAnsi="Times New Roman" w:cs="Times New Roman"/>
        </w:rPr>
      </w:pPr>
      <w:r>
        <w:rPr>
          <w:rFonts w:ascii="Times New Roman" w:eastAsia="MS Mincho" w:hAnsi="Times New Roman" w:cs="Times New Roman"/>
        </w:rPr>
        <w:t xml:space="preserve">Most importantly however, </w:t>
      </w:r>
      <w:r w:rsidRPr="004D5600">
        <w:rPr>
          <w:rFonts w:ascii="Times New Roman" w:eastAsia="MS Mincho" w:hAnsi="Times New Roman" w:cs="Times New Roman"/>
        </w:rPr>
        <w:t xml:space="preserve">the strategic opportunities offered by the current development of the new Australian national </w:t>
      </w:r>
      <w:r>
        <w:rPr>
          <w:rFonts w:ascii="Times New Roman" w:eastAsia="MS Mincho" w:hAnsi="Times New Roman" w:cs="Times New Roman"/>
        </w:rPr>
        <w:t>c</w:t>
      </w:r>
      <w:r w:rsidRPr="004D5600">
        <w:rPr>
          <w:rFonts w:ascii="Times New Roman" w:eastAsia="MS Mincho" w:hAnsi="Times New Roman" w:cs="Times New Roman"/>
        </w:rPr>
        <w:t>urriculum should be utilised to ensure appropriate representation of human rights issues in all relevant learning areas, subjects and cross-curriculum priorities. In the absence of an effective integration of human rights education into the new national curriculum, Australian schools are likely to continue to find it difficult to prioritise human rights issues to the extent necessary to have a sustained impact on student learning.</w:t>
      </w:r>
    </w:p>
    <w:p w14:paraId="73D9A7C9" w14:textId="77777777" w:rsidR="00C73920" w:rsidRDefault="00C73920" w:rsidP="000413C7">
      <w:pPr>
        <w:spacing w:line="360" w:lineRule="auto"/>
        <w:rPr>
          <w:rFonts w:ascii="Times New Roman" w:eastAsia="MS Mincho" w:hAnsi="Times New Roman" w:cs="Times New Roman"/>
        </w:rPr>
      </w:pPr>
    </w:p>
    <w:p w14:paraId="200FEF61" w14:textId="2A560AC9" w:rsidR="00C73920" w:rsidRDefault="002D281C" w:rsidP="002D281C">
      <w:pPr>
        <w:spacing w:line="360" w:lineRule="auto"/>
        <w:jc w:val="center"/>
        <w:rPr>
          <w:rFonts w:ascii="Times New Roman" w:hAnsi="Times New Roman" w:cs="Times New Roman"/>
        </w:rPr>
      </w:pPr>
      <w:r>
        <w:rPr>
          <w:rFonts w:ascii="Times New Roman" w:hAnsi="Times New Roman" w:cs="Times New Roman"/>
          <w:b/>
        </w:rPr>
        <w:t xml:space="preserve">V </w:t>
      </w:r>
      <w:r w:rsidRPr="00F948FC">
        <w:rPr>
          <w:rFonts w:ascii="Times New Roman" w:hAnsi="Times New Roman" w:cs="Times New Roman"/>
          <w:b/>
        </w:rPr>
        <w:t>CONCLUSION</w:t>
      </w:r>
    </w:p>
    <w:p w14:paraId="1E5F31A9" w14:textId="0EAB87D3" w:rsidR="00C73920" w:rsidRPr="004D5600" w:rsidRDefault="00C73920" w:rsidP="00B23352">
      <w:pPr>
        <w:spacing w:after="120" w:line="360" w:lineRule="auto"/>
        <w:ind w:firstLine="284"/>
        <w:rPr>
          <w:rFonts w:ascii="Times New Roman" w:hAnsi="Times New Roman" w:cs="Times New Roman"/>
        </w:rPr>
      </w:pPr>
      <w:r>
        <w:rPr>
          <w:rFonts w:ascii="Times New Roman" w:hAnsi="Times New Roman" w:cs="Times New Roman"/>
        </w:rPr>
        <w:t>T</w:t>
      </w:r>
      <w:r w:rsidRPr="004D5600">
        <w:rPr>
          <w:rFonts w:ascii="Times New Roman" w:hAnsi="Times New Roman" w:cs="Times New Roman"/>
        </w:rPr>
        <w:t xml:space="preserve">his </w:t>
      </w:r>
      <w:r>
        <w:rPr>
          <w:rFonts w:ascii="Times New Roman" w:hAnsi="Times New Roman" w:cs="Times New Roman"/>
        </w:rPr>
        <w:t xml:space="preserve">article </w:t>
      </w:r>
      <w:r w:rsidR="00C8337A">
        <w:rPr>
          <w:rFonts w:ascii="Times New Roman" w:hAnsi="Times New Roman" w:cs="Times New Roman"/>
        </w:rPr>
        <w:t>has provided</w:t>
      </w:r>
      <w:r>
        <w:rPr>
          <w:rFonts w:ascii="Times New Roman" w:hAnsi="Times New Roman" w:cs="Times New Roman"/>
        </w:rPr>
        <w:t xml:space="preserve"> an </w:t>
      </w:r>
      <w:r w:rsidRPr="004D5600">
        <w:rPr>
          <w:rFonts w:ascii="Times New Roman" w:hAnsi="Times New Roman" w:cs="Times New Roman"/>
        </w:rPr>
        <w:t>overview of Australia’s international human rights commitments and the legislative framework</w:t>
      </w:r>
      <w:r>
        <w:rPr>
          <w:rFonts w:ascii="Times New Roman" w:hAnsi="Times New Roman" w:cs="Times New Roman"/>
        </w:rPr>
        <w:t xml:space="preserve"> for human rights in Australia. </w:t>
      </w:r>
      <w:r w:rsidR="008849CA">
        <w:rPr>
          <w:rFonts w:ascii="Times New Roman" w:hAnsi="Times New Roman" w:cs="Times New Roman"/>
        </w:rPr>
        <w:t xml:space="preserve">Against this background it </w:t>
      </w:r>
      <w:r w:rsidR="00C8337A">
        <w:rPr>
          <w:rFonts w:ascii="Times New Roman" w:hAnsi="Times New Roman" w:cs="Times New Roman"/>
        </w:rPr>
        <w:t xml:space="preserve">has then focused </w:t>
      </w:r>
      <w:r w:rsidR="008849CA">
        <w:rPr>
          <w:rFonts w:ascii="Times New Roman" w:hAnsi="Times New Roman" w:cs="Times New Roman"/>
        </w:rPr>
        <w:t xml:space="preserve">particularly on the state of human rights education in the Australian school system. </w:t>
      </w:r>
      <w:r>
        <w:rPr>
          <w:rFonts w:ascii="Times New Roman" w:hAnsi="Times New Roman" w:cs="Times New Roman"/>
        </w:rPr>
        <w:t xml:space="preserve"> It is clear that </w:t>
      </w:r>
      <w:r w:rsidRPr="004D5600">
        <w:rPr>
          <w:rFonts w:ascii="Times New Roman" w:hAnsi="Times New Roman" w:cs="Times New Roman"/>
        </w:rPr>
        <w:t xml:space="preserve">there are particular challenges within a federal system to ensuring that international human rights obligations entered into by the Commonwealth government are enforceable under Australian law.  </w:t>
      </w:r>
      <w:r>
        <w:rPr>
          <w:rFonts w:ascii="Times New Roman" w:hAnsi="Times New Roman" w:cs="Times New Roman"/>
        </w:rPr>
        <w:t xml:space="preserve">With the </w:t>
      </w:r>
      <w:r w:rsidR="0068456D">
        <w:rPr>
          <w:rFonts w:ascii="Times New Roman" w:hAnsi="Times New Roman" w:cs="Times New Roman"/>
        </w:rPr>
        <w:t xml:space="preserve">current </w:t>
      </w:r>
      <w:r>
        <w:rPr>
          <w:rFonts w:ascii="Times New Roman" w:hAnsi="Times New Roman" w:cs="Times New Roman"/>
        </w:rPr>
        <w:t>Coalition Government, t</w:t>
      </w:r>
      <w:r w:rsidRPr="004D5600">
        <w:rPr>
          <w:rFonts w:ascii="Times New Roman" w:hAnsi="Times New Roman" w:cs="Times New Roman"/>
        </w:rPr>
        <w:t xml:space="preserve">he future of the review of the legislative framework for human rights at the federal level is </w:t>
      </w:r>
      <w:r>
        <w:rPr>
          <w:rFonts w:ascii="Times New Roman" w:hAnsi="Times New Roman" w:cs="Times New Roman"/>
        </w:rPr>
        <w:t>uncertain.  Indeed it is unclear the extent to which t</w:t>
      </w:r>
      <w:r w:rsidRPr="004D5600">
        <w:rPr>
          <w:rFonts w:ascii="Times New Roman" w:hAnsi="Times New Roman" w:cs="Times New Roman"/>
        </w:rPr>
        <w:t>he entire Nation</w:t>
      </w:r>
      <w:r>
        <w:rPr>
          <w:rFonts w:ascii="Times New Roman" w:hAnsi="Times New Roman" w:cs="Times New Roman"/>
        </w:rPr>
        <w:t xml:space="preserve">al Human Rights Framework </w:t>
      </w:r>
      <w:r w:rsidR="0068456D">
        <w:rPr>
          <w:rFonts w:ascii="Times New Roman" w:hAnsi="Times New Roman" w:cs="Times New Roman"/>
        </w:rPr>
        <w:t>is</w:t>
      </w:r>
      <w:r>
        <w:rPr>
          <w:rFonts w:ascii="Times New Roman" w:hAnsi="Times New Roman" w:cs="Times New Roman"/>
        </w:rPr>
        <w:t xml:space="preserve"> a priority of this</w:t>
      </w:r>
      <w:r w:rsidRPr="004D5600">
        <w:rPr>
          <w:rFonts w:ascii="Times New Roman" w:hAnsi="Times New Roman" w:cs="Times New Roman"/>
        </w:rPr>
        <w:t xml:space="preserve"> Government.  </w:t>
      </w:r>
      <w:r w:rsidR="007C2ABD">
        <w:rPr>
          <w:rFonts w:ascii="Times New Roman" w:hAnsi="Times New Roman" w:cs="Times New Roman"/>
        </w:rPr>
        <w:t>T</w:t>
      </w:r>
      <w:r>
        <w:rPr>
          <w:rFonts w:ascii="Times New Roman" w:hAnsi="Times New Roman" w:cs="Times New Roman"/>
        </w:rPr>
        <w:t xml:space="preserve">he cessation of the Human Rights Education Programme announced in the June </w:t>
      </w:r>
      <w:r w:rsidR="007C2ABD">
        <w:rPr>
          <w:rFonts w:ascii="Times New Roman" w:hAnsi="Times New Roman" w:cs="Times New Roman"/>
        </w:rPr>
        <w:t xml:space="preserve">2014 </w:t>
      </w:r>
      <w:r w:rsidR="00CE6086">
        <w:rPr>
          <w:rFonts w:ascii="Times New Roman" w:hAnsi="Times New Roman" w:cs="Times New Roman"/>
        </w:rPr>
        <w:t>budget means</w:t>
      </w:r>
      <w:r w:rsidR="007C2ABD">
        <w:rPr>
          <w:rFonts w:ascii="Times New Roman" w:hAnsi="Times New Roman" w:cs="Times New Roman"/>
        </w:rPr>
        <w:t xml:space="preserve"> that </w:t>
      </w:r>
      <w:r>
        <w:rPr>
          <w:rFonts w:ascii="Times New Roman" w:hAnsi="Times New Roman" w:cs="Times New Roman"/>
        </w:rPr>
        <w:t>human rights education in Australia will take a further and major step backwards.</w:t>
      </w:r>
      <w:r w:rsidR="007C2ABD">
        <w:rPr>
          <w:rFonts w:ascii="Times New Roman" w:hAnsi="Times New Roman" w:cs="Times New Roman"/>
        </w:rPr>
        <w:t xml:space="preserve"> </w:t>
      </w:r>
      <w:r w:rsidR="00CE6086">
        <w:rPr>
          <w:rFonts w:ascii="Times New Roman" w:hAnsi="Times New Roman" w:cs="Times New Roman"/>
        </w:rPr>
        <w:t>It remains to be seen w</w:t>
      </w:r>
      <w:r w:rsidR="007C2ABD">
        <w:rPr>
          <w:rFonts w:ascii="Times New Roman" w:hAnsi="Times New Roman" w:cs="Times New Roman"/>
        </w:rPr>
        <w:t>hether hope may be taken from the endorsement of the new Prime Minister Malcolm Turnbull of the 2015 International Human Rights Education conference</w:t>
      </w:r>
      <w:r w:rsidR="00CE6086">
        <w:rPr>
          <w:rFonts w:ascii="Times New Roman" w:hAnsi="Times New Roman" w:cs="Times New Roman"/>
        </w:rPr>
        <w:t>.</w:t>
      </w:r>
      <w:r w:rsidR="007C2ABD">
        <w:rPr>
          <w:rStyle w:val="EndnoteReference"/>
          <w:rFonts w:ascii="Times New Roman" w:hAnsi="Times New Roman" w:cs="Times New Roman"/>
        </w:rPr>
        <w:endnoteReference w:id="61"/>
      </w:r>
    </w:p>
    <w:p w14:paraId="763DB620" w14:textId="1F3E7F19" w:rsidR="00C73920" w:rsidRDefault="00C73920" w:rsidP="000413C7">
      <w:pPr>
        <w:spacing w:after="120" w:line="360" w:lineRule="auto"/>
        <w:ind w:firstLine="284"/>
        <w:rPr>
          <w:rFonts w:ascii="Times New Roman" w:hAnsi="Times New Roman" w:cs="Times New Roman"/>
        </w:rPr>
      </w:pPr>
      <w:r>
        <w:rPr>
          <w:rFonts w:ascii="Times New Roman" w:hAnsi="Times New Roman" w:cs="Times New Roman"/>
        </w:rPr>
        <w:t>While</w:t>
      </w:r>
      <w:r w:rsidRPr="004D5600">
        <w:rPr>
          <w:rFonts w:ascii="Times New Roman" w:hAnsi="Times New Roman" w:cs="Times New Roman"/>
        </w:rPr>
        <w:t xml:space="preserve"> the national consultation on human rights undertaken in 2009 revealed a lack of consensus on the necessity for formal recognition of human rights in the Australian constitution, there was </w:t>
      </w:r>
      <w:r>
        <w:rPr>
          <w:rFonts w:ascii="Times New Roman" w:hAnsi="Times New Roman" w:cs="Times New Roman"/>
        </w:rPr>
        <w:t xml:space="preserve">nevertheless </w:t>
      </w:r>
      <w:r w:rsidRPr="004D5600">
        <w:rPr>
          <w:rFonts w:ascii="Times New Roman" w:hAnsi="Times New Roman" w:cs="Times New Roman"/>
        </w:rPr>
        <w:t xml:space="preserve">a strong sense by many </w:t>
      </w:r>
      <w:r>
        <w:rPr>
          <w:rFonts w:ascii="Times New Roman" w:hAnsi="Times New Roman" w:cs="Times New Roman"/>
        </w:rPr>
        <w:t xml:space="preserve">respondents </w:t>
      </w:r>
      <w:r w:rsidRPr="004D5600">
        <w:rPr>
          <w:rFonts w:ascii="Times New Roman" w:hAnsi="Times New Roman" w:cs="Times New Roman"/>
        </w:rPr>
        <w:t>that more needed to be done to educate</w:t>
      </w:r>
      <w:r>
        <w:rPr>
          <w:rFonts w:ascii="Times New Roman" w:hAnsi="Times New Roman" w:cs="Times New Roman"/>
        </w:rPr>
        <w:t xml:space="preserve"> Australians about their rights</w:t>
      </w:r>
      <w:r w:rsidRPr="004D5600">
        <w:rPr>
          <w:rFonts w:ascii="Times New Roman" w:hAnsi="Times New Roman" w:cs="Times New Roman"/>
        </w:rPr>
        <w:t xml:space="preserve"> and their responsibilities to respect the rights of others.  Despite this widespread community support for human rights education, and the opportunity provided by the development of a new national curriculum to integrate human rights systemically into the learning of all Australian stu</w:t>
      </w:r>
      <w:r>
        <w:rPr>
          <w:rFonts w:ascii="Times New Roman" w:hAnsi="Times New Roman" w:cs="Times New Roman"/>
        </w:rPr>
        <w:t xml:space="preserve">dents, efforts to implement such principles </w:t>
      </w:r>
      <w:r w:rsidRPr="004D5600">
        <w:rPr>
          <w:rFonts w:ascii="Times New Roman" w:hAnsi="Times New Roman" w:cs="Times New Roman"/>
        </w:rPr>
        <w:t>in</w:t>
      </w:r>
      <w:r>
        <w:rPr>
          <w:rFonts w:ascii="Times New Roman" w:hAnsi="Times New Roman" w:cs="Times New Roman"/>
        </w:rPr>
        <w:t>to</w:t>
      </w:r>
      <w:r w:rsidRPr="004D5600">
        <w:rPr>
          <w:rFonts w:ascii="Times New Roman" w:hAnsi="Times New Roman" w:cs="Times New Roman"/>
        </w:rPr>
        <w:t xml:space="preserve"> </w:t>
      </w:r>
      <w:r>
        <w:rPr>
          <w:rFonts w:ascii="Times New Roman" w:hAnsi="Times New Roman" w:cs="Times New Roman"/>
        </w:rPr>
        <w:t xml:space="preserve">formal learning and practice in </w:t>
      </w:r>
      <w:r w:rsidRPr="004D5600">
        <w:rPr>
          <w:rFonts w:ascii="Times New Roman" w:hAnsi="Times New Roman" w:cs="Times New Roman"/>
        </w:rPr>
        <w:t>Australian schools seem</w:t>
      </w:r>
      <w:r>
        <w:rPr>
          <w:rFonts w:ascii="Times New Roman" w:hAnsi="Times New Roman" w:cs="Times New Roman"/>
        </w:rPr>
        <w:t xml:space="preserve"> destined to remain principally</w:t>
      </w:r>
      <w:r w:rsidRPr="004D5600">
        <w:rPr>
          <w:rFonts w:ascii="Times New Roman" w:hAnsi="Times New Roman" w:cs="Times New Roman"/>
        </w:rPr>
        <w:t xml:space="preserve"> reliant on the interest and good will of individual teachers.</w:t>
      </w:r>
    </w:p>
    <w:p w14:paraId="43976759" w14:textId="6C16B239" w:rsidR="00C73920" w:rsidRDefault="00C73920" w:rsidP="000413C7">
      <w:pPr>
        <w:spacing w:after="120" w:line="360" w:lineRule="auto"/>
        <w:ind w:firstLine="284"/>
      </w:pPr>
      <w:r>
        <w:rPr>
          <w:rFonts w:ascii="Times New Roman" w:hAnsi="Times New Roman" w:cs="Times New Roman"/>
        </w:rPr>
        <w:t>This piecemeal approach needs to change.</w:t>
      </w:r>
    </w:p>
    <w:p w14:paraId="226497CD" w14:textId="7B02F5E4" w:rsidR="00C73920" w:rsidRPr="00F437A7" w:rsidRDefault="00C73920" w:rsidP="000413C7">
      <w:pPr>
        <w:pStyle w:val="PlainText"/>
        <w:spacing w:after="120" w:line="360" w:lineRule="auto"/>
        <w:ind w:firstLine="284"/>
        <w:rPr>
          <w:rFonts w:ascii="Times New Roman" w:hAnsi="Times New Roman" w:cs="Times New Roman"/>
          <w:sz w:val="24"/>
          <w:szCs w:val="24"/>
        </w:rPr>
      </w:pPr>
      <w:r w:rsidRPr="00F437A7">
        <w:rPr>
          <w:rFonts w:ascii="Times New Roman" w:hAnsi="Times New Roman" w:cs="Times New Roman"/>
          <w:sz w:val="24"/>
          <w:szCs w:val="24"/>
        </w:rPr>
        <w:t>The Counc</w:t>
      </w:r>
      <w:r w:rsidR="00C8337A">
        <w:rPr>
          <w:rFonts w:ascii="Times New Roman" w:hAnsi="Times New Roman" w:cs="Times New Roman"/>
          <w:sz w:val="24"/>
          <w:szCs w:val="24"/>
        </w:rPr>
        <w:t xml:space="preserve">il of Europe </w:t>
      </w:r>
      <w:r w:rsidRPr="00F437A7">
        <w:rPr>
          <w:rFonts w:ascii="Times New Roman" w:hAnsi="Times New Roman" w:cs="Times New Roman"/>
          <w:sz w:val="24"/>
          <w:szCs w:val="24"/>
        </w:rPr>
        <w:t>published a policy tool</w:t>
      </w:r>
      <w:r w:rsidR="00B23352">
        <w:rPr>
          <w:rStyle w:val="EndnoteReference"/>
          <w:rFonts w:ascii="Times New Roman" w:hAnsi="Times New Roman" w:cs="Times New Roman"/>
          <w:sz w:val="24"/>
          <w:szCs w:val="24"/>
        </w:rPr>
        <w:endnoteReference w:id="62"/>
      </w:r>
      <w:r w:rsidR="00B23352">
        <w:rPr>
          <w:rFonts w:ascii="Times New Roman" w:hAnsi="Times New Roman" w:cs="Times New Roman"/>
          <w:sz w:val="24"/>
          <w:szCs w:val="24"/>
        </w:rPr>
        <w:t xml:space="preserve"> </w:t>
      </w:r>
      <w:r w:rsidRPr="00F437A7">
        <w:rPr>
          <w:rFonts w:ascii="Times New Roman" w:hAnsi="Times New Roman" w:cs="Times New Roman"/>
          <w:sz w:val="24"/>
          <w:szCs w:val="24"/>
        </w:rPr>
        <w:t>for decision makers implementing education for democratic citizens</w:t>
      </w:r>
      <w:r w:rsidR="00B23352">
        <w:rPr>
          <w:rFonts w:ascii="Times New Roman" w:hAnsi="Times New Roman" w:cs="Times New Roman"/>
          <w:sz w:val="24"/>
          <w:szCs w:val="24"/>
        </w:rPr>
        <w:t xml:space="preserve">hip and human rights education which was </w:t>
      </w:r>
      <w:r w:rsidRPr="00F437A7">
        <w:rPr>
          <w:rFonts w:ascii="Times New Roman" w:hAnsi="Times New Roman" w:cs="Times New Roman"/>
          <w:sz w:val="24"/>
          <w:szCs w:val="24"/>
        </w:rPr>
        <w:t>based upon a review of European experiences of implementation of such initiatives</w:t>
      </w:r>
      <w:r w:rsidR="00B23352">
        <w:rPr>
          <w:rFonts w:ascii="Times New Roman" w:hAnsi="Times New Roman" w:cs="Times New Roman"/>
          <w:sz w:val="24"/>
          <w:szCs w:val="24"/>
        </w:rPr>
        <w:t xml:space="preserve">.  It </w:t>
      </w:r>
      <w:r w:rsidRPr="00F437A7">
        <w:rPr>
          <w:rFonts w:ascii="Times New Roman" w:hAnsi="Times New Roman" w:cs="Times New Roman"/>
          <w:sz w:val="24"/>
          <w:szCs w:val="24"/>
        </w:rPr>
        <w:t xml:space="preserve">identifies some of the key components required for successful implementation.  These include the importance of making education for democratic citizenship and human rights education a policy priority; having clear regulations to underline its importance within education policies; and allocating resources to close the gap between policy development and implementation.  The significant impact of including citizenship and human rights education explicitly within the primary and secondary school curricula is also emphasized, based on the experience of most European countries.  There is a need to engage with political and civil society partners in policy formation, implementation and review.  The development of robust review and measurement frameworks is also essential to ensure there is a strong evidence base and sustainability built into education for democratic citizenship and human rights. </w:t>
      </w:r>
    </w:p>
    <w:p w14:paraId="2B37FD1F" w14:textId="77777777" w:rsidR="00E92EAD" w:rsidRDefault="00C73920" w:rsidP="000413C7">
      <w:pPr>
        <w:pStyle w:val="PlainText"/>
        <w:spacing w:after="120" w:line="360" w:lineRule="auto"/>
        <w:ind w:firstLine="284"/>
        <w:rPr>
          <w:rFonts w:ascii="Times New Roman" w:hAnsi="Times New Roman" w:cs="Times New Roman"/>
          <w:sz w:val="24"/>
          <w:szCs w:val="24"/>
        </w:rPr>
      </w:pPr>
      <w:r w:rsidRPr="00F437A7">
        <w:rPr>
          <w:rFonts w:ascii="Times New Roman" w:hAnsi="Times New Roman" w:cs="Times New Roman"/>
          <w:sz w:val="24"/>
          <w:szCs w:val="24"/>
        </w:rPr>
        <w:t>These findings resonate strongly with those identified by Burridge et al</w:t>
      </w:r>
      <w:r>
        <w:rPr>
          <w:rStyle w:val="EndnoteReference"/>
          <w:rFonts w:ascii="Times New Roman" w:hAnsi="Times New Roman" w:cs="Times New Roman"/>
          <w:sz w:val="24"/>
          <w:szCs w:val="24"/>
        </w:rPr>
        <w:endnoteReference w:id="63"/>
      </w:r>
      <w:r w:rsidRPr="00F437A7">
        <w:rPr>
          <w:rFonts w:ascii="Times New Roman" w:hAnsi="Times New Roman" w:cs="Times New Roman"/>
          <w:sz w:val="24"/>
          <w:szCs w:val="24"/>
        </w:rPr>
        <w:t xml:space="preserve"> in their </w:t>
      </w:r>
      <w:r>
        <w:rPr>
          <w:rFonts w:ascii="Times New Roman" w:hAnsi="Times New Roman" w:cs="Times New Roman"/>
          <w:sz w:val="24"/>
          <w:szCs w:val="24"/>
        </w:rPr>
        <w:t>2014</w:t>
      </w:r>
      <w:r w:rsidRPr="00F437A7">
        <w:rPr>
          <w:rFonts w:ascii="Times New Roman" w:hAnsi="Times New Roman" w:cs="Times New Roman"/>
          <w:sz w:val="24"/>
          <w:szCs w:val="24"/>
        </w:rPr>
        <w:t xml:space="preserve"> study of the state of play for human rights education in Australia. The need for networks to exchange information and to promote good practice, and for funding for specialist staff to continue to support the development and implementation of human rights-related curricula at a state and federal level, were seen as important educational priorities for the future.  As ACARA continues to roll-out the new nation</w:t>
      </w:r>
      <w:r>
        <w:rPr>
          <w:rFonts w:ascii="Times New Roman" w:hAnsi="Times New Roman" w:cs="Times New Roman"/>
          <w:sz w:val="24"/>
          <w:szCs w:val="24"/>
        </w:rPr>
        <w:t xml:space="preserve">al curriculum, there is a valuable </w:t>
      </w:r>
      <w:r w:rsidRPr="00F437A7">
        <w:rPr>
          <w:rFonts w:ascii="Times New Roman" w:hAnsi="Times New Roman" w:cs="Times New Roman"/>
          <w:sz w:val="24"/>
          <w:szCs w:val="24"/>
        </w:rPr>
        <w:t xml:space="preserve">opportunity for human rights issues to be embedded within curriculum support documents in all relevant cross-curriculum priority areas. </w:t>
      </w:r>
    </w:p>
    <w:p w14:paraId="5CD54157" w14:textId="117A59D1" w:rsidR="00C73920" w:rsidRPr="00F437A7" w:rsidRDefault="00E92EAD" w:rsidP="000413C7">
      <w:pPr>
        <w:pStyle w:val="PlainText"/>
        <w:spacing w:after="120" w:line="360" w:lineRule="auto"/>
        <w:ind w:firstLine="284"/>
        <w:rPr>
          <w:rFonts w:ascii="Times New Roman" w:hAnsi="Times New Roman" w:cs="Times New Roman"/>
          <w:sz w:val="24"/>
          <w:szCs w:val="24"/>
        </w:rPr>
      </w:pPr>
      <w:r>
        <w:rPr>
          <w:rFonts w:ascii="Times New Roman" w:hAnsi="Times New Roman" w:cs="Times New Roman"/>
          <w:sz w:val="24"/>
          <w:szCs w:val="24"/>
        </w:rPr>
        <w:t>T</w:t>
      </w:r>
      <w:r w:rsidR="00C73920" w:rsidRPr="00F437A7">
        <w:rPr>
          <w:rFonts w:ascii="Times New Roman" w:hAnsi="Times New Roman" w:cs="Times New Roman"/>
          <w:sz w:val="24"/>
          <w:szCs w:val="24"/>
        </w:rPr>
        <w:t xml:space="preserve">he </w:t>
      </w:r>
      <w:r w:rsidR="00C73920">
        <w:rPr>
          <w:rFonts w:ascii="Times New Roman" w:hAnsi="Times New Roman" w:cs="Times New Roman"/>
          <w:sz w:val="24"/>
          <w:szCs w:val="24"/>
        </w:rPr>
        <w:t xml:space="preserve">study highlighted the </w:t>
      </w:r>
      <w:r w:rsidR="00C73920" w:rsidRPr="00F437A7">
        <w:rPr>
          <w:rFonts w:ascii="Times New Roman" w:hAnsi="Times New Roman" w:cs="Times New Roman"/>
          <w:sz w:val="24"/>
          <w:szCs w:val="24"/>
        </w:rPr>
        <w:t>importance of incorporating human rights into teacher training and pr</w:t>
      </w:r>
      <w:r w:rsidR="00C73920">
        <w:rPr>
          <w:rFonts w:ascii="Times New Roman" w:hAnsi="Times New Roman" w:cs="Times New Roman"/>
          <w:sz w:val="24"/>
          <w:szCs w:val="24"/>
        </w:rPr>
        <w:t xml:space="preserve">ofessional development and the need for </w:t>
      </w:r>
      <w:r w:rsidR="00C73920" w:rsidRPr="00F437A7">
        <w:rPr>
          <w:rFonts w:ascii="Times New Roman" w:hAnsi="Times New Roman" w:cs="Times New Roman"/>
          <w:sz w:val="24"/>
          <w:szCs w:val="24"/>
        </w:rPr>
        <w:t>continuing development of the relationships betwee</w:t>
      </w:r>
      <w:r w:rsidR="00C73920">
        <w:rPr>
          <w:rFonts w:ascii="Times New Roman" w:hAnsi="Times New Roman" w:cs="Times New Roman"/>
          <w:sz w:val="24"/>
          <w:szCs w:val="24"/>
        </w:rPr>
        <w:t xml:space="preserve">n human rights NGOs and schools.  Importantly the study pointed to </w:t>
      </w:r>
      <w:r w:rsidR="00C73920" w:rsidRPr="00F437A7">
        <w:rPr>
          <w:rFonts w:ascii="Times New Roman" w:hAnsi="Times New Roman" w:cs="Times New Roman"/>
          <w:sz w:val="24"/>
          <w:szCs w:val="24"/>
        </w:rPr>
        <w:t>the need for developing strategies to disseminate exemplar teaching practices and resources relating to human rights</w:t>
      </w:r>
      <w:r w:rsidR="00C73920">
        <w:rPr>
          <w:rFonts w:ascii="Times New Roman" w:hAnsi="Times New Roman" w:cs="Times New Roman"/>
          <w:sz w:val="24"/>
          <w:szCs w:val="24"/>
        </w:rPr>
        <w:t>,</w:t>
      </w:r>
      <w:r w:rsidR="00C73920" w:rsidRPr="00F437A7">
        <w:rPr>
          <w:rFonts w:ascii="Times New Roman" w:hAnsi="Times New Roman" w:cs="Times New Roman"/>
          <w:sz w:val="24"/>
          <w:szCs w:val="24"/>
        </w:rPr>
        <w:t xml:space="preserve"> </w:t>
      </w:r>
      <w:r w:rsidR="00C73920">
        <w:rPr>
          <w:rFonts w:ascii="Times New Roman" w:hAnsi="Times New Roman" w:cs="Times New Roman"/>
          <w:sz w:val="24"/>
          <w:szCs w:val="24"/>
        </w:rPr>
        <w:t xml:space="preserve">using those </w:t>
      </w:r>
      <w:r w:rsidR="00C73920" w:rsidRPr="00F437A7">
        <w:rPr>
          <w:rFonts w:ascii="Times New Roman" w:hAnsi="Times New Roman" w:cs="Times New Roman"/>
          <w:sz w:val="24"/>
          <w:szCs w:val="24"/>
        </w:rPr>
        <w:t>that are already in place in some Australian schools.</w:t>
      </w:r>
      <w:r w:rsidR="00C73920">
        <w:rPr>
          <w:rFonts w:ascii="Times New Roman" w:hAnsi="Times New Roman" w:cs="Times New Roman"/>
          <w:sz w:val="24"/>
          <w:szCs w:val="24"/>
        </w:rPr>
        <w:t xml:space="preserve">  </w:t>
      </w:r>
      <w:r w:rsidR="00C73920" w:rsidRPr="00903332">
        <w:rPr>
          <w:rFonts w:ascii="Times New Roman" w:hAnsi="Times New Roman" w:cs="Times New Roman"/>
          <w:sz w:val="24"/>
          <w:szCs w:val="24"/>
        </w:rPr>
        <w:t>Despite all of these findings based on extensive European experience in implementing human rights education, in Australia all the indicators appear to suggest that human rights education, at least in the short term, will continue to be something that is widely seen to be desirable but that continues to be implemented in a desultory fashion without an effective plan to ensure that it has a real impact on the majority of Australian students</w:t>
      </w:r>
      <w:r w:rsidR="00C8337A">
        <w:rPr>
          <w:rFonts w:ascii="Times New Roman" w:hAnsi="Times New Roman" w:cs="Times New Roman"/>
          <w:sz w:val="24"/>
          <w:szCs w:val="24"/>
        </w:rPr>
        <w:t>.</w:t>
      </w:r>
    </w:p>
    <w:p w14:paraId="1A7B70FD" w14:textId="1AF0E7F8" w:rsidR="00C73920" w:rsidRPr="00DB2187" w:rsidRDefault="00C73920" w:rsidP="00C8337A">
      <w:pPr>
        <w:pStyle w:val="Pa2"/>
        <w:spacing w:after="100" w:line="360" w:lineRule="auto"/>
        <w:ind w:firstLine="284"/>
        <w:rPr>
          <w:rFonts w:ascii="Times New Roman" w:hAnsi="Times New Roman" w:cs="Times New Roman"/>
          <w:color w:val="000000"/>
        </w:rPr>
      </w:pPr>
      <w:r>
        <w:rPr>
          <w:rFonts w:ascii="Times New Roman" w:hAnsi="Times New Roman" w:cs="Times New Roman"/>
          <w:color w:val="000000"/>
        </w:rPr>
        <w:t xml:space="preserve">In her introduction to </w:t>
      </w:r>
      <w:r w:rsidRPr="00513C75">
        <w:rPr>
          <w:rFonts w:ascii="Times New Roman" w:hAnsi="Times New Roman" w:cs="Times New Roman"/>
          <w:i/>
          <w:color w:val="000000"/>
        </w:rPr>
        <w:t>‘How to use Human Rights Examples for the Australian Curriculum</w:t>
      </w:r>
      <w:r w:rsidR="0098617D" w:rsidRPr="00513C75">
        <w:rPr>
          <w:rFonts w:ascii="Times New Roman" w:hAnsi="Times New Roman" w:cs="Times New Roman"/>
          <w:i/>
          <w:color w:val="000000"/>
        </w:rPr>
        <w:t>’</w:t>
      </w:r>
      <w:r>
        <w:rPr>
          <w:rFonts w:ascii="Times New Roman" w:hAnsi="Times New Roman" w:cs="Times New Roman"/>
          <w:color w:val="000000"/>
        </w:rPr>
        <w:t xml:space="preserve">, </w:t>
      </w:r>
      <w:r w:rsidR="0098617D">
        <w:rPr>
          <w:rFonts w:ascii="Times New Roman" w:hAnsi="Times New Roman" w:cs="Times New Roman"/>
          <w:color w:val="000000"/>
        </w:rPr>
        <w:t xml:space="preserve">Gillian Triggs, </w:t>
      </w:r>
      <w:r w:rsidRPr="00DB2187">
        <w:rPr>
          <w:rFonts w:ascii="Times New Roman" w:hAnsi="Times New Roman" w:cs="Times New Roman"/>
          <w:color w:val="000000"/>
        </w:rPr>
        <w:t>President of the Australian Human R</w:t>
      </w:r>
      <w:r w:rsidR="0098617D">
        <w:rPr>
          <w:rFonts w:ascii="Times New Roman" w:hAnsi="Times New Roman" w:cs="Times New Roman"/>
          <w:color w:val="000000"/>
        </w:rPr>
        <w:t xml:space="preserve">ights Commission, </w:t>
      </w:r>
      <w:r w:rsidR="00CE6086">
        <w:rPr>
          <w:rFonts w:ascii="Times New Roman" w:hAnsi="Times New Roman" w:cs="Times New Roman"/>
          <w:color w:val="000000"/>
        </w:rPr>
        <w:t>stated</w:t>
      </w:r>
      <w:r w:rsidRPr="00DB2187">
        <w:rPr>
          <w:rFonts w:ascii="Times New Roman" w:hAnsi="Times New Roman" w:cs="Times New Roman"/>
          <w:color w:val="000000"/>
        </w:rPr>
        <w:t>:</w:t>
      </w:r>
    </w:p>
    <w:p w14:paraId="103E968B" w14:textId="3ACE9846" w:rsidR="00C73920" w:rsidRPr="00DB2187" w:rsidRDefault="00C73920" w:rsidP="0098617D">
      <w:pPr>
        <w:pStyle w:val="Pa2"/>
        <w:spacing w:after="100" w:line="360" w:lineRule="auto"/>
        <w:ind w:left="851" w:right="933"/>
        <w:rPr>
          <w:rFonts w:ascii="Times New Roman" w:hAnsi="Times New Roman" w:cs="Times New Roman"/>
          <w:color w:val="000000"/>
          <w:sz w:val="20"/>
          <w:szCs w:val="20"/>
        </w:rPr>
      </w:pPr>
      <w:r w:rsidRPr="00DB2187">
        <w:rPr>
          <w:rFonts w:ascii="Times New Roman" w:hAnsi="Times New Roman" w:cs="Times New Roman"/>
          <w:color w:val="000000"/>
          <w:sz w:val="20"/>
          <w:szCs w:val="20"/>
        </w:rPr>
        <w:t>Human rights education enables students to learn from Australia’s history and proud record on human rights. It is a way to build an equal, respectful and inclusive Australia that values human rights. Human rights education gives all students a foundation to build a culture of respect for human rights. This provides both knowledge about human rights and the laws that protect all people and helps students gain the skills needed to promote, defend and apply human rights in daily life.</w:t>
      </w:r>
      <w:r>
        <w:rPr>
          <w:rStyle w:val="EndnoteReference"/>
          <w:rFonts w:ascii="Times New Roman" w:hAnsi="Times New Roman" w:cs="Times New Roman"/>
          <w:color w:val="000000"/>
          <w:sz w:val="20"/>
          <w:szCs w:val="20"/>
        </w:rPr>
        <w:endnoteReference w:id="64"/>
      </w:r>
    </w:p>
    <w:p w14:paraId="00622A1A" w14:textId="5277394E" w:rsidR="009634DB" w:rsidRDefault="00FC0863" w:rsidP="0098617D">
      <w:pPr>
        <w:spacing w:line="360" w:lineRule="auto"/>
        <w:rPr>
          <w:rFonts w:ascii="Times New Roman" w:hAnsi="Times New Roman" w:cs="Times New Roman"/>
        </w:rPr>
      </w:pPr>
      <w:r>
        <w:rPr>
          <w:rFonts w:ascii="Times New Roman" w:hAnsi="Times New Roman" w:cs="Times New Roman"/>
          <w:color w:val="000000"/>
        </w:rPr>
        <w:t>These words provide clear and simple justification for</w:t>
      </w:r>
      <w:r w:rsidRPr="00D4182E">
        <w:rPr>
          <w:rFonts w:ascii="Times New Roman" w:hAnsi="Times New Roman" w:cs="Times New Roman"/>
          <w:color w:val="000000"/>
        </w:rPr>
        <w:t xml:space="preserve"> </w:t>
      </w:r>
      <w:r>
        <w:rPr>
          <w:rFonts w:ascii="Times New Roman" w:hAnsi="Times New Roman" w:cs="Times New Roman"/>
          <w:color w:val="000000"/>
        </w:rPr>
        <w:t>the prioritisation of</w:t>
      </w:r>
      <w:r w:rsidRPr="00D4182E">
        <w:rPr>
          <w:rFonts w:ascii="Times New Roman" w:hAnsi="Times New Roman" w:cs="Times New Roman"/>
          <w:color w:val="000000"/>
        </w:rPr>
        <w:t xml:space="preserve"> systematic and concerted inclusion of human rights education into every facet o</w:t>
      </w:r>
      <w:r>
        <w:rPr>
          <w:rFonts w:ascii="Times New Roman" w:hAnsi="Times New Roman" w:cs="Times New Roman"/>
          <w:color w:val="000000"/>
        </w:rPr>
        <w:t>f the formal school curriculum</w:t>
      </w:r>
      <w:r w:rsidR="0098617D">
        <w:rPr>
          <w:rFonts w:ascii="Times New Roman" w:hAnsi="Times New Roman" w:cs="Times New Roman"/>
          <w:color w:val="000000"/>
        </w:rPr>
        <w:t>,</w:t>
      </w:r>
      <w:r>
        <w:rPr>
          <w:rFonts w:ascii="Times New Roman" w:hAnsi="Times New Roman" w:cs="Times New Roman"/>
          <w:color w:val="000000"/>
        </w:rPr>
        <w:t xml:space="preserve"> and</w:t>
      </w:r>
      <w:r w:rsidR="0098617D">
        <w:rPr>
          <w:rFonts w:ascii="Times New Roman" w:hAnsi="Times New Roman" w:cs="Times New Roman"/>
          <w:color w:val="000000"/>
        </w:rPr>
        <w:t xml:space="preserve"> also</w:t>
      </w:r>
      <w:r>
        <w:rPr>
          <w:rFonts w:ascii="Times New Roman" w:hAnsi="Times New Roman" w:cs="Times New Roman"/>
          <w:color w:val="000000"/>
        </w:rPr>
        <w:t xml:space="preserve"> into all processes for interaction within school communities.</w:t>
      </w:r>
      <w:r w:rsidR="0098617D">
        <w:rPr>
          <w:rFonts w:ascii="Times New Roman" w:hAnsi="Times New Roman" w:cs="Times New Roman"/>
          <w:color w:val="000000"/>
        </w:rPr>
        <w:t xml:space="preserve">  Australian society deserves no less.</w:t>
      </w:r>
    </w:p>
    <w:p w14:paraId="50F5E855" w14:textId="77777777" w:rsidR="004C6935" w:rsidRDefault="004C6935" w:rsidP="0098617D">
      <w:pPr>
        <w:spacing w:line="360" w:lineRule="auto"/>
        <w:rPr>
          <w:rFonts w:ascii="Times New Roman" w:hAnsi="Times New Roman" w:cs="Times New Roman"/>
          <w:i/>
        </w:rPr>
      </w:pPr>
    </w:p>
    <w:sectPr w:rsidR="004C6935" w:rsidSect="00FE7D69">
      <w:footerReference w:type="even" r:id="rId11"/>
      <w:footerReference w:type="default" r:id="rId12"/>
      <w:endnotePr>
        <w:numFmt w:val="decimal"/>
      </w:endnotePr>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0B6E2" w14:textId="77777777" w:rsidR="007F4A93" w:rsidRDefault="007F4A93" w:rsidP="00FE7D69">
      <w:r>
        <w:separator/>
      </w:r>
    </w:p>
  </w:endnote>
  <w:endnote w:type="continuationSeparator" w:id="0">
    <w:p w14:paraId="0261DC11" w14:textId="77777777" w:rsidR="007F4A93" w:rsidRDefault="007F4A93" w:rsidP="00FE7D69">
      <w:r>
        <w:continuationSeparator/>
      </w:r>
    </w:p>
  </w:endnote>
  <w:endnote w:id="1">
    <w:p w14:paraId="2B5AB626" w14:textId="7899BD4D" w:rsidR="00431CFD" w:rsidRPr="0098617D" w:rsidRDefault="00431CFD" w:rsidP="00431CFD">
      <w:pPr>
        <w:pStyle w:val="EndnoteText"/>
        <w:ind w:left="142" w:hanging="142"/>
        <w:rPr>
          <w:lang w:val="en-AU"/>
        </w:rPr>
      </w:pPr>
      <w:r>
        <w:rPr>
          <w:rStyle w:val="EndnoteReference"/>
        </w:rPr>
        <w:endnoteRef/>
      </w:r>
      <w:r>
        <w:t xml:space="preserve"> Senior Lecturer, Faculty of Arts and Social Sciences, University of Technology Sydney.</w:t>
      </w:r>
    </w:p>
  </w:endnote>
  <w:endnote w:id="2">
    <w:p w14:paraId="28BE7C99" w14:textId="283CA19C" w:rsidR="00431CFD" w:rsidRPr="0098617D" w:rsidRDefault="00431CFD" w:rsidP="00431CFD">
      <w:pPr>
        <w:pStyle w:val="EndnoteText"/>
        <w:ind w:left="142" w:hanging="142"/>
        <w:rPr>
          <w:lang w:val="en-AU"/>
        </w:rPr>
      </w:pPr>
      <w:r>
        <w:rPr>
          <w:rStyle w:val="EndnoteReference"/>
        </w:rPr>
        <w:endnoteRef/>
      </w:r>
      <w:r>
        <w:t xml:space="preserve"> Research Associate, Faculty of Arts and Social Sciences, University of Technology Sydney.</w:t>
      </w:r>
    </w:p>
  </w:endnote>
  <w:endnote w:id="3">
    <w:p w14:paraId="4D3108D6" w14:textId="6C60C823" w:rsidR="0098617D" w:rsidRPr="0098617D" w:rsidRDefault="0098617D" w:rsidP="00431CFD">
      <w:pPr>
        <w:pStyle w:val="EndnoteText"/>
        <w:ind w:left="142" w:hanging="142"/>
        <w:rPr>
          <w:lang w:val="en-AU"/>
        </w:rPr>
      </w:pPr>
      <w:r>
        <w:rPr>
          <w:rStyle w:val="EndnoteReference"/>
        </w:rPr>
        <w:endnoteRef/>
      </w:r>
      <w:r w:rsidR="00431CFD">
        <w:t xml:space="preserve"> </w:t>
      </w:r>
      <w:r>
        <w:t>Professor of Law, University of Technology Sydney.</w:t>
      </w:r>
      <w:r w:rsidR="00BF7E74">
        <w:t xml:space="preserve">  The writers acknowledge that this article is drawn from a study of which they were members of the project team, with the consent of all team members: </w:t>
      </w:r>
      <w:r w:rsidR="002C62FA">
        <w:t xml:space="preserve"> N. Burridge</w:t>
      </w:r>
      <w:r w:rsidR="00BF7E74">
        <w:t xml:space="preserve">, </w:t>
      </w:r>
      <w:r w:rsidR="002C62FA">
        <w:t>A. Chodkiewicz</w:t>
      </w:r>
      <w:r w:rsidR="00BF7E74">
        <w:t xml:space="preserve">, </w:t>
      </w:r>
      <w:r w:rsidR="002C62FA">
        <w:t>AM. Payne</w:t>
      </w:r>
      <w:r w:rsidR="00BF7E74">
        <w:t xml:space="preserve">, </w:t>
      </w:r>
      <w:r w:rsidR="002C62FA">
        <w:t>S. Oguro</w:t>
      </w:r>
      <w:r w:rsidR="00BF7E74">
        <w:t xml:space="preserve">, </w:t>
      </w:r>
      <w:r w:rsidR="002C62FA">
        <w:t>S. Varnham &amp; J. Buchanan</w:t>
      </w:r>
      <w:r w:rsidR="00BF7E74">
        <w:t xml:space="preserve"> (2013) ‘Human Rights Education in the School Curriculum’, Cosmopolitan Civil Societies Research Centre, University of Technology Sydney, Australia.</w:t>
      </w:r>
    </w:p>
  </w:endnote>
  <w:endnote w:id="4">
    <w:p w14:paraId="4181134C" w14:textId="336E1B00" w:rsidR="00C73920" w:rsidRPr="00DB2187" w:rsidRDefault="00C73920" w:rsidP="00431CFD">
      <w:pPr>
        <w:pStyle w:val="EndnoteText"/>
        <w:ind w:left="142" w:hanging="142"/>
      </w:pPr>
      <w:r w:rsidRPr="00DB2187">
        <w:rPr>
          <w:rStyle w:val="EndnoteReference"/>
        </w:rPr>
        <w:endnoteRef/>
      </w:r>
      <w:r w:rsidRPr="00DB2187">
        <w:t xml:space="preserve"> </w:t>
      </w:r>
      <w:r>
        <w:t>Speech delivered at the l</w:t>
      </w:r>
      <w:r w:rsidRPr="00DB2187">
        <w:rPr>
          <w:rFonts w:hint="eastAsia"/>
        </w:rPr>
        <w:t>aunch of Mindset Network</w:t>
      </w:r>
      <w:r>
        <w:t xml:space="preserve">, </w:t>
      </w:r>
      <w:r w:rsidRPr="00DB2187">
        <w:rPr>
          <w:rFonts w:hint="eastAsia"/>
        </w:rPr>
        <w:t>Planetarium, University of the Witwatersrand Johannesburg South Africa</w:t>
      </w:r>
      <w:r>
        <w:t xml:space="preserve">, </w:t>
      </w:r>
      <w:r w:rsidRPr="00DB2187">
        <w:rPr>
          <w:rFonts w:hint="eastAsia"/>
        </w:rPr>
        <w:t>July 16, 2003</w:t>
      </w:r>
      <w:r w:rsidR="00BF7E74">
        <w:t>.</w:t>
      </w:r>
    </w:p>
  </w:endnote>
  <w:endnote w:id="5">
    <w:p w14:paraId="0E3B8386" w14:textId="77777777" w:rsidR="00C73920" w:rsidRPr="00180043" w:rsidRDefault="00C73920" w:rsidP="00431CFD">
      <w:pPr>
        <w:pStyle w:val="EndnoteText"/>
        <w:ind w:left="142" w:hanging="142"/>
        <w:rPr>
          <w:lang w:val="en-AU"/>
        </w:rPr>
      </w:pPr>
      <w:r>
        <w:rPr>
          <w:rStyle w:val="EndnoteReference"/>
        </w:rPr>
        <w:endnoteRef/>
      </w:r>
      <w:r>
        <w:t xml:space="preserve"> Office of the High Commissioner for Human Rights (</w:t>
      </w:r>
      <w:r w:rsidRPr="004D58EA">
        <w:rPr>
          <w:rFonts w:eastAsia="Times"/>
          <w:color w:val="000000"/>
        </w:rPr>
        <w:t>OHCHR</w:t>
      </w:r>
      <w:r>
        <w:rPr>
          <w:rFonts w:eastAsia="Times"/>
          <w:color w:val="000000"/>
        </w:rPr>
        <w:t>)</w:t>
      </w:r>
      <w:r w:rsidRPr="004D58EA">
        <w:rPr>
          <w:rFonts w:eastAsia="Times"/>
          <w:color w:val="000000"/>
        </w:rPr>
        <w:t xml:space="preserve">, </w:t>
      </w:r>
      <w:r w:rsidRPr="004D58EA">
        <w:rPr>
          <w:rFonts w:eastAsia="Times"/>
          <w:i/>
          <w:color w:val="000000"/>
        </w:rPr>
        <w:t>Human Rights Education and Human Rights Treaties</w:t>
      </w:r>
      <w:r w:rsidRPr="004D58EA">
        <w:rPr>
          <w:rFonts w:eastAsia="Times"/>
          <w:color w:val="000000"/>
        </w:rPr>
        <w:t xml:space="preserve">, </w:t>
      </w:r>
      <w:hyperlink r:id="rId1" w:history="1">
        <w:r w:rsidRPr="004D58EA">
          <w:rPr>
            <w:rStyle w:val="Hyperlink"/>
            <w:rFonts w:eastAsia="Times"/>
          </w:rPr>
          <w:t>http://www.ohchr.org/Documents/Publications/HRTreaties2en.pdf</w:t>
        </w:r>
      </w:hyperlink>
    </w:p>
  </w:endnote>
  <w:endnote w:id="6">
    <w:p w14:paraId="69769221" w14:textId="6C05CF4C" w:rsidR="00C73920" w:rsidRPr="00DB2187" w:rsidRDefault="00C73920" w:rsidP="00431CFD">
      <w:pPr>
        <w:pStyle w:val="EndnoteText"/>
        <w:ind w:left="142" w:hanging="142"/>
      </w:pPr>
      <w:r w:rsidRPr="00DB2187">
        <w:rPr>
          <w:rStyle w:val="EndnoteReference"/>
        </w:rPr>
        <w:endnoteRef/>
      </w:r>
      <w:r w:rsidRPr="00DB2187">
        <w:t xml:space="preserve"> </w:t>
      </w:r>
      <w:hyperlink r:id="rId2" w:history="1">
        <w:r w:rsidRPr="00DB2187">
          <w:rPr>
            <w:rStyle w:val="Hyperlink"/>
          </w:rPr>
          <w:t>www.humanrights.gov.au/education/human-rights-school-classroom</w:t>
        </w:r>
      </w:hyperlink>
      <w:r w:rsidRPr="00DB2187">
        <w:t>;humanrightseducationaustralia.com/ respectively.</w:t>
      </w:r>
    </w:p>
  </w:endnote>
  <w:endnote w:id="7">
    <w:p w14:paraId="30DB0CB2" w14:textId="11D92543" w:rsidR="005A45DF" w:rsidRPr="00513C75" w:rsidRDefault="005A45DF" w:rsidP="00431CFD">
      <w:pPr>
        <w:pStyle w:val="EndnoteText"/>
        <w:ind w:left="142" w:hanging="142"/>
        <w:rPr>
          <w:lang w:val="en-AU"/>
        </w:rPr>
      </w:pPr>
      <w:r>
        <w:rPr>
          <w:rStyle w:val="EndnoteReference"/>
        </w:rPr>
        <w:endnoteRef/>
      </w:r>
      <w:r>
        <w:t xml:space="preserve"> </w:t>
      </w:r>
      <w:r w:rsidR="00CC4C36">
        <w:t>Most recently, s</w:t>
      </w:r>
      <w:r>
        <w:rPr>
          <w:lang w:val="en-AU"/>
        </w:rPr>
        <w:t xml:space="preserve">ee </w:t>
      </w:r>
      <w:r w:rsidR="00CC4C36">
        <w:rPr>
          <w:lang w:val="en-AU"/>
        </w:rPr>
        <w:t xml:space="preserve">Alison E.C. Struthers ‘Human rights education: education about,, through and for human rights’ (2015) 19(1) </w:t>
      </w:r>
      <w:r w:rsidR="00CC4C36">
        <w:rPr>
          <w:i/>
          <w:lang w:val="en-AU"/>
        </w:rPr>
        <w:t xml:space="preserve">The International Journal of Human Rights </w:t>
      </w:r>
      <w:r w:rsidR="00CC4C36">
        <w:rPr>
          <w:lang w:val="en-AU"/>
        </w:rPr>
        <w:t xml:space="preserve">53-73; Tristan McCowan ‘Human rights within education: assessing the justifications’ (2012) 42(1) </w:t>
      </w:r>
      <w:r w:rsidR="00CC4C36">
        <w:rPr>
          <w:i/>
          <w:lang w:val="en-AU"/>
        </w:rPr>
        <w:t xml:space="preserve">Cambridge Journal of Education </w:t>
      </w:r>
      <w:r w:rsidR="00CC4C36">
        <w:rPr>
          <w:lang w:val="en-AU"/>
        </w:rPr>
        <w:t>67-81.</w:t>
      </w:r>
    </w:p>
  </w:endnote>
  <w:endnote w:id="8">
    <w:p w14:paraId="614D84F4" w14:textId="72D46255" w:rsidR="00C73920" w:rsidRPr="005879DD" w:rsidRDefault="00C73920" w:rsidP="00431CFD">
      <w:pPr>
        <w:ind w:left="142" w:hanging="142"/>
        <w:rPr>
          <w:rFonts w:ascii="Times New Roman" w:hAnsi="Times New Roman" w:cs="Times New Roman"/>
          <w:sz w:val="20"/>
          <w:szCs w:val="20"/>
        </w:rPr>
      </w:pPr>
      <w:r w:rsidRPr="004D58EA">
        <w:rPr>
          <w:rStyle w:val="EndnoteReference"/>
          <w:sz w:val="20"/>
          <w:szCs w:val="20"/>
        </w:rPr>
        <w:endnoteRef/>
      </w:r>
      <w:r w:rsidRPr="004D58EA">
        <w:rPr>
          <w:sz w:val="20"/>
          <w:szCs w:val="20"/>
        </w:rPr>
        <w:t xml:space="preserve"> </w:t>
      </w:r>
      <w:r w:rsidRPr="005879DD">
        <w:rPr>
          <w:rFonts w:ascii="Times New Roman" w:eastAsia="Times" w:hAnsi="Times New Roman" w:cs="Times New Roman"/>
          <w:color w:val="000000"/>
          <w:sz w:val="20"/>
          <w:szCs w:val="20"/>
        </w:rPr>
        <w:t xml:space="preserve">OHCHR (b), (undated), </w:t>
      </w:r>
      <w:r w:rsidRPr="005879DD">
        <w:rPr>
          <w:rFonts w:ascii="Times New Roman" w:eastAsia="Times" w:hAnsi="Times New Roman" w:cs="Times New Roman"/>
          <w:i/>
          <w:color w:val="000000"/>
          <w:sz w:val="20"/>
          <w:szCs w:val="20"/>
        </w:rPr>
        <w:t>United Nations Decade for Human Rights Education</w:t>
      </w:r>
      <w:r w:rsidRPr="005879DD">
        <w:rPr>
          <w:rFonts w:ascii="Times New Roman" w:eastAsia="Times" w:hAnsi="Times New Roman" w:cs="Times New Roman"/>
          <w:color w:val="000000"/>
          <w:sz w:val="20"/>
          <w:szCs w:val="20"/>
        </w:rPr>
        <w:t xml:space="preserve">, </w:t>
      </w:r>
      <w:hyperlink r:id="rId3" w:history="1">
        <w:r w:rsidRPr="005879DD">
          <w:rPr>
            <w:rStyle w:val="Hyperlink"/>
            <w:rFonts w:ascii="Times New Roman" w:hAnsi="Times New Roman" w:cs="Times New Roman"/>
            <w:sz w:val="20"/>
            <w:szCs w:val="20"/>
          </w:rPr>
          <w:t>http://www2.ohchr.org/english/issues/education/training/decade.htm</w:t>
        </w:r>
      </w:hyperlink>
      <w:r w:rsidRPr="005879DD">
        <w:rPr>
          <w:rFonts w:ascii="Times New Roman" w:hAnsi="Times New Roman" w:cs="Times New Roman"/>
          <w:sz w:val="20"/>
          <w:szCs w:val="20"/>
        </w:rPr>
        <w:t>, accessed 30 January 2013.</w:t>
      </w:r>
    </w:p>
  </w:endnote>
  <w:endnote w:id="9">
    <w:p w14:paraId="1C0BCB91" w14:textId="3ED831E1" w:rsidR="00C73920" w:rsidRPr="00DB2187" w:rsidRDefault="00C73920" w:rsidP="00431CFD">
      <w:pPr>
        <w:pStyle w:val="EndnoteText"/>
        <w:ind w:left="142" w:hanging="142"/>
      </w:pPr>
      <w:r w:rsidRPr="00DB2187">
        <w:rPr>
          <w:rStyle w:val="EndnoteReference"/>
        </w:rPr>
        <w:endnoteRef/>
      </w:r>
      <w:r w:rsidRPr="00DB2187">
        <w:t xml:space="preserve"> European Agency for Fundamental Human Rights</w:t>
      </w:r>
      <w:r>
        <w:t>:</w:t>
      </w:r>
      <w:r w:rsidRPr="00DB2187">
        <w:t xml:space="preserve"> </w:t>
      </w:r>
      <w:hyperlink r:id="rId4" w:history="1">
        <w:r w:rsidRPr="00DB2187">
          <w:rPr>
            <w:rStyle w:val="Hyperlink"/>
          </w:rPr>
          <w:t>http://fra.europa.eu/en/world-programme-human-rights-education</w:t>
        </w:r>
      </w:hyperlink>
      <w:r w:rsidRPr="00DB2187">
        <w:t>; see also http://www.ohchr.org/EN/Issues/Education/Training/Pages/Programme.aspx</w:t>
      </w:r>
    </w:p>
  </w:endnote>
  <w:endnote w:id="10">
    <w:p w14:paraId="75F26E10" w14:textId="65EBB056" w:rsidR="00C73920" w:rsidRPr="005879DD" w:rsidRDefault="00C73920" w:rsidP="00431CFD">
      <w:pPr>
        <w:pStyle w:val="EndnoteText"/>
        <w:ind w:left="142" w:hanging="142"/>
      </w:pPr>
      <w:r w:rsidRPr="005879DD">
        <w:rPr>
          <w:rStyle w:val="EndnoteReference"/>
        </w:rPr>
        <w:endnoteRef/>
      </w:r>
      <w:r w:rsidRPr="005879DD">
        <w:t xml:space="preserve"> Ibid.</w:t>
      </w:r>
    </w:p>
  </w:endnote>
  <w:endnote w:id="11">
    <w:p w14:paraId="0CC63DED" w14:textId="61C00B59" w:rsidR="00C73920" w:rsidRPr="005879DD" w:rsidRDefault="00C73920" w:rsidP="00431CFD">
      <w:pPr>
        <w:pStyle w:val="EndnoteText"/>
        <w:ind w:left="142" w:hanging="142"/>
        <w:rPr>
          <w:lang w:val="en-AU"/>
        </w:rPr>
      </w:pPr>
      <w:r w:rsidRPr="005879DD">
        <w:rPr>
          <w:rStyle w:val="EndnoteReference"/>
        </w:rPr>
        <w:endnoteRef/>
      </w:r>
      <w:r w:rsidRPr="005879DD">
        <w:t xml:space="preserve"> </w:t>
      </w:r>
      <w:r w:rsidRPr="005879DD">
        <w:rPr>
          <w:lang w:val="en-AU"/>
        </w:rPr>
        <w:t xml:space="preserve">See Draft Plan of Action for Third Phase which contains guidance for government and non-government institutions, human rights institutions and civil society: </w:t>
      </w:r>
      <w:hyperlink r:id="rId5" w:history="1">
        <w:r w:rsidRPr="005879DD">
          <w:rPr>
            <w:rStyle w:val="Hyperlink"/>
            <w:lang w:val="en-AU"/>
          </w:rPr>
          <w:t>http://www.ohchr.org/Documents/Publications/WPHRE_Phase_2_en.pdf</w:t>
        </w:r>
      </w:hyperlink>
      <w:r w:rsidRPr="005879DD">
        <w:rPr>
          <w:lang w:val="en-AU"/>
        </w:rPr>
        <w:t>, accessed 25 June 2014.</w:t>
      </w:r>
    </w:p>
  </w:endnote>
  <w:endnote w:id="12">
    <w:p w14:paraId="509BBDF6" w14:textId="1EF65C63" w:rsidR="00C73920" w:rsidRPr="005879DD" w:rsidRDefault="00C73920" w:rsidP="00431CFD">
      <w:pPr>
        <w:pStyle w:val="EndnoteText"/>
        <w:ind w:left="142" w:hanging="142"/>
        <w:rPr>
          <w:lang w:val="en-AU"/>
        </w:rPr>
      </w:pPr>
      <w:r w:rsidRPr="005879DD">
        <w:rPr>
          <w:rStyle w:val="EndnoteReference"/>
        </w:rPr>
        <w:endnoteRef/>
      </w:r>
      <w:r w:rsidRPr="005879DD">
        <w:t xml:space="preserve"> </w:t>
      </w:r>
      <w:r w:rsidRPr="005879DD">
        <w:rPr>
          <w:lang w:val="en-AU"/>
        </w:rPr>
        <w:t xml:space="preserve">The Australian Council for Human Rights Education has stated its intention to respond to a request for feedback by making a submission to the OHCHR in Geneva – see: </w:t>
      </w:r>
      <w:hyperlink r:id="rId6" w:history="1">
        <w:r w:rsidRPr="005879DD">
          <w:rPr>
            <w:rStyle w:val="Hyperlink"/>
            <w:lang w:val="en-AU"/>
          </w:rPr>
          <w:t>http://humanrightseducationaustralia.com/about.php</w:t>
        </w:r>
      </w:hyperlink>
      <w:r w:rsidRPr="005879DD">
        <w:rPr>
          <w:lang w:val="en-AU"/>
        </w:rPr>
        <w:t xml:space="preserve">, accessed 26 May 2014. </w:t>
      </w:r>
    </w:p>
  </w:endnote>
  <w:endnote w:id="13">
    <w:p w14:paraId="41529BDD" w14:textId="18ED743D" w:rsidR="00C73920" w:rsidRPr="00DB2187" w:rsidRDefault="00C73920" w:rsidP="00431CFD">
      <w:pPr>
        <w:pStyle w:val="EndnoteText"/>
        <w:ind w:left="142" w:hanging="142"/>
      </w:pPr>
      <w:r w:rsidRPr="00DB2187">
        <w:rPr>
          <w:rStyle w:val="EndnoteReference"/>
        </w:rPr>
        <w:endnoteRef/>
      </w:r>
      <w:r w:rsidRPr="00DB2187">
        <w:t xml:space="preserve"> National Children’s Commissioner, ‘Children’s Rights Report 2014’, Australian Human Rights Commission , 22.  </w:t>
      </w:r>
    </w:p>
  </w:endnote>
  <w:endnote w:id="14">
    <w:p w14:paraId="78E48870" w14:textId="77777777" w:rsidR="00B56FD3" w:rsidRPr="000C6BD3" w:rsidRDefault="00B56FD3" w:rsidP="00431CFD">
      <w:pPr>
        <w:pStyle w:val="EndnoteText"/>
        <w:ind w:left="142" w:hanging="142"/>
      </w:pPr>
      <w:r w:rsidRPr="000C6BD3">
        <w:rPr>
          <w:rStyle w:val="EndnoteReference"/>
        </w:rPr>
        <w:endnoteRef/>
      </w:r>
      <w:r w:rsidRPr="000C6BD3">
        <w:t xml:space="preserve"> </w:t>
      </w:r>
      <w:r>
        <w:t xml:space="preserve">Child Rights Taskforce, ‘Listen to Children’ (2011) NGO Child Rights Report Australia http://www.ncylc.org.au/images/2011report.pdf. </w:t>
      </w:r>
    </w:p>
  </w:endnote>
  <w:endnote w:id="15">
    <w:p w14:paraId="67DCC506" w14:textId="77777777" w:rsidR="00C73920" w:rsidRPr="000C6BD3" w:rsidRDefault="00C73920" w:rsidP="00431CFD">
      <w:pPr>
        <w:pStyle w:val="EndnoteText"/>
        <w:ind w:left="142" w:hanging="142"/>
      </w:pPr>
      <w:r w:rsidRPr="000C6BD3">
        <w:rPr>
          <w:rStyle w:val="EndnoteReference"/>
        </w:rPr>
        <w:endnoteRef/>
      </w:r>
      <w:r w:rsidRPr="000C6BD3">
        <w:t xml:space="preserve"> Ibid, 28</w:t>
      </w:r>
    </w:p>
  </w:endnote>
  <w:endnote w:id="16">
    <w:p w14:paraId="0095C47F" w14:textId="60E55D9A" w:rsidR="00C73920" w:rsidRPr="00151788" w:rsidRDefault="00C73920" w:rsidP="008849CA">
      <w:pPr>
        <w:rPr>
          <w:rFonts w:ascii="Times New Roman" w:hAnsi="Times New Roman" w:cs="Times New Roman"/>
          <w:sz w:val="20"/>
          <w:szCs w:val="20"/>
        </w:rPr>
      </w:pPr>
      <w:r>
        <w:rPr>
          <w:rStyle w:val="EndnoteReference"/>
        </w:rPr>
        <w:endnoteRef/>
      </w:r>
      <w:r>
        <w:t xml:space="preserve"> </w:t>
      </w:r>
      <w:r w:rsidRPr="008C7EE9">
        <w:rPr>
          <w:rFonts w:ascii="Times New Roman" w:eastAsia="Times" w:hAnsi="Times New Roman" w:cs="Times New Roman"/>
          <w:color w:val="000000"/>
          <w:sz w:val="20"/>
          <w:szCs w:val="20"/>
        </w:rPr>
        <w:t>Laura</w:t>
      </w:r>
      <w:r>
        <w:rPr>
          <w:rFonts w:ascii="Times New Roman" w:eastAsia="Times" w:hAnsi="Times New Roman" w:cs="Times New Roman"/>
          <w:color w:val="000000"/>
          <w:sz w:val="20"/>
          <w:szCs w:val="20"/>
        </w:rPr>
        <w:t xml:space="preserve"> </w:t>
      </w:r>
      <w:r w:rsidRPr="005879DD">
        <w:rPr>
          <w:rFonts w:ascii="Times New Roman" w:eastAsia="Times" w:hAnsi="Times New Roman" w:cs="Times New Roman"/>
          <w:color w:val="000000"/>
          <w:sz w:val="20"/>
          <w:szCs w:val="20"/>
        </w:rPr>
        <w:t xml:space="preserve">Lundy, Ursula Kilkelly, Bronagh Byrne &amp; Jason Kang, </w:t>
      </w:r>
      <w:r w:rsidRPr="005879DD">
        <w:rPr>
          <w:rFonts w:ascii="Times New Roman" w:hAnsi="Times New Roman" w:cs="Times New Roman"/>
          <w:i/>
          <w:sz w:val="20"/>
          <w:szCs w:val="20"/>
        </w:rPr>
        <w:t xml:space="preserve">The UN Convention on the Rights of the Child: a study of legal implementation in 12 countries </w:t>
      </w:r>
      <w:r w:rsidRPr="005879DD">
        <w:rPr>
          <w:rFonts w:ascii="Times New Roman" w:hAnsi="Times New Roman" w:cs="Times New Roman"/>
          <w:sz w:val="20"/>
          <w:szCs w:val="20"/>
        </w:rPr>
        <w:t>(</w:t>
      </w:r>
      <w:r w:rsidRPr="005879DD">
        <w:rPr>
          <w:rFonts w:ascii="Times New Roman" w:eastAsia="Times" w:hAnsi="Times New Roman" w:cs="Times New Roman"/>
          <w:color w:val="000000"/>
          <w:sz w:val="20"/>
          <w:szCs w:val="20"/>
        </w:rPr>
        <w:t>2012),</w:t>
      </w:r>
      <w:r w:rsidR="00CE6086">
        <w:rPr>
          <w:rFonts w:ascii="Times New Roman" w:eastAsia="Times" w:hAnsi="Times New Roman" w:cs="Times New Roman"/>
          <w:color w:val="000000"/>
          <w:sz w:val="20"/>
          <w:szCs w:val="20"/>
        </w:rPr>
        <w:t xml:space="preserve">  </w:t>
      </w:r>
      <w:hyperlink r:id="rId7" w:tgtFrame="_blank" w:history="1">
        <w:r w:rsidRPr="00151788">
          <w:rPr>
            <w:rStyle w:val="Hyperlink"/>
            <w:rFonts w:ascii="Times New Roman" w:hAnsi="Times New Roman" w:cs="Times New Roman"/>
            <w:sz w:val="20"/>
            <w:szCs w:val="20"/>
          </w:rPr>
          <w:t>http://www.unicef.org.uk/Documents/Publications/UNICEFUK_2012CRCimplementationreport%20FINAL%20PDF%20version.pdf</w:t>
        </w:r>
      </w:hyperlink>
    </w:p>
  </w:endnote>
  <w:endnote w:id="17">
    <w:p w14:paraId="0C9FFED4" w14:textId="7C071202" w:rsidR="00C73920" w:rsidRPr="005879DD" w:rsidRDefault="00C73920" w:rsidP="00431CFD">
      <w:pPr>
        <w:pStyle w:val="EndnoteText"/>
        <w:ind w:left="142" w:hanging="142"/>
      </w:pPr>
      <w:r w:rsidRPr="005879DD">
        <w:rPr>
          <w:rStyle w:val="EndnoteReference"/>
        </w:rPr>
        <w:endnoteRef/>
      </w:r>
      <w:r w:rsidRPr="005879DD">
        <w:t xml:space="preserve"> </w:t>
      </w:r>
      <w:r w:rsidR="008849CA">
        <w:rPr>
          <w:rFonts w:ascii="Cambria" w:eastAsia="MS Mincho" w:hAnsi="Cambria"/>
        </w:rPr>
        <w:t>n 16</w:t>
      </w:r>
      <w:r w:rsidRPr="005879DD">
        <w:rPr>
          <w:rFonts w:ascii="Cambria" w:eastAsia="MS Mincho" w:hAnsi="Cambria"/>
        </w:rPr>
        <w:t>, 33-34</w:t>
      </w:r>
      <w:r w:rsidR="00DA1FD7">
        <w:rPr>
          <w:rFonts w:ascii="Cambria" w:eastAsia="MS Mincho" w:hAnsi="Cambria"/>
        </w:rPr>
        <w:t>.</w:t>
      </w:r>
    </w:p>
  </w:endnote>
  <w:endnote w:id="18">
    <w:p w14:paraId="70FFB174" w14:textId="364AD189" w:rsidR="00C73920" w:rsidRPr="005879DD" w:rsidRDefault="00C73920" w:rsidP="00431CFD">
      <w:pPr>
        <w:pStyle w:val="EndnoteText"/>
        <w:ind w:left="142" w:hanging="142"/>
      </w:pPr>
      <w:r w:rsidRPr="005879DD">
        <w:rPr>
          <w:rStyle w:val="EndnoteReference"/>
        </w:rPr>
        <w:endnoteRef/>
      </w:r>
      <w:r w:rsidR="008849CA">
        <w:t xml:space="preserve"> n 16</w:t>
      </w:r>
      <w:r w:rsidRPr="005879DD">
        <w:t>, 35</w:t>
      </w:r>
      <w:r w:rsidR="00DA1FD7">
        <w:t>.</w:t>
      </w:r>
    </w:p>
  </w:endnote>
  <w:endnote w:id="19">
    <w:p w14:paraId="1C479B74" w14:textId="38735E93" w:rsidR="00C73920" w:rsidRPr="004478FE" w:rsidRDefault="00C73920" w:rsidP="00431CFD">
      <w:pPr>
        <w:pStyle w:val="EndnoteText"/>
        <w:ind w:left="142" w:hanging="142"/>
      </w:pPr>
      <w:r w:rsidRPr="005879DD">
        <w:rPr>
          <w:rStyle w:val="EndnoteReference"/>
        </w:rPr>
        <w:endnoteRef/>
      </w:r>
      <w:r w:rsidRPr="005879DD">
        <w:t xml:space="preserve"> See also a recent UK study: Avril Keating &amp; Tom Benton ‘Creating cohesive citizens in England? Exploring the role of diversity,</w:t>
      </w:r>
      <w:r w:rsidRPr="007220AC">
        <w:t xml:space="preserve"> deprivation, and democratic climate at school’ (2013)</w:t>
      </w:r>
      <w:r>
        <w:t xml:space="preserve"> </w:t>
      </w:r>
      <w:r w:rsidR="00DA1FD7">
        <w:rPr>
          <w:color w:val="333300"/>
          <w:lang w:val="en"/>
        </w:rPr>
        <w:t>Vol</w:t>
      </w:r>
      <w:r w:rsidR="00DA1FD7" w:rsidRPr="004478FE">
        <w:rPr>
          <w:rStyle w:val="slug-vol"/>
          <w:color w:val="333300"/>
          <w:lang w:val="en"/>
        </w:rPr>
        <w:t xml:space="preserve"> 8</w:t>
      </w:r>
      <w:r w:rsidR="00DA1FD7">
        <w:rPr>
          <w:rStyle w:val="slug-vol"/>
          <w:color w:val="333300"/>
          <w:lang w:val="en"/>
        </w:rPr>
        <w:t xml:space="preserve"> (2) </w:t>
      </w:r>
      <w:r w:rsidRPr="00912CEB">
        <w:rPr>
          <w:i/>
          <w:color w:val="333300"/>
          <w:lang w:val="en"/>
        </w:rPr>
        <w:t>Education, Citizenship and Social Justice</w:t>
      </w:r>
      <w:r w:rsidR="00DA1FD7">
        <w:rPr>
          <w:color w:val="333300"/>
          <w:lang w:val="en"/>
        </w:rPr>
        <w:t xml:space="preserve"> </w:t>
      </w:r>
      <w:r w:rsidRPr="00912CEB">
        <w:rPr>
          <w:rStyle w:val="slug-pages3"/>
          <w:b w:val="0"/>
          <w:color w:val="333300"/>
          <w:lang w:val="en"/>
        </w:rPr>
        <w:t>165-184</w:t>
      </w:r>
      <w:r w:rsidR="00DA1FD7">
        <w:rPr>
          <w:rStyle w:val="slug-pages3"/>
          <w:b w:val="0"/>
          <w:color w:val="333300"/>
          <w:lang w:val="en"/>
        </w:rPr>
        <w:t>.</w:t>
      </w:r>
    </w:p>
  </w:endnote>
  <w:endnote w:id="20">
    <w:p w14:paraId="02236705" w14:textId="77777777" w:rsidR="00C73920" w:rsidRPr="007220AC" w:rsidRDefault="00C73920" w:rsidP="00431CFD">
      <w:pPr>
        <w:ind w:left="142" w:hanging="142"/>
        <w:rPr>
          <w:rFonts w:ascii="Times New Roman" w:eastAsia="Times" w:hAnsi="Times New Roman" w:cs="Times New Roman"/>
          <w:color w:val="000000"/>
          <w:sz w:val="20"/>
          <w:szCs w:val="20"/>
        </w:rPr>
      </w:pPr>
      <w:r w:rsidRPr="007220AC">
        <w:rPr>
          <w:rStyle w:val="EndnoteReference"/>
          <w:rFonts w:ascii="Times New Roman" w:hAnsi="Times New Roman" w:cs="Times New Roman"/>
          <w:sz w:val="20"/>
          <w:szCs w:val="20"/>
        </w:rPr>
        <w:endnoteRef/>
      </w:r>
      <w:r w:rsidRPr="007220AC">
        <w:rPr>
          <w:rFonts w:ascii="Times New Roman" w:hAnsi="Times New Roman" w:cs="Times New Roman"/>
          <w:sz w:val="20"/>
          <w:szCs w:val="20"/>
        </w:rPr>
        <w:t xml:space="preserve"> </w:t>
      </w:r>
      <w:r w:rsidRPr="007220AC">
        <w:rPr>
          <w:rFonts w:ascii="Times New Roman" w:eastAsia="Times" w:hAnsi="Times New Roman" w:cs="Times New Roman"/>
          <w:color w:val="000000"/>
          <w:sz w:val="20"/>
          <w:szCs w:val="20"/>
        </w:rPr>
        <w:t xml:space="preserve">Australian Human Rights Commission, 2011, </w:t>
      </w:r>
      <w:r w:rsidRPr="007220AC">
        <w:rPr>
          <w:rFonts w:ascii="Times New Roman" w:eastAsia="Times" w:hAnsi="Times New Roman" w:cs="Times New Roman"/>
          <w:i/>
          <w:color w:val="000000"/>
          <w:sz w:val="20"/>
          <w:szCs w:val="20"/>
        </w:rPr>
        <w:t>Human rights education in the national school Curriculum: Position Paper of the Australian Human Rights Commission</w:t>
      </w:r>
      <w:r w:rsidRPr="007220AC">
        <w:rPr>
          <w:rFonts w:ascii="Times New Roman" w:eastAsia="Times" w:hAnsi="Times New Roman" w:cs="Times New Roman"/>
          <w:color w:val="000000"/>
          <w:sz w:val="20"/>
          <w:szCs w:val="20"/>
        </w:rPr>
        <w:t xml:space="preserve">, 13 May 2011, 4 </w:t>
      </w:r>
      <w:hyperlink r:id="rId8" w:history="1">
        <w:r w:rsidRPr="007220AC">
          <w:rPr>
            <w:rStyle w:val="Hyperlink"/>
            <w:rFonts w:ascii="Times New Roman" w:eastAsia="Times" w:hAnsi="Times New Roman" w:cs="Times New Roman"/>
            <w:sz w:val="20"/>
            <w:szCs w:val="20"/>
          </w:rPr>
          <w:t>http://humanrights.gov.au/education/positionpaper/index.html</w:t>
        </w:r>
      </w:hyperlink>
      <w:r w:rsidRPr="007220AC">
        <w:rPr>
          <w:rFonts w:ascii="Times New Roman" w:eastAsia="Times" w:hAnsi="Times New Roman" w:cs="Times New Roman"/>
          <w:color w:val="000000"/>
          <w:sz w:val="20"/>
          <w:szCs w:val="20"/>
        </w:rPr>
        <w:t>, viewed 6 February 2013.</w:t>
      </w:r>
    </w:p>
  </w:endnote>
  <w:endnote w:id="21">
    <w:p w14:paraId="627A1AF7" w14:textId="274C4CF6" w:rsidR="00C73920" w:rsidRPr="00912CEB" w:rsidRDefault="00C73920" w:rsidP="00431CFD">
      <w:pPr>
        <w:pStyle w:val="EndnoteText"/>
        <w:ind w:left="142" w:hanging="142"/>
        <w:rPr>
          <w:lang w:val="en-AU"/>
        </w:rPr>
      </w:pPr>
      <w:r>
        <w:rPr>
          <w:rStyle w:val="EndnoteReference"/>
        </w:rPr>
        <w:endnoteRef/>
      </w:r>
      <w:r>
        <w:t xml:space="preserve"> </w:t>
      </w:r>
      <w:r>
        <w:rPr>
          <w:lang w:val="en-AU"/>
        </w:rPr>
        <w:t xml:space="preserve">See for example, Lynn Davies </w:t>
      </w:r>
      <w:r w:rsidR="007A5E03">
        <w:rPr>
          <w:lang w:val="en-AU"/>
        </w:rPr>
        <w:t>‘</w:t>
      </w:r>
      <w:r>
        <w:rPr>
          <w:lang w:val="en-AU"/>
        </w:rPr>
        <w:t xml:space="preserve">The Potential of human rights education for </w:t>
      </w:r>
      <w:r w:rsidR="008849CA">
        <w:rPr>
          <w:lang w:val="en-AU"/>
        </w:rPr>
        <w:t>conflict prevention and security</w:t>
      </w:r>
      <w:r w:rsidR="007A5E03">
        <w:rPr>
          <w:lang w:val="en-AU"/>
        </w:rPr>
        <w:t xml:space="preserve">’ (2010) 21:5 </w:t>
      </w:r>
      <w:r w:rsidR="007A5E03">
        <w:rPr>
          <w:i/>
          <w:lang w:val="en-AU"/>
        </w:rPr>
        <w:t xml:space="preserve">Intercultural Education </w:t>
      </w:r>
      <w:r>
        <w:rPr>
          <w:lang w:val="en-AU"/>
        </w:rPr>
        <w:t>463-471</w:t>
      </w:r>
      <w:r w:rsidR="009F45BB">
        <w:rPr>
          <w:lang w:val="en-AU"/>
        </w:rPr>
        <w:t>.</w:t>
      </w:r>
    </w:p>
  </w:endnote>
  <w:endnote w:id="22">
    <w:p w14:paraId="62C736A4" w14:textId="70930586" w:rsidR="00C73920" w:rsidRPr="00912CEB" w:rsidRDefault="00C73920" w:rsidP="00431CFD">
      <w:pPr>
        <w:pStyle w:val="ft06"/>
        <w:spacing w:before="0" w:beforeAutospacing="0" w:after="0" w:afterAutospacing="0"/>
        <w:ind w:left="142" w:hanging="142"/>
      </w:pPr>
      <w:r>
        <w:rPr>
          <w:rStyle w:val="EndnoteReference"/>
        </w:rPr>
        <w:endnoteRef/>
      </w:r>
      <w:r>
        <w:t xml:space="preserve"> </w:t>
      </w:r>
      <w:r w:rsidRPr="00A70066">
        <w:rPr>
          <w:bCs/>
          <w:i/>
          <w:sz w:val="20"/>
          <w:szCs w:val="20"/>
        </w:rPr>
        <w:t xml:space="preserve">National Security Legislation </w:t>
      </w:r>
      <w:r w:rsidR="00A70066" w:rsidRPr="00A70066">
        <w:rPr>
          <w:bCs/>
          <w:i/>
          <w:sz w:val="20"/>
          <w:szCs w:val="20"/>
        </w:rPr>
        <w:t>Amendment Act (</w:t>
      </w:r>
      <w:r w:rsidR="009F45BB">
        <w:rPr>
          <w:bCs/>
          <w:i/>
          <w:sz w:val="20"/>
          <w:szCs w:val="20"/>
        </w:rPr>
        <w:t>No.</w:t>
      </w:r>
      <w:r w:rsidR="00A70066" w:rsidRPr="00A70066">
        <w:rPr>
          <w:bCs/>
          <w:i/>
          <w:sz w:val="20"/>
          <w:szCs w:val="20"/>
        </w:rPr>
        <w:t xml:space="preserve">1) </w:t>
      </w:r>
      <w:r w:rsidRPr="00A70066">
        <w:rPr>
          <w:bCs/>
          <w:i/>
          <w:sz w:val="20"/>
          <w:szCs w:val="20"/>
        </w:rPr>
        <w:t>2014</w:t>
      </w:r>
      <w:r w:rsidR="00A70066">
        <w:rPr>
          <w:bCs/>
          <w:sz w:val="20"/>
          <w:szCs w:val="20"/>
        </w:rPr>
        <w:t xml:space="preserve"> </w:t>
      </w:r>
      <w:r w:rsidR="009F45BB">
        <w:rPr>
          <w:bCs/>
          <w:sz w:val="20"/>
          <w:szCs w:val="20"/>
        </w:rPr>
        <w:t xml:space="preserve"> </w:t>
      </w:r>
      <w:r w:rsidR="00A70066">
        <w:rPr>
          <w:bCs/>
          <w:sz w:val="20"/>
          <w:szCs w:val="20"/>
        </w:rPr>
        <w:t>(Cth)</w:t>
      </w:r>
      <w:r>
        <w:rPr>
          <w:bCs/>
          <w:sz w:val="20"/>
          <w:szCs w:val="20"/>
        </w:rPr>
        <w:t>.</w:t>
      </w:r>
    </w:p>
  </w:endnote>
  <w:endnote w:id="23">
    <w:p w14:paraId="091DE639" w14:textId="77777777" w:rsidR="00D660F8" w:rsidRPr="007A5E03" w:rsidRDefault="00D660F8" w:rsidP="00D660F8">
      <w:pPr>
        <w:pStyle w:val="CommentText"/>
      </w:pPr>
      <w:r w:rsidRPr="007A5E03">
        <w:rPr>
          <w:rStyle w:val="EndnoteReference"/>
        </w:rPr>
        <w:endnoteRef/>
      </w:r>
      <w:r w:rsidRPr="007A5E03">
        <w:t xml:space="preserve"> </w:t>
      </w:r>
      <w:r>
        <w:t xml:space="preserve"> K. </w:t>
      </w:r>
      <w:r>
        <w:rPr>
          <w:rFonts w:ascii="Droid Sans" w:hAnsi="Droid Sans" w:cs="Helvetica"/>
          <w:color w:val="333333"/>
        </w:rPr>
        <w:t>Covell</w:t>
      </w:r>
      <w:r w:rsidRPr="007A5E03">
        <w:rPr>
          <w:rFonts w:ascii="Droid Sans" w:hAnsi="Droid Sans" w:cs="Helvetica"/>
          <w:color w:val="333333"/>
        </w:rPr>
        <w:t xml:space="preserve">, </w:t>
      </w:r>
      <w:r>
        <w:rPr>
          <w:rFonts w:ascii="Droid Sans" w:hAnsi="Droid Sans" w:cs="Helvetica"/>
          <w:color w:val="333333"/>
        </w:rPr>
        <w:t xml:space="preserve">R.B. Howe </w:t>
      </w:r>
      <w:r w:rsidRPr="007A5E03">
        <w:rPr>
          <w:rFonts w:ascii="Droid Sans" w:hAnsi="Droid Sans" w:cs="Helvetica"/>
          <w:color w:val="333333"/>
        </w:rPr>
        <w:t xml:space="preserve">&amp; </w:t>
      </w:r>
      <w:r>
        <w:rPr>
          <w:rFonts w:ascii="Droid Sans" w:hAnsi="Droid Sans" w:cs="Helvetica"/>
          <w:color w:val="333333"/>
        </w:rPr>
        <w:t>J. L. Polegato,</w:t>
      </w:r>
      <w:r w:rsidRPr="007A5E03">
        <w:rPr>
          <w:rFonts w:ascii="Droid Sans" w:hAnsi="Droid Sans" w:cs="Helvetica"/>
          <w:color w:val="333333"/>
        </w:rPr>
        <w:t xml:space="preserve"> ‘Children’s human rights education as a counter to social disadvantage. A case study from England</w:t>
      </w:r>
      <w:r>
        <w:rPr>
          <w:rFonts w:ascii="Droid Sans" w:hAnsi="Droid Sans" w:cs="Helvetica"/>
          <w:color w:val="333333"/>
        </w:rPr>
        <w:t xml:space="preserve">’ </w:t>
      </w:r>
      <w:r w:rsidRPr="007A5E03">
        <w:rPr>
          <w:rFonts w:ascii="Droid Sans" w:hAnsi="Droid Sans" w:cs="Helvetica"/>
          <w:color w:val="333333"/>
        </w:rPr>
        <w:t xml:space="preserve">(2011) 53(2) </w:t>
      </w:r>
      <w:r w:rsidRPr="007A5E03">
        <w:rPr>
          <w:rFonts w:ascii="Droid Sans" w:hAnsi="Droid Sans" w:cs="Helvetica"/>
          <w:i/>
          <w:color w:val="333333"/>
        </w:rPr>
        <w:t xml:space="preserve">Educational Research </w:t>
      </w:r>
      <w:r w:rsidRPr="007A5E03">
        <w:rPr>
          <w:rFonts w:ascii="Droid Sans" w:hAnsi="Droid Sans" w:cs="Helvetica"/>
          <w:color w:val="333333"/>
        </w:rPr>
        <w:t xml:space="preserve">193-206.; </w:t>
      </w:r>
      <w:r>
        <w:rPr>
          <w:rFonts w:ascii="Droid Sans" w:hAnsi="Droid Sans" w:cs="Helvetica"/>
          <w:color w:val="333333"/>
        </w:rPr>
        <w:t xml:space="preserve">K. Covell, </w:t>
      </w:r>
      <w:r w:rsidRPr="007A5E03">
        <w:rPr>
          <w:rFonts w:ascii="Droid Sans" w:hAnsi="Droid Sans" w:cs="Helvetica"/>
          <w:color w:val="333333"/>
        </w:rPr>
        <w:t xml:space="preserve"> ‘School engagement and rights-respecting schools’ </w:t>
      </w:r>
      <w:r>
        <w:rPr>
          <w:rFonts w:ascii="Droid Sans" w:hAnsi="Droid Sans" w:cs="Helvetica"/>
          <w:color w:val="333333"/>
        </w:rPr>
        <w:t>(2010)</w:t>
      </w:r>
      <w:r w:rsidRPr="007A5E03">
        <w:rPr>
          <w:rFonts w:ascii="Droid Sans" w:hAnsi="Droid Sans" w:cs="Helvetica"/>
          <w:color w:val="333333"/>
        </w:rPr>
        <w:t xml:space="preserve"> 40(1) </w:t>
      </w:r>
      <w:r w:rsidRPr="007A5E03">
        <w:rPr>
          <w:rFonts w:ascii="Droid Sans" w:hAnsi="Droid Sans" w:cs="Helvetica"/>
          <w:i/>
          <w:color w:val="333333"/>
        </w:rPr>
        <w:t xml:space="preserve">Cambridge Journal of Education </w:t>
      </w:r>
      <w:r w:rsidRPr="007A5E03">
        <w:rPr>
          <w:rFonts w:ascii="Droid Sans" w:hAnsi="Droid Sans" w:cs="Helvetica"/>
          <w:color w:val="333333"/>
        </w:rPr>
        <w:t xml:space="preserve">39-51; </w:t>
      </w:r>
      <w:r>
        <w:rPr>
          <w:rFonts w:ascii="Droid Sans" w:hAnsi="Droid Sans" w:cs="Helvetica"/>
          <w:color w:val="333333"/>
        </w:rPr>
        <w:t xml:space="preserve">K. </w:t>
      </w:r>
      <w:r w:rsidRPr="007A5E03">
        <w:rPr>
          <w:rFonts w:ascii="Droid Sans" w:hAnsi="Droid Sans" w:cs="Helvetica"/>
          <w:color w:val="333333"/>
        </w:rPr>
        <w:t>Cov</w:t>
      </w:r>
      <w:r>
        <w:rPr>
          <w:rFonts w:ascii="Droid Sans" w:hAnsi="Droid Sans" w:cs="Helvetica"/>
          <w:color w:val="333333"/>
        </w:rPr>
        <w:t>ell</w:t>
      </w:r>
      <w:r w:rsidRPr="007A5E03">
        <w:rPr>
          <w:rFonts w:ascii="Droid Sans" w:hAnsi="Droid Sans" w:cs="Helvetica"/>
          <w:color w:val="333333"/>
        </w:rPr>
        <w:t xml:space="preserve">, </w:t>
      </w:r>
      <w:r>
        <w:rPr>
          <w:rFonts w:ascii="Droid Sans" w:hAnsi="Droid Sans" w:cs="Helvetica"/>
          <w:color w:val="333333"/>
        </w:rPr>
        <w:t xml:space="preserve">R.B. Howe </w:t>
      </w:r>
      <w:r w:rsidRPr="007A5E03">
        <w:rPr>
          <w:rFonts w:ascii="Droid Sans" w:hAnsi="Droid Sans" w:cs="Helvetica"/>
          <w:color w:val="333333"/>
        </w:rPr>
        <w:t xml:space="preserve">&amp; </w:t>
      </w:r>
      <w:r>
        <w:rPr>
          <w:rFonts w:ascii="Droid Sans" w:hAnsi="Droid Sans" w:cs="Helvetica"/>
          <w:color w:val="333333"/>
        </w:rPr>
        <w:t>J.K. McNeil</w:t>
      </w:r>
      <w:r w:rsidRPr="007A5E03">
        <w:rPr>
          <w:rFonts w:ascii="Droid Sans" w:hAnsi="Droid Sans" w:cs="Helvetica"/>
          <w:color w:val="333333"/>
        </w:rPr>
        <w:t xml:space="preserve">, ‘Implementing Children’s Human Rights Education in Schools’ </w:t>
      </w:r>
      <w:r w:rsidRPr="007A5E03">
        <w:rPr>
          <w:rFonts w:ascii="Droid Sans" w:hAnsi="Droid Sans" w:cs="Helvetica"/>
          <w:i/>
          <w:color w:val="333333"/>
        </w:rPr>
        <w:t>Improving Schools</w:t>
      </w:r>
      <w:r w:rsidRPr="007A5E03">
        <w:rPr>
          <w:rFonts w:ascii="Droid Sans" w:hAnsi="Droid Sans" w:cs="Helvetica"/>
          <w:color w:val="333333"/>
        </w:rPr>
        <w:t xml:space="preserve"> (2010) </w:t>
      </w:r>
      <w:r>
        <w:rPr>
          <w:rFonts w:ascii="Droid Sans" w:hAnsi="Droid Sans" w:cs="Helvetica"/>
          <w:color w:val="333333"/>
        </w:rPr>
        <w:t>13 (2)</w:t>
      </w:r>
      <w:r w:rsidRPr="007A5E03">
        <w:rPr>
          <w:rFonts w:ascii="Droid Sans" w:hAnsi="Droid Sans" w:cs="Helvetica"/>
          <w:color w:val="333333"/>
        </w:rPr>
        <w:t xml:space="preserve"> 1-16.</w:t>
      </w:r>
    </w:p>
  </w:endnote>
  <w:endnote w:id="24">
    <w:p w14:paraId="04C0D347" w14:textId="30BCFCF6" w:rsidR="00C73920" w:rsidRDefault="00C73920" w:rsidP="00431CFD">
      <w:pPr>
        <w:pStyle w:val="EndnoteText"/>
        <w:ind w:left="142" w:hanging="142"/>
      </w:pPr>
      <w:r w:rsidRPr="00D4182E">
        <w:rPr>
          <w:rStyle w:val="EndnoteReference"/>
        </w:rPr>
        <w:endnoteRef/>
      </w:r>
      <w:r>
        <w:t xml:space="preserve"> </w:t>
      </w:r>
      <w:hyperlink r:id="rId9" w:history="1">
        <w:r w:rsidRPr="00C646BF">
          <w:rPr>
            <w:rStyle w:val="Hyperlink"/>
          </w:rPr>
          <w:t>https://www.humanrights.gov.au/sites/default/files/doucment/publication/TightED-eng-maths-science-hist-geo.pdf</w:t>
        </w:r>
      </w:hyperlink>
      <w:r>
        <w:t xml:space="preserve">.  See also </w:t>
      </w:r>
      <w:hyperlink r:id="rId10" w:history="1">
        <w:r w:rsidRPr="00C646BF">
          <w:rPr>
            <w:rStyle w:val="Hyperlink"/>
          </w:rPr>
          <w:t>https://www.humanrights.gov.au/education/human-rights-school-classroom</w:t>
        </w:r>
      </w:hyperlink>
      <w:r>
        <w:t xml:space="preserve"> for a long list of resources provided for teachers. </w:t>
      </w:r>
    </w:p>
  </w:endnote>
  <w:endnote w:id="25">
    <w:p w14:paraId="70754B74" w14:textId="1F803EC2" w:rsidR="00C73920" w:rsidRPr="005879DD" w:rsidRDefault="00C73920" w:rsidP="00431CFD">
      <w:pPr>
        <w:ind w:left="142" w:hanging="142"/>
        <w:rPr>
          <w:rFonts w:ascii="Times New Roman" w:hAnsi="Times New Roman" w:cs="Times New Roman"/>
          <w:sz w:val="20"/>
          <w:szCs w:val="20"/>
        </w:rPr>
      </w:pPr>
      <w:r w:rsidRPr="005879DD">
        <w:rPr>
          <w:rStyle w:val="EndnoteReference"/>
          <w:sz w:val="20"/>
          <w:szCs w:val="20"/>
        </w:rPr>
        <w:endnoteRef/>
      </w:r>
      <w:r w:rsidRPr="005879DD">
        <w:rPr>
          <w:sz w:val="20"/>
          <w:szCs w:val="20"/>
        </w:rPr>
        <w:t xml:space="preserve"> </w:t>
      </w:r>
      <w:r w:rsidRPr="005879DD">
        <w:rPr>
          <w:rFonts w:ascii="Times New Roman" w:eastAsia="Times" w:hAnsi="Times New Roman" w:cs="Times New Roman"/>
          <w:color w:val="000000"/>
          <w:sz w:val="20"/>
          <w:szCs w:val="20"/>
        </w:rPr>
        <w:t xml:space="preserve">Australian Human Rights Commission, undated, </w:t>
      </w:r>
      <w:r w:rsidRPr="005879DD">
        <w:rPr>
          <w:rFonts w:ascii="Times New Roman" w:eastAsia="Times" w:hAnsi="Times New Roman" w:cs="Times New Roman"/>
          <w:i/>
          <w:color w:val="000000"/>
          <w:sz w:val="20"/>
          <w:szCs w:val="20"/>
        </w:rPr>
        <w:t>Voices of Australia - Resource Sheet 5</w:t>
      </w:r>
      <w:r w:rsidRPr="005879DD">
        <w:rPr>
          <w:rFonts w:ascii="Times New Roman" w:eastAsia="Times" w:hAnsi="Times New Roman" w:cs="Times New Roman"/>
          <w:color w:val="000000"/>
          <w:sz w:val="20"/>
          <w:szCs w:val="20"/>
        </w:rPr>
        <w:t xml:space="preserve">. </w:t>
      </w:r>
      <w:r w:rsidRPr="005879DD">
        <w:rPr>
          <w:rFonts w:ascii="Times New Roman" w:eastAsia="Times" w:hAnsi="Times New Roman" w:cs="Times New Roman"/>
          <w:i/>
          <w:color w:val="000000"/>
          <w:sz w:val="20"/>
          <w:szCs w:val="20"/>
        </w:rPr>
        <w:t>Protection of Human Rights in Australia</w:t>
      </w:r>
      <w:r w:rsidRPr="005879DD">
        <w:rPr>
          <w:rFonts w:ascii="Times New Roman" w:eastAsia="Times" w:hAnsi="Times New Roman" w:cs="Times New Roman"/>
          <w:color w:val="000000"/>
          <w:sz w:val="20"/>
          <w:szCs w:val="20"/>
        </w:rPr>
        <w:t xml:space="preserve">, </w:t>
      </w:r>
      <w:hyperlink r:id="rId11" w:history="1">
        <w:r w:rsidRPr="005879DD">
          <w:rPr>
            <w:rStyle w:val="Hyperlink"/>
            <w:rFonts w:ascii="Times New Roman" w:eastAsia="Times" w:hAnsi="Times New Roman" w:cs="Times New Roman"/>
            <w:sz w:val="20"/>
            <w:szCs w:val="20"/>
          </w:rPr>
          <w:t>http://humanrights.gov.au/education/voices_of_australia/5_2resource.html</w:t>
        </w:r>
      </w:hyperlink>
      <w:r w:rsidRPr="005879DD">
        <w:rPr>
          <w:rFonts w:ascii="Times New Roman" w:eastAsia="Times" w:hAnsi="Times New Roman" w:cs="Times New Roman"/>
          <w:color w:val="000000"/>
          <w:sz w:val="20"/>
          <w:szCs w:val="20"/>
        </w:rPr>
        <w:t xml:space="preserve">, viewed 14 February 2013. </w:t>
      </w:r>
      <w:r w:rsidRPr="005879DD">
        <w:rPr>
          <w:rFonts w:ascii="Times New Roman" w:hAnsi="Times New Roman" w:cs="Times New Roman"/>
          <w:color w:val="141413"/>
          <w:sz w:val="20"/>
          <w:szCs w:val="20"/>
        </w:rPr>
        <w:t xml:space="preserve">It should be noted however that the High Court of Australia suggested in </w:t>
      </w:r>
      <w:r w:rsidRPr="005879DD">
        <w:rPr>
          <w:rFonts w:ascii="Times New Roman" w:hAnsi="Times New Roman" w:cs="Times New Roman"/>
          <w:i/>
          <w:color w:val="141413"/>
          <w:sz w:val="20"/>
          <w:szCs w:val="20"/>
        </w:rPr>
        <w:t xml:space="preserve">The Minister of Ethnic Affairs v Teoh </w:t>
      </w:r>
      <w:r w:rsidRPr="005879DD">
        <w:rPr>
          <w:rFonts w:ascii="Times New Roman" w:hAnsi="Times New Roman" w:cs="Times New Roman"/>
          <w:color w:val="141413"/>
          <w:sz w:val="20"/>
          <w:szCs w:val="20"/>
        </w:rPr>
        <w:t xml:space="preserve">(1995) 128 ALR 353 that the ratification of a treaty created a “legitimate expectation” that the government would act in accordance with the treaty; however this legal principle has not been universally accepted – see the High Court in </w:t>
      </w:r>
      <w:r w:rsidRPr="005879DD">
        <w:rPr>
          <w:rFonts w:ascii="Times New Roman" w:hAnsi="Times New Roman" w:cs="Times New Roman"/>
          <w:i/>
          <w:color w:val="141413"/>
          <w:sz w:val="20"/>
          <w:szCs w:val="20"/>
        </w:rPr>
        <w:t xml:space="preserve">Minister for Immigration and Multicultural Affairs; Ex Parte Lam </w:t>
      </w:r>
      <w:r w:rsidRPr="005879DD">
        <w:rPr>
          <w:rFonts w:ascii="Times New Roman" w:hAnsi="Times New Roman" w:cs="Times New Roman"/>
          <w:color w:val="141413"/>
          <w:sz w:val="20"/>
          <w:szCs w:val="20"/>
        </w:rPr>
        <w:t>(2003) 195 ALR 502.</w:t>
      </w:r>
    </w:p>
  </w:endnote>
  <w:endnote w:id="26">
    <w:p w14:paraId="5EDC93DB" w14:textId="5347E8A7" w:rsidR="00C73920" w:rsidRPr="000A5E30" w:rsidRDefault="00C73920" w:rsidP="00431CFD">
      <w:pPr>
        <w:pStyle w:val="EndnoteText"/>
        <w:ind w:left="142" w:hanging="142"/>
      </w:pPr>
      <w:r w:rsidRPr="005879DD">
        <w:rPr>
          <w:rStyle w:val="EndnoteReference"/>
        </w:rPr>
        <w:endnoteRef/>
      </w:r>
      <w:r w:rsidRPr="005879DD">
        <w:t xml:space="preserve"> </w:t>
      </w:r>
      <w:r w:rsidRPr="005879DD">
        <w:rPr>
          <w:rStyle w:val="HTMLCite"/>
          <w:bCs/>
        </w:rPr>
        <w:t>http://humanrights.gov.au/education/voices_of_australia/5_2resource</w:t>
      </w:r>
      <w:r w:rsidRPr="004A3756">
        <w:rPr>
          <w:rStyle w:val="HTMLCite"/>
          <w:bCs/>
        </w:rPr>
        <w:t>.html</w:t>
      </w:r>
      <w:r w:rsidR="009F45BB">
        <w:rPr>
          <w:rStyle w:val="HTMLCite"/>
          <w:bCs/>
        </w:rPr>
        <w:t>.</w:t>
      </w:r>
    </w:p>
  </w:endnote>
  <w:endnote w:id="27">
    <w:p w14:paraId="4F2115FE" w14:textId="77777777" w:rsidR="00C73920" w:rsidRPr="005610A9" w:rsidRDefault="00C73920" w:rsidP="00431CFD">
      <w:pPr>
        <w:ind w:left="142" w:hanging="142"/>
        <w:rPr>
          <w:rFonts w:ascii="Times New Roman" w:eastAsia="Times" w:hAnsi="Times New Roman" w:cs="Times New Roman"/>
          <w:color w:val="000000"/>
          <w:sz w:val="20"/>
          <w:szCs w:val="20"/>
        </w:rPr>
      </w:pPr>
      <w:r w:rsidRPr="005610A9">
        <w:rPr>
          <w:rStyle w:val="EndnoteReference"/>
          <w:sz w:val="20"/>
          <w:szCs w:val="20"/>
        </w:rPr>
        <w:endnoteRef/>
      </w:r>
      <w:r w:rsidRPr="005610A9">
        <w:rPr>
          <w:sz w:val="20"/>
          <w:szCs w:val="20"/>
        </w:rPr>
        <w:t xml:space="preserve"> </w:t>
      </w:r>
      <w:r w:rsidRPr="005610A9">
        <w:rPr>
          <w:rFonts w:ascii="Times New Roman" w:eastAsia="Times" w:hAnsi="Times New Roman" w:cs="Times New Roman"/>
          <w:color w:val="000000"/>
          <w:sz w:val="20"/>
          <w:szCs w:val="20"/>
        </w:rPr>
        <w:t xml:space="preserve">Commonwealth of Australia, 2013, </w:t>
      </w:r>
      <w:r w:rsidRPr="005610A9">
        <w:rPr>
          <w:rFonts w:ascii="Times New Roman" w:eastAsia="Times" w:hAnsi="Times New Roman" w:cs="Times New Roman"/>
          <w:i/>
          <w:color w:val="000000"/>
          <w:sz w:val="20"/>
          <w:szCs w:val="20"/>
        </w:rPr>
        <w:t>Report of the Senate Legal and Constitutional Affairs Legislation Committee on the Exposure Draft of the Human Rights and Anti-Discrimination Bill 2012</w:t>
      </w:r>
      <w:r>
        <w:rPr>
          <w:rFonts w:ascii="Times New Roman" w:eastAsia="Times" w:hAnsi="Times New Roman" w:cs="Times New Roman"/>
          <w:color w:val="000000"/>
          <w:sz w:val="20"/>
          <w:szCs w:val="20"/>
        </w:rPr>
        <w:t xml:space="preserve">, February 2013, 3 </w:t>
      </w:r>
      <w:hyperlink r:id="rId12" w:history="1">
        <w:r w:rsidRPr="005610A9">
          <w:rPr>
            <w:rStyle w:val="Hyperlink"/>
            <w:rFonts w:ascii="Times New Roman" w:eastAsia="Times" w:hAnsi="Times New Roman" w:cs="Times New Roman"/>
            <w:sz w:val="20"/>
            <w:szCs w:val="20"/>
          </w:rPr>
          <w:t>http://www.aph.gov.au/Parliamentary_Business/Committees/Senate_Committees?url=legcon_ctte/anti_discrimination_2012/report/index.htm</w:t>
        </w:r>
      </w:hyperlink>
      <w:r w:rsidRPr="005610A9">
        <w:rPr>
          <w:rFonts w:ascii="Times New Roman" w:eastAsia="Times" w:hAnsi="Times New Roman" w:cs="Times New Roman"/>
          <w:color w:val="000000"/>
          <w:sz w:val="20"/>
          <w:szCs w:val="20"/>
        </w:rPr>
        <w:t>, viewed 25 February 2013</w:t>
      </w:r>
      <w:r>
        <w:rPr>
          <w:rFonts w:ascii="Times New Roman" w:eastAsia="Times" w:hAnsi="Times New Roman" w:cs="Times New Roman"/>
          <w:color w:val="000000"/>
          <w:sz w:val="20"/>
          <w:szCs w:val="20"/>
        </w:rPr>
        <w:t>.</w:t>
      </w:r>
    </w:p>
  </w:endnote>
  <w:endnote w:id="28">
    <w:p w14:paraId="43559E85" w14:textId="77777777" w:rsidR="00C73920" w:rsidRPr="005610A9" w:rsidRDefault="00C73920" w:rsidP="00431CFD">
      <w:pPr>
        <w:ind w:left="142" w:hanging="142"/>
        <w:rPr>
          <w:rFonts w:ascii="Times New Roman" w:eastAsia="Times" w:hAnsi="Times New Roman" w:cs="Times New Roman"/>
          <w:color w:val="000000"/>
          <w:sz w:val="20"/>
          <w:szCs w:val="20"/>
        </w:rPr>
      </w:pPr>
      <w:r w:rsidRPr="005610A9">
        <w:rPr>
          <w:rStyle w:val="EndnoteReference"/>
          <w:sz w:val="20"/>
          <w:szCs w:val="20"/>
        </w:rPr>
        <w:endnoteRef/>
      </w:r>
      <w:r w:rsidRPr="005610A9">
        <w:rPr>
          <w:sz w:val="20"/>
          <w:szCs w:val="20"/>
        </w:rPr>
        <w:t xml:space="preserve"> </w:t>
      </w:r>
      <w:r w:rsidRPr="005610A9">
        <w:rPr>
          <w:rFonts w:ascii="Times New Roman" w:eastAsia="Times" w:hAnsi="Times New Roman" w:cs="Times New Roman"/>
          <w:color w:val="000000"/>
          <w:sz w:val="20"/>
          <w:szCs w:val="20"/>
        </w:rPr>
        <w:t xml:space="preserve">Australian Government Attorney-General’s Department, 2011, </w:t>
      </w:r>
      <w:r w:rsidRPr="005610A9">
        <w:rPr>
          <w:rFonts w:ascii="Times New Roman" w:eastAsia="Times" w:hAnsi="Times New Roman" w:cs="Times New Roman"/>
          <w:i/>
          <w:color w:val="000000"/>
          <w:sz w:val="20"/>
          <w:szCs w:val="20"/>
        </w:rPr>
        <w:t>Consolidation of Commonwealth Anti-Discrimination Laws Discussion Paper</w:t>
      </w:r>
      <w:r>
        <w:rPr>
          <w:rFonts w:ascii="Times New Roman" w:eastAsia="Times" w:hAnsi="Times New Roman" w:cs="Times New Roman"/>
          <w:color w:val="000000"/>
          <w:sz w:val="20"/>
          <w:szCs w:val="20"/>
        </w:rPr>
        <w:t>, September 2011, 5</w:t>
      </w:r>
      <w:r w:rsidRPr="005610A9">
        <w:rPr>
          <w:rFonts w:ascii="Times New Roman" w:eastAsia="Times" w:hAnsi="Times New Roman" w:cs="Times New Roman"/>
          <w:color w:val="000000"/>
          <w:sz w:val="20"/>
          <w:szCs w:val="20"/>
        </w:rPr>
        <w:t xml:space="preserve"> </w:t>
      </w:r>
      <w:hyperlink r:id="rId13" w:history="1">
        <w:r w:rsidRPr="005610A9">
          <w:rPr>
            <w:rStyle w:val="Hyperlink"/>
            <w:rFonts w:ascii="Times New Roman" w:eastAsia="Times" w:hAnsi="Times New Roman" w:cs="Times New Roman"/>
            <w:sz w:val="20"/>
            <w:szCs w:val="20"/>
          </w:rPr>
          <w:t>http://www.ag.gov.au/Consultations/Documents/ConsolidationofCommonwealthanti-discriminationlaws/Consolidation%20of%20Commonwealth%20Anti-Discrimination%20Laws.pdf</w:t>
        </w:r>
      </w:hyperlink>
      <w:r w:rsidRPr="005610A9">
        <w:rPr>
          <w:rFonts w:ascii="Times New Roman" w:eastAsia="Times" w:hAnsi="Times New Roman" w:cs="Times New Roman"/>
          <w:color w:val="000000"/>
          <w:sz w:val="20"/>
          <w:szCs w:val="20"/>
        </w:rPr>
        <w:t>, viewed 25 February 2013.</w:t>
      </w:r>
    </w:p>
  </w:endnote>
  <w:endnote w:id="29">
    <w:p w14:paraId="48935153" w14:textId="77777777" w:rsidR="00C73920" w:rsidRPr="00970521" w:rsidRDefault="00C73920" w:rsidP="00431CFD">
      <w:pPr>
        <w:ind w:left="142" w:hanging="142"/>
        <w:rPr>
          <w:rFonts w:ascii="Times New Roman" w:eastAsia="Times" w:hAnsi="Times New Roman" w:cs="Times New Roman"/>
          <w:color w:val="000000"/>
          <w:sz w:val="20"/>
          <w:szCs w:val="20"/>
        </w:rPr>
      </w:pPr>
      <w:r w:rsidRPr="00970521">
        <w:rPr>
          <w:rStyle w:val="EndnoteReference"/>
          <w:sz w:val="20"/>
          <w:szCs w:val="20"/>
        </w:rPr>
        <w:endnoteRef/>
      </w:r>
      <w:r w:rsidRPr="00970521">
        <w:rPr>
          <w:sz w:val="20"/>
          <w:szCs w:val="20"/>
        </w:rPr>
        <w:t xml:space="preserve"> </w:t>
      </w:r>
      <w:r w:rsidRPr="00970521">
        <w:rPr>
          <w:rFonts w:ascii="Times New Roman" w:eastAsia="Times" w:hAnsi="Times New Roman" w:cs="Times New Roman"/>
          <w:color w:val="000000"/>
          <w:sz w:val="20"/>
          <w:szCs w:val="20"/>
        </w:rPr>
        <w:t xml:space="preserve">Australian Government Attorney-General’s Department, 2012, </w:t>
      </w:r>
      <w:r w:rsidRPr="00970521">
        <w:rPr>
          <w:rFonts w:ascii="Times New Roman" w:eastAsia="Times" w:hAnsi="Times New Roman" w:cs="Times New Roman"/>
          <w:i/>
          <w:color w:val="000000"/>
          <w:sz w:val="20"/>
          <w:szCs w:val="20"/>
        </w:rPr>
        <w:t>Human Rights and Anti-Discrimination Bill 2012. Exposure Draft Legislation</w:t>
      </w:r>
      <w:r>
        <w:rPr>
          <w:rFonts w:ascii="Times New Roman" w:eastAsia="Times" w:hAnsi="Times New Roman" w:cs="Times New Roman"/>
          <w:color w:val="000000"/>
          <w:sz w:val="20"/>
          <w:szCs w:val="20"/>
        </w:rPr>
        <w:t>, November 2012,</w:t>
      </w:r>
      <w:r w:rsidRPr="00970521">
        <w:rPr>
          <w:rFonts w:ascii="Times New Roman" w:eastAsia="Times" w:hAnsi="Times New Roman" w:cs="Times New Roman"/>
          <w:color w:val="000000"/>
          <w:sz w:val="20"/>
          <w:szCs w:val="20"/>
        </w:rPr>
        <w:t xml:space="preserve"> 3</w:t>
      </w:r>
      <w:r w:rsidRPr="00970521">
        <w:rPr>
          <w:rFonts w:ascii="Times New Roman" w:hAnsi="Times New Roman" w:cs="Times New Roman"/>
          <w:sz w:val="20"/>
          <w:szCs w:val="20"/>
        </w:rPr>
        <w:t xml:space="preserve"> </w:t>
      </w:r>
      <w:hyperlink r:id="rId14" w:history="1">
        <w:r w:rsidRPr="00970521">
          <w:rPr>
            <w:rStyle w:val="Hyperlink"/>
            <w:rFonts w:ascii="Times New Roman" w:hAnsi="Times New Roman" w:cs="Times New Roman"/>
            <w:sz w:val="20"/>
            <w:szCs w:val="20"/>
          </w:rPr>
          <w:t>http://www.aph.gov.au/Parliamentary_Business/Committees/Senate_Committees?url=legcon_ctte/anti_discrimination_2012/info/index.htm</w:t>
        </w:r>
      </w:hyperlink>
      <w:r>
        <w:rPr>
          <w:rStyle w:val="Hyperlink"/>
          <w:rFonts w:ascii="Times New Roman" w:hAnsi="Times New Roman" w:cs="Times New Roman"/>
          <w:sz w:val="20"/>
          <w:szCs w:val="20"/>
        </w:rPr>
        <w:t>.</w:t>
      </w:r>
    </w:p>
  </w:endnote>
  <w:endnote w:id="30">
    <w:p w14:paraId="56A3BFAF" w14:textId="77777777" w:rsidR="00C73920" w:rsidRPr="00970521" w:rsidRDefault="00C73920" w:rsidP="00431CFD">
      <w:pPr>
        <w:ind w:left="142" w:hanging="142"/>
        <w:rPr>
          <w:rFonts w:ascii="Times New Roman" w:eastAsia="Times" w:hAnsi="Times New Roman" w:cs="Times New Roman"/>
          <w:color w:val="000000"/>
          <w:sz w:val="20"/>
          <w:szCs w:val="20"/>
        </w:rPr>
      </w:pPr>
      <w:r w:rsidRPr="00970521">
        <w:rPr>
          <w:rStyle w:val="EndnoteReference"/>
          <w:sz w:val="20"/>
          <w:szCs w:val="20"/>
        </w:rPr>
        <w:endnoteRef/>
      </w:r>
      <w:r w:rsidRPr="00970521">
        <w:rPr>
          <w:rFonts w:cs="Times New Roman"/>
          <w:sz w:val="20"/>
          <w:szCs w:val="20"/>
          <w:lang w:val="en-US"/>
        </w:rPr>
        <w:t xml:space="preserve"> </w:t>
      </w:r>
      <w:r w:rsidRPr="00970521">
        <w:rPr>
          <w:rFonts w:ascii="Times New Roman" w:eastAsia="Times" w:hAnsi="Times New Roman" w:cs="Times New Roman"/>
          <w:color w:val="000000"/>
          <w:sz w:val="20"/>
          <w:szCs w:val="20"/>
        </w:rPr>
        <w:t xml:space="preserve">Commonwealth of Australia, 2013, </w:t>
      </w:r>
      <w:r w:rsidRPr="00970521">
        <w:rPr>
          <w:rFonts w:ascii="Times New Roman" w:eastAsia="Times" w:hAnsi="Times New Roman" w:cs="Times New Roman"/>
          <w:i/>
          <w:color w:val="000000"/>
          <w:sz w:val="20"/>
          <w:szCs w:val="20"/>
        </w:rPr>
        <w:t>Report of the Senate Legal and Constitutional Affairs Legislation Committee on the Exposure Draft of the Human Rights and Anti-Discrimination Bill 2012</w:t>
      </w:r>
      <w:r>
        <w:rPr>
          <w:rFonts w:ascii="Times New Roman" w:eastAsia="Times" w:hAnsi="Times New Roman" w:cs="Times New Roman"/>
          <w:color w:val="000000"/>
          <w:sz w:val="20"/>
          <w:szCs w:val="20"/>
        </w:rPr>
        <w:t>, February 2013, 4</w:t>
      </w:r>
      <w:r w:rsidRPr="00970521">
        <w:rPr>
          <w:rFonts w:ascii="Times New Roman" w:eastAsia="Times" w:hAnsi="Times New Roman" w:cs="Times New Roman"/>
          <w:color w:val="000000"/>
          <w:sz w:val="20"/>
          <w:szCs w:val="20"/>
        </w:rPr>
        <w:t xml:space="preserve"> </w:t>
      </w:r>
      <w:hyperlink r:id="rId15" w:history="1">
        <w:r w:rsidRPr="00970521">
          <w:rPr>
            <w:rStyle w:val="Hyperlink"/>
            <w:rFonts w:ascii="Times New Roman" w:eastAsia="Times" w:hAnsi="Times New Roman" w:cs="Times New Roman"/>
            <w:sz w:val="20"/>
            <w:szCs w:val="20"/>
          </w:rPr>
          <w:t>http://www.aph.gov.au/Parliamentary_Business/Committees/Senate_Committees?url=legcon_ctte/anti_discrimination_2012/report/index.htm</w:t>
        </w:r>
      </w:hyperlink>
      <w:r w:rsidRPr="00970521">
        <w:rPr>
          <w:rFonts w:ascii="Times New Roman" w:eastAsia="Times" w:hAnsi="Times New Roman" w:cs="Times New Roman"/>
          <w:color w:val="000000"/>
          <w:sz w:val="20"/>
          <w:szCs w:val="20"/>
        </w:rPr>
        <w:t>.</w:t>
      </w:r>
    </w:p>
  </w:endnote>
  <w:endnote w:id="31">
    <w:p w14:paraId="62FD70F1" w14:textId="76458A8F" w:rsidR="00C73920" w:rsidRPr="00970521" w:rsidRDefault="00C73920" w:rsidP="00431CFD">
      <w:pPr>
        <w:pStyle w:val="EndnoteText"/>
        <w:ind w:left="142" w:hanging="142"/>
      </w:pPr>
      <w:r>
        <w:rPr>
          <w:rStyle w:val="EndnoteReference"/>
        </w:rPr>
        <w:endnoteRef/>
      </w:r>
      <w:r w:rsidR="008849CA">
        <w:t xml:space="preserve"> n 30</w:t>
      </w:r>
      <w:r>
        <w:t>.</w:t>
      </w:r>
    </w:p>
  </w:endnote>
  <w:endnote w:id="32">
    <w:p w14:paraId="2FE2BB9F" w14:textId="572DFA84" w:rsidR="00C73920" w:rsidRPr="00970521" w:rsidRDefault="00C73920" w:rsidP="00431CFD">
      <w:pPr>
        <w:pStyle w:val="EndnoteText"/>
        <w:ind w:left="142" w:hanging="142"/>
      </w:pPr>
      <w:r w:rsidRPr="00970521">
        <w:rPr>
          <w:rStyle w:val="EndnoteReference"/>
        </w:rPr>
        <w:endnoteRef/>
      </w:r>
      <w:r w:rsidRPr="00970521">
        <w:t xml:space="preserve"> </w:t>
      </w:r>
      <w:r w:rsidR="008849CA">
        <w:t>n 30</w:t>
      </w:r>
      <w:r w:rsidRPr="00970521">
        <w:t>.</w:t>
      </w:r>
    </w:p>
  </w:endnote>
  <w:endnote w:id="33">
    <w:p w14:paraId="28449615" w14:textId="77777777" w:rsidR="00C73920" w:rsidRPr="00970521" w:rsidRDefault="00C73920" w:rsidP="00431CFD">
      <w:pPr>
        <w:widowControl w:val="0"/>
        <w:autoSpaceDE w:val="0"/>
        <w:autoSpaceDN w:val="0"/>
        <w:adjustRightInd w:val="0"/>
        <w:ind w:left="142" w:hanging="142"/>
        <w:rPr>
          <w:rFonts w:ascii="Times New Roman" w:eastAsia="Times" w:hAnsi="Times New Roman" w:cs="Times New Roman"/>
          <w:color w:val="000000"/>
          <w:sz w:val="20"/>
          <w:szCs w:val="20"/>
        </w:rPr>
      </w:pPr>
      <w:r w:rsidRPr="00970521">
        <w:rPr>
          <w:rStyle w:val="EndnoteReference"/>
          <w:sz w:val="20"/>
          <w:szCs w:val="20"/>
        </w:rPr>
        <w:endnoteRef/>
      </w:r>
      <w:r w:rsidRPr="00970521">
        <w:rPr>
          <w:sz w:val="20"/>
          <w:szCs w:val="20"/>
        </w:rPr>
        <w:t xml:space="preserve"> </w:t>
      </w:r>
      <w:r w:rsidRPr="00970521">
        <w:rPr>
          <w:rFonts w:ascii="Times New Roman" w:eastAsia="Times" w:hAnsi="Times New Roman" w:cs="Times New Roman"/>
          <w:color w:val="000000"/>
          <w:sz w:val="20"/>
          <w:szCs w:val="20"/>
        </w:rPr>
        <w:t xml:space="preserve">Human Rights Law Centre, 2013, “Delay on stronger anti-discrimination laws met with extreme disappointment”, 20 March 2013, </w:t>
      </w:r>
      <w:hyperlink r:id="rId16" w:history="1">
        <w:r w:rsidRPr="00970521">
          <w:rPr>
            <w:rStyle w:val="Hyperlink"/>
            <w:rFonts w:ascii="Times New Roman" w:eastAsia="Times" w:hAnsi="Times New Roman" w:cs="Times New Roman"/>
            <w:sz w:val="20"/>
            <w:szCs w:val="20"/>
          </w:rPr>
          <w:t>http://www.hrlc.org.au/delay-on-stronger-anti-discrimination-laws-met-with-extreme-disappointment</w:t>
        </w:r>
      </w:hyperlink>
      <w:r w:rsidRPr="00970521">
        <w:rPr>
          <w:rFonts w:ascii="Times New Roman" w:eastAsia="Times" w:hAnsi="Times New Roman" w:cs="Times New Roman"/>
          <w:color w:val="000000"/>
          <w:sz w:val="20"/>
          <w:szCs w:val="20"/>
        </w:rPr>
        <w:t>, accessed 18 October 2013.</w:t>
      </w:r>
    </w:p>
  </w:endnote>
  <w:endnote w:id="34">
    <w:p w14:paraId="6A3E7CDE" w14:textId="77777777" w:rsidR="00C73920" w:rsidRPr="00372190" w:rsidRDefault="00C73920" w:rsidP="00431CFD">
      <w:pPr>
        <w:ind w:left="142" w:hanging="142"/>
        <w:rPr>
          <w:rFonts w:ascii="Times New Roman" w:hAnsi="Times New Roman" w:cs="Times New Roman"/>
          <w:sz w:val="20"/>
          <w:szCs w:val="20"/>
        </w:rPr>
      </w:pPr>
      <w:r w:rsidRPr="00970521">
        <w:rPr>
          <w:rStyle w:val="EndnoteReference"/>
          <w:sz w:val="20"/>
          <w:szCs w:val="20"/>
        </w:rPr>
        <w:endnoteRef/>
      </w:r>
      <w:r w:rsidRPr="00970521">
        <w:rPr>
          <w:sz w:val="20"/>
          <w:szCs w:val="20"/>
        </w:rPr>
        <w:t xml:space="preserve"> </w:t>
      </w:r>
      <w:r w:rsidRPr="00970521">
        <w:rPr>
          <w:rFonts w:ascii="Times New Roman" w:hAnsi="Times New Roman" w:cs="Times New Roman"/>
          <w:sz w:val="20"/>
          <w:szCs w:val="20"/>
        </w:rPr>
        <w:t xml:space="preserve">Australian Government Attorney-General’s Department, (AGD (c)), undated, </w:t>
      </w:r>
      <w:r w:rsidRPr="00970521">
        <w:rPr>
          <w:rFonts w:ascii="Times New Roman" w:hAnsi="Times New Roman" w:cs="Times New Roman"/>
          <w:i/>
          <w:sz w:val="20"/>
          <w:szCs w:val="20"/>
        </w:rPr>
        <w:t xml:space="preserve">Commonwealth Anti-Discrimination Law Reforms, </w:t>
      </w:r>
      <w:hyperlink r:id="rId17" w:history="1">
        <w:r w:rsidRPr="00970521">
          <w:rPr>
            <w:rStyle w:val="Hyperlink"/>
            <w:rFonts w:ascii="Times New Roman" w:hAnsi="Times New Roman" w:cs="Times New Roman"/>
            <w:sz w:val="20"/>
            <w:szCs w:val="20"/>
          </w:rPr>
          <w:t>http://www.ag.gov.au/Consultations/Pages/ConsolidationofCommonwealthanti-discriminationlaws.aspx</w:t>
        </w:r>
      </w:hyperlink>
      <w:r w:rsidRPr="00970521">
        <w:rPr>
          <w:rFonts w:ascii="Times New Roman" w:hAnsi="Times New Roman" w:cs="Times New Roman"/>
          <w:sz w:val="20"/>
          <w:szCs w:val="20"/>
        </w:rPr>
        <w:t>.</w:t>
      </w:r>
    </w:p>
  </w:endnote>
  <w:endnote w:id="35">
    <w:p w14:paraId="7A49374C" w14:textId="77777777" w:rsidR="00C73920" w:rsidRPr="00970521" w:rsidRDefault="00C73920" w:rsidP="00431CFD">
      <w:pPr>
        <w:ind w:left="142" w:hanging="142"/>
        <w:rPr>
          <w:rFonts w:ascii="Times New Roman" w:eastAsia="Times" w:hAnsi="Times New Roman" w:cs="Times New Roman"/>
          <w:color w:val="000000"/>
          <w:sz w:val="20"/>
          <w:szCs w:val="20"/>
        </w:rPr>
      </w:pPr>
      <w:r w:rsidRPr="00970521">
        <w:rPr>
          <w:rStyle w:val="EndnoteReference"/>
          <w:sz w:val="20"/>
          <w:szCs w:val="20"/>
        </w:rPr>
        <w:endnoteRef/>
      </w:r>
      <w:r w:rsidRPr="00970521">
        <w:rPr>
          <w:sz w:val="20"/>
          <w:szCs w:val="20"/>
        </w:rPr>
        <w:t xml:space="preserve"> </w:t>
      </w:r>
      <w:r w:rsidRPr="00970521">
        <w:rPr>
          <w:rFonts w:ascii="Times New Roman" w:eastAsia="Times" w:hAnsi="Times New Roman" w:cs="Times New Roman"/>
          <w:color w:val="000000"/>
          <w:sz w:val="20"/>
          <w:szCs w:val="20"/>
        </w:rPr>
        <w:t xml:space="preserve">Australian Human Rights Commission, undated, </w:t>
      </w:r>
      <w:r w:rsidRPr="00970521">
        <w:rPr>
          <w:rFonts w:ascii="Times New Roman" w:eastAsia="Times" w:hAnsi="Times New Roman" w:cs="Times New Roman"/>
          <w:i/>
          <w:color w:val="000000"/>
          <w:sz w:val="20"/>
          <w:szCs w:val="20"/>
        </w:rPr>
        <w:t>Voices of Australia - Resource Sheet 5</w:t>
      </w:r>
      <w:r w:rsidRPr="00970521">
        <w:rPr>
          <w:rFonts w:ascii="Times New Roman" w:eastAsia="Times" w:hAnsi="Times New Roman" w:cs="Times New Roman"/>
          <w:color w:val="000000"/>
          <w:sz w:val="20"/>
          <w:szCs w:val="20"/>
        </w:rPr>
        <w:t xml:space="preserve">. </w:t>
      </w:r>
      <w:r w:rsidRPr="00970521">
        <w:rPr>
          <w:rFonts w:ascii="Times New Roman" w:eastAsia="Times" w:hAnsi="Times New Roman" w:cs="Times New Roman"/>
          <w:i/>
          <w:color w:val="000000"/>
          <w:sz w:val="20"/>
          <w:szCs w:val="20"/>
        </w:rPr>
        <w:t>Protection of Human Rights in Australia</w:t>
      </w:r>
      <w:r w:rsidRPr="00970521">
        <w:rPr>
          <w:rFonts w:ascii="Times New Roman" w:eastAsia="Times" w:hAnsi="Times New Roman" w:cs="Times New Roman"/>
          <w:color w:val="000000"/>
          <w:sz w:val="20"/>
          <w:szCs w:val="20"/>
        </w:rPr>
        <w:t xml:space="preserve">, </w:t>
      </w:r>
      <w:hyperlink r:id="rId18" w:history="1">
        <w:r w:rsidRPr="00970521">
          <w:rPr>
            <w:rStyle w:val="Hyperlink"/>
            <w:rFonts w:ascii="Times New Roman" w:eastAsia="Times" w:hAnsi="Times New Roman" w:cs="Times New Roman"/>
            <w:sz w:val="20"/>
            <w:szCs w:val="20"/>
          </w:rPr>
          <w:t>http://humanrights.gov.au/education/voices_of_australia/5_2resource.html</w:t>
        </w:r>
      </w:hyperlink>
      <w:r w:rsidRPr="00970521">
        <w:rPr>
          <w:rFonts w:ascii="Times New Roman" w:eastAsia="Times" w:hAnsi="Times New Roman" w:cs="Times New Roman"/>
          <w:color w:val="000000"/>
          <w:sz w:val="20"/>
          <w:szCs w:val="20"/>
        </w:rPr>
        <w:t>, viewed 14 February 2013</w:t>
      </w:r>
    </w:p>
  </w:endnote>
  <w:endnote w:id="36">
    <w:p w14:paraId="0123BC31" w14:textId="3F61D885" w:rsidR="00C73920" w:rsidRPr="005610A9" w:rsidRDefault="00C73920" w:rsidP="00431CFD">
      <w:pPr>
        <w:pStyle w:val="EndnoteText"/>
        <w:ind w:left="142" w:hanging="142"/>
      </w:pPr>
      <w:r w:rsidRPr="005610A9">
        <w:rPr>
          <w:rStyle w:val="EndnoteReference"/>
        </w:rPr>
        <w:endnoteRef/>
      </w:r>
      <w:r w:rsidR="008849CA">
        <w:t xml:space="preserve">  n 27</w:t>
      </w:r>
      <w:r>
        <w:t>,</w:t>
      </w:r>
      <w:r w:rsidRPr="005610A9">
        <w:t xml:space="preserve"> </w:t>
      </w:r>
      <w:r w:rsidRPr="005610A9">
        <w:rPr>
          <w:rFonts w:cs="Times"/>
          <w:iCs/>
          <w:color w:val="000000"/>
        </w:rPr>
        <w:t>3.</w:t>
      </w:r>
    </w:p>
  </w:endnote>
  <w:endnote w:id="37">
    <w:p w14:paraId="23FE089D" w14:textId="2D96EF46" w:rsidR="00C73920" w:rsidRPr="0095012B" w:rsidRDefault="00C73920" w:rsidP="00431CFD">
      <w:pPr>
        <w:pStyle w:val="EndnoteText"/>
        <w:ind w:left="142" w:hanging="142"/>
      </w:pPr>
      <w:r>
        <w:rPr>
          <w:rStyle w:val="EndnoteReference"/>
        </w:rPr>
        <w:endnoteRef/>
      </w:r>
      <w:r>
        <w:t xml:space="preserve"> </w:t>
      </w:r>
      <w:r w:rsidRPr="00970521">
        <w:rPr>
          <w:rFonts w:eastAsia="Times"/>
          <w:color w:val="000000"/>
        </w:rPr>
        <w:t xml:space="preserve">Commonwealth of Australia, 2009, </w:t>
      </w:r>
      <w:r w:rsidRPr="00970521">
        <w:rPr>
          <w:rFonts w:eastAsia="Times"/>
          <w:i/>
          <w:color w:val="000000"/>
        </w:rPr>
        <w:t>National Human Rights Consultation Report</w:t>
      </w:r>
      <w:r w:rsidRPr="00970521">
        <w:rPr>
          <w:rFonts w:eastAsia="Times"/>
          <w:color w:val="000000"/>
        </w:rPr>
        <w:t xml:space="preserve">, downloadable from </w:t>
      </w:r>
      <w:hyperlink r:id="rId19" w:history="1">
        <w:r w:rsidRPr="00970521">
          <w:rPr>
            <w:rStyle w:val="Hyperlink"/>
            <w:rFonts w:eastAsia="Times"/>
          </w:rPr>
          <w:t>http://www.ag.gov.au/RightsAndProtections/HumanRights/TreatyBodyReporting/Pages/HumanRightsconsultationreport.aspx</w:t>
        </w:r>
      </w:hyperlink>
      <w:r w:rsidRPr="00970521">
        <w:rPr>
          <w:rFonts w:eastAsia="Times"/>
          <w:color w:val="000000"/>
        </w:rPr>
        <w:t xml:space="preserve">, viewed 14 February 2013: </w:t>
      </w:r>
      <w:r w:rsidRPr="00970521">
        <w:t>Chapter 6</w:t>
      </w:r>
    </w:p>
  </w:endnote>
  <w:endnote w:id="38">
    <w:p w14:paraId="2AF0ED66" w14:textId="77777777" w:rsidR="00C73920" w:rsidRPr="00A53AFD" w:rsidRDefault="00C73920" w:rsidP="00431CFD">
      <w:pPr>
        <w:ind w:left="142" w:hanging="142"/>
        <w:rPr>
          <w:rFonts w:ascii="Times New Roman" w:eastAsia="Times" w:hAnsi="Times New Roman" w:cs="Times New Roman"/>
          <w:color w:val="000000"/>
          <w:sz w:val="20"/>
          <w:szCs w:val="20"/>
        </w:rPr>
      </w:pPr>
      <w:r w:rsidRPr="00A53AFD">
        <w:rPr>
          <w:rStyle w:val="EndnoteReference"/>
          <w:sz w:val="20"/>
          <w:szCs w:val="20"/>
        </w:rPr>
        <w:endnoteRef/>
      </w:r>
      <w:r w:rsidRPr="00A53AFD">
        <w:rPr>
          <w:sz w:val="20"/>
          <w:szCs w:val="20"/>
        </w:rPr>
        <w:t xml:space="preserve"> </w:t>
      </w:r>
      <w:r w:rsidRPr="00A53AFD">
        <w:rPr>
          <w:rFonts w:ascii="Times New Roman" w:eastAsia="Times" w:hAnsi="Times New Roman" w:cs="Times New Roman"/>
          <w:color w:val="000000"/>
          <w:sz w:val="20"/>
          <w:szCs w:val="20"/>
        </w:rPr>
        <w:t xml:space="preserve">Australian Government Attorney-General’s Department (AGD (a)), undated, </w:t>
      </w:r>
      <w:r w:rsidRPr="00A53AFD">
        <w:rPr>
          <w:rFonts w:ascii="Times New Roman" w:eastAsia="Times" w:hAnsi="Times New Roman" w:cs="Times New Roman"/>
          <w:i/>
          <w:color w:val="000000"/>
          <w:sz w:val="20"/>
          <w:szCs w:val="20"/>
        </w:rPr>
        <w:t xml:space="preserve">Australia’s Human Rights Framework, </w:t>
      </w:r>
      <w:hyperlink r:id="rId20" w:history="1">
        <w:r w:rsidRPr="00A53AFD">
          <w:rPr>
            <w:rStyle w:val="Hyperlink"/>
            <w:rFonts w:ascii="Times New Roman" w:hAnsi="Times New Roman" w:cs="Times New Roman"/>
            <w:sz w:val="20"/>
            <w:szCs w:val="20"/>
          </w:rPr>
          <w:t>http://www.ag.gov.au/RightsAndProtections/HumanRights/HumanRightsFramework/Pages/default.aspx</w:t>
        </w:r>
      </w:hyperlink>
      <w:r w:rsidRPr="00A53AFD">
        <w:rPr>
          <w:rFonts w:ascii="Times New Roman" w:hAnsi="Times New Roman" w:cs="Times New Roman"/>
          <w:sz w:val="20"/>
          <w:szCs w:val="20"/>
        </w:rPr>
        <w:t>, viewed 14 February 2013.</w:t>
      </w:r>
    </w:p>
  </w:endnote>
  <w:endnote w:id="39">
    <w:p w14:paraId="77D02A95" w14:textId="578D0D24" w:rsidR="00C73920" w:rsidRPr="00A53AFD" w:rsidRDefault="00C73920" w:rsidP="00431CFD">
      <w:pPr>
        <w:pStyle w:val="EndnoteText"/>
        <w:ind w:left="142" w:hanging="142"/>
      </w:pPr>
      <w:r w:rsidRPr="00A53AFD">
        <w:rPr>
          <w:rStyle w:val="EndnoteReference"/>
        </w:rPr>
        <w:endnoteRef/>
      </w:r>
      <w:r w:rsidR="008849CA">
        <w:t xml:space="preserve"> n 38</w:t>
      </w:r>
      <w:r w:rsidRPr="00A53AFD">
        <w:t>.</w:t>
      </w:r>
    </w:p>
  </w:endnote>
  <w:endnote w:id="40">
    <w:p w14:paraId="07FE8FBE" w14:textId="77777777" w:rsidR="00C73920" w:rsidRPr="005879DD" w:rsidRDefault="00C73920" w:rsidP="00431CFD">
      <w:pPr>
        <w:ind w:left="142" w:hanging="142"/>
        <w:rPr>
          <w:rFonts w:ascii="Times New Roman" w:eastAsia="Times" w:hAnsi="Times New Roman" w:cs="Times New Roman"/>
          <w:color w:val="000000"/>
          <w:sz w:val="20"/>
          <w:szCs w:val="20"/>
        </w:rPr>
      </w:pPr>
      <w:r w:rsidRPr="005879DD">
        <w:rPr>
          <w:rStyle w:val="EndnoteReference"/>
          <w:sz w:val="20"/>
          <w:szCs w:val="20"/>
        </w:rPr>
        <w:endnoteRef/>
      </w:r>
      <w:r w:rsidRPr="005879DD">
        <w:rPr>
          <w:sz w:val="20"/>
          <w:szCs w:val="20"/>
        </w:rPr>
        <w:t xml:space="preserve"> </w:t>
      </w:r>
      <w:r w:rsidRPr="005879DD">
        <w:rPr>
          <w:rFonts w:ascii="Times New Roman" w:eastAsia="Times" w:hAnsi="Times New Roman" w:cs="Times New Roman"/>
          <w:color w:val="000000"/>
          <w:sz w:val="20"/>
          <w:szCs w:val="20"/>
        </w:rPr>
        <w:t xml:space="preserve">Commonwealth of Australia, 2012, </w:t>
      </w:r>
      <w:r w:rsidRPr="005879DD">
        <w:rPr>
          <w:rFonts w:ascii="Times New Roman" w:eastAsia="Times" w:hAnsi="Times New Roman" w:cs="Times New Roman"/>
          <w:i/>
          <w:color w:val="000000"/>
          <w:sz w:val="20"/>
          <w:szCs w:val="20"/>
        </w:rPr>
        <w:t>National Human Rights Action Plan</w:t>
      </w:r>
      <w:r w:rsidRPr="005879DD">
        <w:rPr>
          <w:rFonts w:ascii="Times New Roman" w:eastAsia="Times" w:hAnsi="Times New Roman" w:cs="Times New Roman"/>
          <w:color w:val="000000"/>
          <w:sz w:val="20"/>
          <w:szCs w:val="20"/>
        </w:rPr>
        <w:t xml:space="preserve">, </w:t>
      </w:r>
      <w:hyperlink r:id="rId21" w:history="1">
        <w:r w:rsidRPr="005879DD">
          <w:rPr>
            <w:rStyle w:val="Hyperlink"/>
            <w:rFonts w:ascii="Times New Roman" w:eastAsia="Times" w:hAnsi="Times New Roman" w:cs="Times New Roman"/>
            <w:sz w:val="20"/>
            <w:szCs w:val="20"/>
          </w:rPr>
          <w:t>http://www.ag.gov.au/Consultations/Documents/NationalHumanRightsActionPlan/National%20Human%20Rights%20Plan.pdf</w:t>
        </w:r>
      </w:hyperlink>
      <w:r w:rsidRPr="005879DD">
        <w:rPr>
          <w:rFonts w:ascii="Times New Roman" w:eastAsia="Times" w:hAnsi="Times New Roman" w:cs="Times New Roman"/>
          <w:color w:val="000000"/>
          <w:sz w:val="20"/>
          <w:szCs w:val="20"/>
        </w:rPr>
        <w:t>, viewed 30 January 2013.</w:t>
      </w:r>
    </w:p>
  </w:endnote>
  <w:endnote w:id="41">
    <w:p w14:paraId="7BEED01A" w14:textId="58166F20" w:rsidR="00C73920" w:rsidRPr="00CB284C" w:rsidRDefault="00C73920" w:rsidP="0068067D">
      <w:pPr>
        <w:pStyle w:val="EndnoteText"/>
        <w:ind w:left="142" w:hanging="142"/>
      </w:pPr>
      <w:r w:rsidRPr="005879DD">
        <w:rPr>
          <w:rStyle w:val="EndnoteReference"/>
        </w:rPr>
        <w:endnoteRef/>
      </w:r>
      <w:r w:rsidRPr="005879DD">
        <w:t xml:space="preserve"> See for example</w:t>
      </w:r>
      <w:r w:rsidR="008849CA">
        <w:t xml:space="preserve">: </w:t>
      </w:r>
      <w:r w:rsidRPr="005879DD">
        <w:t>S</w:t>
      </w:r>
      <w:r w:rsidR="000C7E42">
        <w:t>.</w:t>
      </w:r>
      <w:r w:rsidRPr="005879DD">
        <w:t xml:space="preserve"> Varnham, T</w:t>
      </w:r>
      <w:r w:rsidR="000C7E42">
        <w:t>.</w:t>
      </w:r>
      <w:r w:rsidRPr="005879DD">
        <w:t xml:space="preserve"> Booth &amp; M</w:t>
      </w:r>
      <w:r w:rsidR="000C7E42">
        <w:t>.</w:t>
      </w:r>
      <w:r w:rsidRPr="005879DD">
        <w:t xml:space="preserve"> Evers, ‘Let’s Ask the Kids: Practising citizenship and democracy in Australian Schools’ (2011) 16 (2) </w:t>
      </w:r>
      <w:r w:rsidRPr="005879DD">
        <w:rPr>
          <w:i/>
        </w:rPr>
        <w:t xml:space="preserve">International Journal of Law and Education, </w:t>
      </w:r>
      <w:r w:rsidRPr="005879DD">
        <w:t xml:space="preserve">75.  </w:t>
      </w:r>
      <w:r w:rsidR="000C7E42">
        <w:br/>
      </w:r>
      <w:r w:rsidRPr="005879DD">
        <w:t>For international studies see</w:t>
      </w:r>
      <w:r w:rsidR="008849CA">
        <w:t xml:space="preserve">: </w:t>
      </w:r>
      <w:r w:rsidRPr="005879DD">
        <w:rPr>
          <w:lang w:val="en-AU"/>
        </w:rPr>
        <w:t>L</w:t>
      </w:r>
      <w:r w:rsidR="000C7E42">
        <w:rPr>
          <w:lang w:val="en-AU"/>
        </w:rPr>
        <w:t>.</w:t>
      </w:r>
      <w:r>
        <w:rPr>
          <w:lang w:val="en-AU"/>
        </w:rPr>
        <w:t xml:space="preserve"> Davie</w:t>
      </w:r>
      <w:r w:rsidR="008849CA">
        <w:rPr>
          <w:lang w:val="en-AU"/>
        </w:rPr>
        <w:t xml:space="preserve">s, ‘Pupil Democracy in England’ </w:t>
      </w:r>
      <w:r w:rsidR="000C7E42">
        <w:rPr>
          <w:lang w:val="en-AU"/>
        </w:rPr>
        <w:t xml:space="preserve">(2002) </w:t>
      </w:r>
      <w:r>
        <w:rPr>
          <w:lang w:val="en-AU"/>
        </w:rPr>
        <w:t> </w:t>
      </w:r>
      <w:hyperlink r:id="rId22" w:history="1">
        <w:r>
          <w:rPr>
            <w:rStyle w:val="Hyperlink"/>
            <w:rFonts w:eastAsiaTheme="majorEastAsia"/>
            <w:lang w:val="en-AU"/>
          </w:rPr>
          <w:t>http://www.childresearch.net/CYBRARY/EVISION/2002/DAVIES.HTM/</w:t>
        </w:r>
      </w:hyperlink>
      <w:r>
        <w:rPr>
          <w:rStyle w:val="Hyperlink"/>
          <w:rFonts w:eastAsiaTheme="majorEastAsia"/>
          <w:lang w:val="en-AU"/>
        </w:rPr>
        <w:t xml:space="preserve">; </w:t>
      </w:r>
      <w:r w:rsidR="0068067D">
        <w:rPr>
          <w:rStyle w:val="site-title"/>
          <w:color w:val="222222"/>
          <w:lang w:val="en"/>
        </w:rPr>
        <w:br/>
        <w:t>A.</w:t>
      </w:r>
      <w:r w:rsidRPr="00887DE5">
        <w:rPr>
          <w:rStyle w:val="site-title"/>
          <w:color w:val="222222"/>
          <w:lang w:val="en"/>
        </w:rPr>
        <w:t xml:space="preserve"> Keating &amp; T Benton</w:t>
      </w:r>
      <w:r w:rsidR="008849CA">
        <w:rPr>
          <w:rStyle w:val="site-title"/>
          <w:color w:val="222222"/>
          <w:lang w:val="en"/>
        </w:rPr>
        <w:t>,</w:t>
      </w:r>
      <w:r w:rsidRPr="00887DE5">
        <w:rPr>
          <w:rStyle w:val="site-title"/>
          <w:color w:val="222222"/>
          <w:lang w:val="en"/>
        </w:rPr>
        <w:t xml:space="preserve"> ‘Creating cohesive citizens in England?  Exploring the role of Diversity, deprivation and democratic climate at school’ </w:t>
      </w:r>
      <w:r>
        <w:rPr>
          <w:rStyle w:val="site-title"/>
          <w:color w:val="222222"/>
          <w:lang w:val="en"/>
        </w:rPr>
        <w:t xml:space="preserve">(2013) 8 </w:t>
      </w:r>
      <w:r w:rsidRPr="00887DE5">
        <w:rPr>
          <w:rStyle w:val="site-title"/>
          <w:i/>
          <w:color w:val="222222"/>
          <w:lang w:val="en"/>
        </w:rPr>
        <w:t>Education, Citizenship and Social Justice</w:t>
      </w:r>
      <w:r>
        <w:rPr>
          <w:rStyle w:val="cit-sep2"/>
          <w:color w:val="222222"/>
          <w:lang w:val="en"/>
        </w:rPr>
        <w:t xml:space="preserve">; </w:t>
      </w:r>
      <w:r w:rsidRPr="003C56FD">
        <w:rPr>
          <w:rStyle w:val="Hyperlink"/>
          <w:rFonts w:eastAsiaTheme="majorEastAsia"/>
          <w:color w:val="auto"/>
          <w:u w:val="none"/>
          <w:lang w:val="en-AU"/>
        </w:rPr>
        <w:t>A Holt, D Martin, C Hayden &amp; C Nee</w:t>
      </w:r>
      <w:r w:rsidR="00BA3B81">
        <w:rPr>
          <w:rStyle w:val="Hyperlink"/>
          <w:rFonts w:eastAsiaTheme="majorEastAsia"/>
          <w:color w:val="auto"/>
          <w:u w:val="none"/>
          <w:lang w:val="en-AU"/>
        </w:rPr>
        <w:t>,</w:t>
      </w:r>
      <w:r w:rsidRPr="003C56FD">
        <w:rPr>
          <w:rStyle w:val="Hyperlink"/>
          <w:rFonts w:eastAsiaTheme="majorEastAsia"/>
          <w:color w:val="auto"/>
          <w:u w:val="none"/>
          <w:lang w:val="en-AU"/>
        </w:rPr>
        <w:t xml:space="preserve"> ‘Schooled in Democracy? Providing democratic values as a whole-school approach to violence prevention’ </w:t>
      </w:r>
      <w:r>
        <w:rPr>
          <w:rStyle w:val="Hyperlink"/>
          <w:rFonts w:eastAsiaTheme="majorEastAsia"/>
          <w:color w:val="auto"/>
          <w:u w:val="none"/>
          <w:lang w:val="en-AU"/>
        </w:rPr>
        <w:t>(2011)</w:t>
      </w:r>
      <w:r w:rsidRPr="003C56FD">
        <w:rPr>
          <w:rStyle w:val="Hyperlink"/>
          <w:rFonts w:eastAsiaTheme="majorEastAsia"/>
          <w:i/>
          <w:color w:val="auto"/>
          <w:u w:val="none"/>
          <w:lang w:val="en-AU"/>
        </w:rPr>
        <w:t xml:space="preserve"> </w:t>
      </w:r>
      <w:r w:rsidRPr="003C56FD">
        <w:rPr>
          <w:rStyle w:val="Hyperlink"/>
          <w:rFonts w:eastAsiaTheme="majorEastAsia"/>
          <w:color w:val="auto"/>
          <w:u w:val="none"/>
          <w:lang w:val="en-AU"/>
        </w:rPr>
        <w:t xml:space="preserve">13(3) </w:t>
      </w:r>
      <w:r w:rsidRPr="003C56FD">
        <w:rPr>
          <w:rStyle w:val="Hyperlink"/>
          <w:rFonts w:eastAsiaTheme="majorEastAsia"/>
          <w:i/>
          <w:color w:val="auto"/>
          <w:u w:val="none"/>
          <w:lang w:val="en-AU"/>
        </w:rPr>
        <w:t>Crime Prevention and Community Safety</w:t>
      </w:r>
      <w:r>
        <w:rPr>
          <w:rStyle w:val="Hyperlink"/>
          <w:rFonts w:eastAsiaTheme="majorEastAsia"/>
          <w:i/>
          <w:color w:val="auto"/>
          <w:u w:val="none"/>
          <w:lang w:val="en-AU"/>
        </w:rPr>
        <w:t xml:space="preserve"> </w:t>
      </w:r>
      <w:r w:rsidRPr="003C56FD">
        <w:rPr>
          <w:rStyle w:val="Hyperlink"/>
          <w:rFonts w:eastAsiaTheme="majorEastAsia"/>
          <w:color w:val="auto"/>
          <w:u w:val="none"/>
          <w:lang w:val="en-AU"/>
        </w:rPr>
        <w:t>205;</w:t>
      </w:r>
      <w:r w:rsidRPr="003C56FD">
        <w:rPr>
          <w:rStyle w:val="Hyperlink"/>
          <w:rFonts w:eastAsiaTheme="majorEastAsia"/>
          <w:color w:val="auto"/>
          <w:lang w:val="en-AU"/>
        </w:rPr>
        <w:t xml:space="preserve"> </w:t>
      </w:r>
      <w:r>
        <w:rPr>
          <w:lang w:val="en-AU"/>
        </w:rPr>
        <w:t xml:space="preserve">and Education Commission of the States, Denver, Colorado </w:t>
      </w:r>
      <w:r>
        <w:rPr>
          <w:i/>
          <w:lang w:val="en-AU"/>
        </w:rPr>
        <w:t xml:space="preserve">, Every Student a Citizen: Creating the Democratic Self. Campaign for Action: Compact for Learning and Citizenship. National Study Group in Citizenship in K-12 Schools </w:t>
      </w:r>
      <w:r w:rsidR="0098617D">
        <w:rPr>
          <w:lang w:val="en-AU"/>
        </w:rPr>
        <w:t xml:space="preserve">(2000) </w:t>
      </w:r>
      <w:hyperlink r:id="rId23" w:history="1">
        <w:r>
          <w:rPr>
            <w:rStyle w:val="Hyperlink"/>
            <w:rFonts w:eastAsiaTheme="majorEastAsia"/>
            <w:lang w:val="en-AU"/>
          </w:rPr>
          <w:t>http://www.cpn.org/topics/youth/k12/pdfs/Every_Student_A_Citizen.pdf</w:t>
        </w:r>
      </w:hyperlink>
      <w:r>
        <w:rPr>
          <w:rStyle w:val="Hyperlink"/>
          <w:rFonts w:eastAsiaTheme="majorEastAsia"/>
          <w:lang w:val="en-AU"/>
        </w:rPr>
        <w:t xml:space="preserve"> .  (accessed 1 May 2012)</w:t>
      </w:r>
      <w:r>
        <w:rPr>
          <w:lang w:val="en-AU"/>
        </w:rPr>
        <w:t>; Rothstein, R. What produces a Voter?  Seemingly Not Civics Class,</w:t>
      </w:r>
      <w:r>
        <w:rPr>
          <w:i/>
          <w:lang w:val="en-AU"/>
        </w:rPr>
        <w:t xml:space="preserve"> New York Times,</w:t>
      </w:r>
      <w:r>
        <w:rPr>
          <w:lang w:val="en-AU"/>
        </w:rPr>
        <w:t xml:space="preserve"> </w:t>
      </w:r>
      <w:r w:rsidR="00BA3B81">
        <w:rPr>
          <w:lang w:val="en-AU"/>
        </w:rPr>
        <w:t xml:space="preserve">2001, July 11 </w:t>
      </w:r>
      <w:r>
        <w:rPr>
          <w:lang w:val="en-AU"/>
        </w:rPr>
        <w:t xml:space="preserve">quoted in C Gibson, </w:t>
      </w:r>
      <w:r>
        <w:rPr>
          <w:i/>
          <w:lang w:val="en-AU"/>
        </w:rPr>
        <w:t xml:space="preserve">From Inspiration to Participation: A review of perspectives on youth civic engagement </w:t>
      </w:r>
      <w:r>
        <w:rPr>
          <w:lang w:val="en-AU"/>
        </w:rPr>
        <w:t>(</w:t>
      </w:r>
      <w:r w:rsidRPr="00CB284C">
        <w:rPr>
          <w:lang w:val="en-AU"/>
        </w:rPr>
        <w:t xml:space="preserve">2001) The Grantmaker Forum on Community and National Service http:// </w:t>
      </w:r>
      <w:hyperlink r:id="rId24" w:history="1">
        <w:r w:rsidRPr="00CB284C">
          <w:rPr>
            <w:rStyle w:val="Hyperlink"/>
            <w:rFonts w:eastAsiaTheme="majorEastAsia"/>
            <w:lang w:val="en-AU"/>
          </w:rPr>
          <w:t>www.gfens.org</w:t>
        </w:r>
      </w:hyperlink>
      <w:r w:rsidRPr="00CB284C">
        <w:rPr>
          <w:lang w:val="en-AU"/>
        </w:rPr>
        <w:t>.</w:t>
      </w:r>
    </w:p>
  </w:endnote>
  <w:endnote w:id="42">
    <w:p w14:paraId="6F96EF08" w14:textId="15F461C2" w:rsidR="00C73920" w:rsidRPr="00CB284C" w:rsidRDefault="00C73920" w:rsidP="00431CFD">
      <w:pPr>
        <w:pStyle w:val="EndnoteText"/>
        <w:ind w:left="142" w:hanging="142"/>
      </w:pPr>
      <w:r w:rsidRPr="00CB284C">
        <w:rPr>
          <w:rStyle w:val="EndnoteReference"/>
        </w:rPr>
        <w:endnoteRef/>
      </w:r>
      <w:r w:rsidRPr="00CB284C">
        <w:t xml:space="preserve"> </w:t>
      </w:r>
      <w:hyperlink r:id="rId25" w:history="1">
        <w:r w:rsidRPr="00CB284C">
          <w:rPr>
            <w:rStyle w:val="Hyperlink"/>
            <w:lang w:val="en"/>
          </w:rPr>
          <w:t>http://www.budget.gov.au/2014-15/content/bp2/html/bp2_expense-05.htm</w:t>
        </w:r>
      </w:hyperlink>
      <w:r w:rsidRPr="00CB284C">
        <w:rPr>
          <w:color w:val="434244"/>
          <w:lang w:val="en"/>
        </w:rPr>
        <w:t>, accessed 25 June 2014</w:t>
      </w:r>
    </w:p>
  </w:endnote>
  <w:endnote w:id="43">
    <w:p w14:paraId="13B26B50" w14:textId="77777777" w:rsidR="00C73920" w:rsidRPr="00375081" w:rsidRDefault="00C73920" w:rsidP="00431CFD">
      <w:pPr>
        <w:ind w:left="142" w:hanging="142"/>
        <w:rPr>
          <w:rFonts w:ascii="Times New Roman" w:eastAsia="Times" w:hAnsi="Times New Roman" w:cs="Times New Roman"/>
          <w:color w:val="000000"/>
          <w:sz w:val="20"/>
          <w:szCs w:val="20"/>
        </w:rPr>
      </w:pPr>
      <w:r w:rsidRPr="00CB284C">
        <w:rPr>
          <w:rStyle w:val="EndnoteReference"/>
          <w:sz w:val="20"/>
          <w:szCs w:val="20"/>
        </w:rPr>
        <w:endnoteRef/>
      </w:r>
      <w:r w:rsidRPr="00CB284C">
        <w:rPr>
          <w:sz w:val="20"/>
          <w:szCs w:val="20"/>
        </w:rPr>
        <w:t xml:space="preserve"> </w:t>
      </w:r>
      <w:r w:rsidRPr="00CB284C">
        <w:rPr>
          <w:rFonts w:ascii="Times New Roman" w:eastAsia="Times" w:hAnsi="Times New Roman" w:cs="Times New Roman"/>
          <w:color w:val="000000"/>
          <w:sz w:val="20"/>
          <w:szCs w:val="20"/>
        </w:rPr>
        <w:t xml:space="preserve">National Human Rights Consultation Committee Report (2009), </w:t>
      </w:r>
      <w:hyperlink r:id="rId26" w:history="1">
        <w:r w:rsidRPr="00CB284C">
          <w:rPr>
            <w:rStyle w:val="Hyperlink"/>
            <w:rFonts w:ascii="Times New Roman" w:eastAsia="Times" w:hAnsi="Times New Roman" w:cs="Times New Roman"/>
            <w:sz w:val="20"/>
            <w:szCs w:val="20"/>
          </w:rPr>
          <w:t>http://www.humanrightsconsultation.gov.au/Report/Pages/National-Human-Rights-Consultation-Report---Chapter-6.aspx</w:t>
        </w:r>
      </w:hyperlink>
      <w:r>
        <w:rPr>
          <w:rFonts w:ascii="Times New Roman" w:eastAsia="Times" w:hAnsi="Times New Roman" w:cs="Times New Roman"/>
          <w:color w:val="000000"/>
          <w:sz w:val="20"/>
          <w:szCs w:val="20"/>
        </w:rPr>
        <w:t>, viewed 30 January 2013.</w:t>
      </w:r>
    </w:p>
  </w:endnote>
  <w:endnote w:id="44">
    <w:p w14:paraId="3ECB84E6" w14:textId="77777777" w:rsidR="00C73920" w:rsidRPr="00400D8E" w:rsidRDefault="00C73920" w:rsidP="00431CFD">
      <w:pPr>
        <w:pStyle w:val="EndnoteText"/>
        <w:ind w:left="142" w:hanging="142"/>
      </w:pPr>
      <w:r w:rsidRPr="00400D8E">
        <w:rPr>
          <w:rStyle w:val="EndnoteReference"/>
        </w:rPr>
        <w:endnoteRef/>
      </w:r>
      <w:r w:rsidRPr="00400D8E">
        <w:t xml:space="preserve"> Ibid, 136</w:t>
      </w:r>
      <w:r>
        <w:t>.</w:t>
      </w:r>
    </w:p>
  </w:endnote>
  <w:endnote w:id="45">
    <w:p w14:paraId="20B6452C" w14:textId="77777777" w:rsidR="00C73920" w:rsidRPr="00400D8E" w:rsidRDefault="00C73920" w:rsidP="00431CFD">
      <w:pPr>
        <w:pStyle w:val="EndnoteText"/>
        <w:ind w:left="142" w:hanging="142"/>
      </w:pPr>
      <w:r w:rsidRPr="00400D8E">
        <w:rPr>
          <w:rStyle w:val="EndnoteReference"/>
        </w:rPr>
        <w:endnoteRef/>
      </w:r>
      <w:r w:rsidRPr="00400D8E">
        <w:t xml:space="preserve"> Ibid, 137</w:t>
      </w:r>
      <w:r>
        <w:t>.</w:t>
      </w:r>
    </w:p>
  </w:endnote>
  <w:endnote w:id="46">
    <w:p w14:paraId="0B8865C1" w14:textId="77777777" w:rsidR="00C73920" w:rsidRPr="00400D8E" w:rsidRDefault="00C73920" w:rsidP="00431CFD">
      <w:pPr>
        <w:pStyle w:val="EndnoteText"/>
        <w:ind w:left="142" w:hanging="142"/>
      </w:pPr>
      <w:r w:rsidRPr="00400D8E">
        <w:rPr>
          <w:rStyle w:val="EndnoteReference"/>
        </w:rPr>
        <w:endnoteRef/>
      </w:r>
      <w:r w:rsidRPr="00400D8E">
        <w:t xml:space="preserve"> Ibid, 134</w:t>
      </w:r>
      <w:r>
        <w:t>.</w:t>
      </w:r>
    </w:p>
  </w:endnote>
  <w:endnote w:id="47">
    <w:p w14:paraId="0AB45C82" w14:textId="77777777" w:rsidR="00C73920" w:rsidRPr="00400D8E" w:rsidRDefault="00C73920" w:rsidP="00431CFD">
      <w:pPr>
        <w:pStyle w:val="EndnoteText"/>
        <w:ind w:left="142" w:hanging="142"/>
      </w:pPr>
      <w:r w:rsidRPr="00400D8E">
        <w:rPr>
          <w:rStyle w:val="EndnoteReference"/>
        </w:rPr>
        <w:endnoteRef/>
      </w:r>
      <w:r w:rsidRPr="00400D8E">
        <w:t xml:space="preserve"> Ibid, 137</w:t>
      </w:r>
      <w:r>
        <w:t>.</w:t>
      </w:r>
    </w:p>
  </w:endnote>
  <w:endnote w:id="48">
    <w:p w14:paraId="444D8DF7" w14:textId="77777777" w:rsidR="00C73920" w:rsidRPr="000C6BD3" w:rsidRDefault="00C73920" w:rsidP="00431CFD">
      <w:pPr>
        <w:pStyle w:val="EndnoteText"/>
        <w:ind w:left="142" w:hanging="142"/>
      </w:pPr>
      <w:r w:rsidRPr="000C6BD3">
        <w:rPr>
          <w:rStyle w:val="EndnoteReference"/>
        </w:rPr>
        <w:endnoteRef/>
      </w:r>
      <w:r w:rsidRPr="000C6BD3">
        <w:t xml:space="preserve"> Ibid, 137-8</w:t>
      </w:r>
      <w:r>
        <w:t>.</w:t>
      </w:r>
    </w:p>
  </w:endnote>
  <w:endnote w:id="49">
    <w:p w14:paraId="501EF8CF" w14:textId="5D4145C1" w:rsidR="00C73920" w:rsidRPr="007220AC" w:rsidRDefault="00C73920" w:rsidP="00431CFD">
      <w:pPr>
        <w:pStyle w:val="EndnoteText"/>
        <w:ind w:left="142" w:hanging="142"/>
      </w:pPr>
      <w:r w:rsidRPr="007220AC">
        <w:rPr>
          <w:rStyle w:val="EndnoteReference"/>
        </w:rPr>
        <w:endnoteRef/>
      </w:r>
      <w:r w:rsidRPr="007220AC">
        <w:t xml:space="preserve"> Liberal Party of Australia media release, August 2013, </w:t>
      </w:r>
      <w:r w:rsidRPr="007220AC">
        <w:rPr>
          <w:i/>
        </w:rPr>
        <w:t>The Coalition’s policy for schools: Putting students first</w:t>
      </w:r>
      <w:r w:rsidRPr="007220AC">
        <w:t xml:space="preserve">, </w:t>
      </w:r>
      <w:hyperlink r:id="rId27" w:history="1">
        <w:r w:rsidRPr="007220AC">
          <w:rPr>
            <w:rStyle w:val="Hyperlink"/>
          </w:rPr>
          <w:t>http://www.liberal.org.au/latest-news/2013/08/29/coalitions-policy-schools-putting-students-first</w:t>
        </w:r>
      </w:hyperlink>
      <w:r w:rsidRPr="007220AC">
        <w:t>, accessed 18 October 2013</w:t>
      </w:r>
      <w:r>
        <w:t xml:space="preserve">. This policy became a reality in the June budget -  </w:t>
      </w:r>
      <w:r w:rsidRPr="004A2999">
        <w:t>http://www.budget.gov.au/2013-14/content/myefo/html/12_appendix_a_expense-06.htm</w:t>
      </w:r>
      <w:r>
        <w:t xml:space="preserve"> , accessed 25 June 2014</w:t>
      </w:r>
      <w:r w:rsidR="0098617D">
        <w:t>.</w:t>
      </w:r>
    </w:p>
  </w:endnote>
  <w:endnote w:id="50">
    <w:p w14:paraId="16FC6FF7" w14:textId="7CCB88CE" w:rsidR="00DA1FD7" w:rsidRPr="00BA3B81" w:rsidRDefault="00DA1FD7" w:rsidP="00DA1FD7">
      <w:pPr>
        <w:pStyle w:val="EndnoteText"/>
        <w:ind w:left="142" w:hanging="142"/>
        <w:rPr>
          <w:lang w:val="en-AU"/>
        </w:rPr>
      </w:pPr>
      <w:r>
        <w:rPr>
          <w:rStyle w:val="EndnoteReference"/>
        </w:rPr>
        <w:endnoteRef/>
      </w:r>
      <w:r>
        <w:t xml:space="preserve">  N. Burridge, A. Chodkiewicz, AM.Payne, S Oguro, S. Varnham &amp; J. Buchanan (2013) ‘</w:t>
      </w:r>
      <w:r w:rsidRPr="00493A28">
        <w:rPr>
          <w:i/>
        </w:rPr>
        <w:t>Human Rights Education in the School Curriculum’,</w:t>
      </w:r>
      <w:r>
        <w:t xml:space="preserve"> Cosmopolitan Civil Societies Research Centre, Universityof Technology Sydney, Australia.</w:t>
      </w:r>
    </w:p>
  </w:endnote>
  <w:endnote w:id="51">
    <w:p w14:paraId="4F3BECB3" w14:textId="48E5FE0D" w:rsidR="00C73920" w:rsidRPr="00CC669C" w:rsidRDefault="00C73920" w:rsidP="00431CFD">
      <w:pPr>
        <w:pStyle w:val="EndnoteText"/>
        <w:ind w:left="142" w:hanging="142"/>
      </w:pPr>
      <w:r w:rsidRPr="00CC669C">
        <w:rPr>
          <w:rStyle w:val="EndnoteReference"/>
        </w:rPr>
        <w:endnoteRef/>
      </w:r>
      <w:r w:rsidRPr="00CC669C">
        <w:t xml:space="preserve"> A similar fin</w:t>
      </w:r>
      <w:r>
        <w:t xml:space="preserve">ding was made by Varnham, Booth &amp; Evers </w:t>
      </w:r>
      <w:r w:rsidRPr="00CC669C">
        <w:t xml:space="preserve"> 2010-2012 study exploring citizenship and democracy in Australian schools, see </w:t>
      </w:r>
      <w:r>
        <w:t>S</w:t>
      </w:r>
      <w:r w:rsidR="00DA1FD7">
        <w:t>ally</w:t>
      </w:r>
      <w:r>
        <w:t xml:space="preserve"> </w:t>
      </w:r>
      <w:r w:rsidRPr="00CC669C">
        <w:t xml:space="preserve">Varnham, </w:t>
      </w:r>
      <w:r>
        <w:t>T</w:t>
      </w:r>
      <w:r w:rsidR="00DA1FD7">
        <w:t>racey</w:t>
      </w:r>
      <w:r>
        <w:t xml:space="preserve"> </w:t>
      </w:r>
      <w:r w:rsidRPr="00CC669C">
        <w:t xml:space="preserve">Booth &amp; </w:t>
      </w:r>
      <w:r>
        <w:t>M</w:t>
      </w:r>
      <w:r w:rsidR="00DA1FD7">
        <w:t>axine</w:t>
      </w:r>
      <w:r>
        <w:t xml:space="preserve"> </w:t>
      </w:r>
      <w:r w:rsidRPr="00CC669C">
        <w:t xml:space="preserve">Evers, ‘Let’s Ask the Kids: Practising citizenship and democracy in Australian Schools’ (2011) 16 (2) </w:t>
      </w:r>
      <w:r w:rsidRPr="00CC669C">
        <w:rPr>
          <w:i/>
        </w:rPr>
        <w:t>Internation</w:t>
      </w:r>
      <w:r w:rsidR="007A5E03">
        <w:rPr>
          <w:i/>
        </w:rPr>
        <w:t>al Journal of Law and Education</w:t>
      </w:r>
      <w:r w:rsidRPr="00CC669C">
        <w:rPr>
          <w:i/>
        </w:rPr>
        <w:t xml:space="preserve"> </w:t>
      </w:r>
      <w:r w:rsidRPr="00CC669C">
        <w:t xml:space="preserve">75.  </w:t>
      </w:r>
    </w:p>
  </w:endnote>
  <w:endnote w:id="52">
    <w:p w14:paraId="613082B3" w14:textId="3595435F" w:rsidR="00C73920" w:rsidRDefault="00C73920" w:rsidP="00431CFD">
      <w:pPr>
        <w:pStyle w:val="EndnoteText"/>
        <w:ind w:left="142" w:hanging="142"/>
      </w:pPr>
      <w:r>
        <w:rPr>
          <w:rStyle w:val="EndnoteReference"/>
        </w:rPr>
        <w:endnoteRef/>
      </w:r>
      <w:r>
        <w:t xml:space="preserve"> </w:t>
      </w:r>
      <w:r w:rsidR="00DA1FD7">
        <w:t>n 50</w:t>
      </w:r>
    </w:p>
  </w:endnote>
  <w:endnote w:id="53">
    <w:p w14:paraId="1D12F0FC" w14:textId="3ACE6909" w:rsidR="00C73920" w:rsidRDefault="00C73920" w:rsidP="00431CFD">
      <w:pPr>
        <w:pStyle w:val="EndnoteText"/>
        <w:ind w:left="142" w:hanging="142"/>
      </w:pPr>
      <w:r>
        <w:rPr>
          <w:rStyle w:val="EndnoteReference"/>
        </w:rPr>
        <w:endnoteRef/>
      </w:r>
      <w:r w:rsidR="00DA1FD7">
        <w:t xml:space="preserve"> n 50</w:t>
      </w:r>
      <w:r>
        <w:t>, 7</w:t>
      </w:r>
    </w:p>
  </w:endnote>
  <w:endnote w:id="54">
    <w:p w14:paraId="0C3B54DE" w14:textId="55EE27A6" w:rsidR="00C73920" w:rsidRDefault="00C73920" w:rsidP="00431CFD">
      <w:pPr>
        <w:pStyle w:val="EndnoteText"/>
        <w:ind w:left="142" w:hanging="142"/>
      </w:pPr>
      <w:r>
        <w:rPr>
          <w:rStyle w:val="EndnoteReference"/>
        </w:rPr>
        <w:endnoteRef/>
      </w:r>
      <w:r w:rsidR="00DA1FD7">
        <w:t xml:space="preserve"> n 50</w:t>
      </w:r>
      <w:r>
        <w:t>, 27</w:t>
      </w:r>
    </w:p>
  </w:endnote>
  <w:endnote w:id="55">
    <w:p w14:paraId="48F45E27" w14:textId="77777777" w:rsidR="00C73920" w:rsidRPr="00CC669C" w:rsidRDefault="00C73920" w:rsidP="00431CFD">
      <w:pPr>
        <w:ind w:left="142" w:hanging="142"/>
        <w:rPr>
          <w:rFonts w:ascii="Times New Roman" w:eastAsia="Times" w:hAnsi="Times New Roman" w:cs="Times New Roman"/>
          <w:color w:val="000000"/>
          <w:sz w:val="20"/>
          <w:szCs w:val="20"/>
        </w:rPr>
      </w:pPr>
      <w:r w:rsidRPr="00CC669C">
        <w:rPr>
          <w:rStyle w:val="EndnoteReference"/>
          <w:rFonts w:ascii="Times New Roman" w:hAnsi="Times New Roman" w:cs="Times New Roman"/>
          <w:sz w:val="20"/>
          <w:szCs w:val="20"/>
        </w:rPr>
        <w:endnoteRef/>
      </w:r>
      <w:r w:rsidRPr="00CC669C">
        <w:rPr>
          <w:rFonts w:ascii="Times New Roman" w:hAnsi="Times New Roman" w:cs="Times New Roman"/>
          <w:sz w:val="20"/>
          <w:szCs w:val="20"/>
        </w:rPr>
        <w:t xml:space="preserve"> </w:t>
      </w:r>
      <w:r w:rsidRPr="00CC669C">
        <w:rPr>
          <w:rFonts w:ascii="Times New Roman" w:eastAsia="Times" w:hAnsi="Times New Roman" w:cs="Times New Roman"/>
          <w:color w:val="000000"/>
          <w:sz w:val="20"/>
          <w:szCs w:val="20"/>
        </w:rPr>
        <w:t xml:space="preserve">Australian Human Rights Commission, 2011, </w:t>
      </w:r>
      <w:r w:rsidRPr="00CC669C">
        <w:rPr>
          <w:rFonts w:ascii="Times New Roman" w:eastAsia="Times" w:hAnsi="Times New Roman" w:cs="Times New Roman"/>
          <w:i/>
          <w:color w:val="000000"/>
          <w:sz w:val="20"/>
          <w:szCs w:val="20"/>
        </w:rPr>
        <w:t>Human rights education in the national school Curriculum: Position Paper of the Australian Human Rights Commission</w:t>
      </w:r>
      <w:r w:rsidRPr="00CC669C">
        <w:rPr>
          <w:rFonts w:ascii="Times New Roman" w:eastAsia="Times" w:hAnsi="Times New Roman" w:cs="Times New Roman"/>
          <w:color w:val="000000"/>
          <w:sz w:val="20"/>
          <w:szCs w:val="20"/>
        </w:rPr>
        <w:t xml:space="preserve">, 13 May 2011, </w:t>
      </w:r>
      <w:hyperlink r:id="rId28" w:history="1">
        <w:r w:rsidRPr="00CC669C">
          <w:rPr>
            <w:rStyle w:val="Hyperlink"/>
            <w:rFonts w:ascii="Times New Roman" w:eastAsia="Times" w:hAnsi="Times New Roman" w:cs="Times New Roman"/>
            <w:sz w:val="20"/>
            <w:szCs w:val="20"/>
          </w:rPr>
          <w:t>http://humanrights.gov.au/education/positionpaper/index.html</w:t>
        </w:r>
      </w:hyperlink>
      <w:r w:rsidRPr="00CC669C">
        <w:rPr>
          <w:rFonts w:ascii="Times New Roman" w:eastAsia="Times" w:hAnsi="Times New Roman" w:cs="Times New Roman"/>
          <w:color w:val="000000"/>
          <w:sz w:val="20"/>
          <w:szCs w:val="20"/>
        </w:rPr>
        <w:t>, viewed 6 February 2013.</w:t>
      </w:r>
    </w:p>
  </w:endnote>
  <w:endnote w:id="56">
    <w:p w14:paraId="61CCD0D0" w14:textId="5CC579B4" w:rsidR="00C73920" w:rsidRPr="00CC669C" w:rsidRDefault="00C73920" w:rsidP="00431CFD">
      <w:pPr>
        <w:pStyle w:val="EndnoteText"/>
        <w:ind w:left="142" w:hanging="142"/>
      </w:pPr>
      <w:r w:rsidRPr="00CC669C">
        <w:rPr>
          <w:rStyle w:val="EndnoteReference"/>
        </w:rPr>
        <w:endnoteRef/>
      </w:r>
      <w:r w:rsidRPr="00CC669C">
        <w:t xml:space="preserve"> </w:t>
      </w:r>
      <w:r w:rsidR="00BA3B81">
        <w:rPr>
          <w:rFonts w:eastAsia="MS Mincho"/>
        </w:rPr>
        <w:t>n 55</w:t>
      </w:r>
      <w:r w:rsidRPr="00CC669C">
        <w:rPr>
          <w:rFonts w:eastAsia="MS Mincho"/>
        </w:rPr>
        <w:t>, 6.</w:t>
      </w:r>
    </w:p>
  </w:endnote>
  <w:endnote w:id="57">
    <w:p w14:paraId="0973A2D1" w14:textId="0DD47A5B" w:rsidR="00C73920" w:rsidRPr="004A1667" w:rsidRDefault="00C73920" w:rsidP="00431CFD">
      <w:pPr>
        <w:pStyle w:val="EndnoteText"/>
        <w:ind w:left="142" w:hanging="142"/>
      </w:pPr>
      <w:r w:rsidRPr="004A1667">
        <w:rPr>
          <w:rStyle w:val="EndnoteReference"/>
        </w:rPr>
        <w:endnoteRef/>
      </w:r>
      <w:r w:rsidR="00BA3B81">
        <w:t xml:space="preserve"> n 55</w:t>
      </w:r>
      <w:r w:rsidRPr="004A1667">
        <w:t>, 6-7.</w:t>
      </w:r>
    </w:p>
  </w:endnote>
  <w:endnote w:id="58">
    <w:p w14:paraId="3439EAF1" w14:textId="734E193E" w:rsidR="00C73920" w:rsidRPr="004A1667" w:rsidRDefault="00C73920" w:rsidP="00431CFD">
      <w:pPr>
        <w:pStyle w:val="EndnoteText"/>
        <w:ind w:left="142" w:hanging="142"/>
      </w:pPr>
      <w:r w:rsidRPr="004A1667">
        <w:rPr>
          <w:rStyle w:val="EndnoteReference"/>
        </w:rPr>
        <w:endnoteRef/>
      </w:r>
      <w:r w:rsidR="00BA3B81">
        <w:t xml:space="preserve"> n 55</w:t>
      </w:r>
      <w:r w:rsidRPr="004A1667">
        <w:t>, 5.</w:t>
      </w:r>
    </w:p>
  </w:endnote>
  <w:endnote w:id="59">
    <w:p w14:paraId="1868B2E9" w14:textId="0DD698E6" w:rsidR="00C73920" w:rsidRPr="004A1667" w:rsidRDefault="00C73920" w:rsidP="00431CFD">
      <w:pPr>
        <w:ind w:left="142" w:hanging="142"/>
        <w:rPr>
          <w:rFonts w:ascii="Times New Roman" w:eastAsia="Times" w:hAnsi="Times New Roman" w:cs="Times New Roman"/>
          <w:color w:val="000000"/>
          <w:sz w:val="20"/>
          <w:szCs w:val="20"/>
        </w:rPr>
      </w:pPr>
      <w:r w:rsidRPr="004A1667">
        <w:rPr>
          <w:rStyle w:val="EndnoteReference"/>
          <w:rFonts w:ascii="Times New Roman" w:hAnsi="Times New Roman" w:cs="Times New Roman"/>
          <w:sz w:val="20"/>
          <w:szCs w:val="20"/>
        </w:rPr>
        <w:endnoteRef/>
      </w:r>
      <w:r w:rsidRPr="004A1667">
        <w:rPr>
          <w:rFonts w:ascii="Times New Roman" w:hAnsi="Times New Roman" w:cs="Times New Roman"/>
          <w:sz w:val="20"/>
          <w:szCs w:val="20"/>
        </w:rPr>
        <w:t xml:space="preserve"> Felisa</w:t>
      </w:r>
      <w:r w:rsidRPr="004A1667">
        <w:rPr>
          <w:rFonts w:ascii="Times New Roman" w:eastAsia="Times" w:hAnsi="Times New Roman" w:cs="Times New Roman"/>
          <w:color w:val="000000"/>
          <w:sz w:val="20"/>
          <w:szCs w:val="20"/>
        </w:rPr>
        <w:t xml:space="preserve">Tibbits &amp; Peter G Kirshschlaeger, ‘Perspectives of Research on Human Rights Education’ (2010), 2(1) </w:t>
      </w:r>
      <w:r w:rsidRPr="004A1667">
        <w:rPr>
          <w:rFonts w:ascii="Times New Roman" w:eastAsia="Times" w:hAnsi="Times New Roman" w:cs="Times New Roman"/>
          <w:i/>
          <w:color w:val="000000"/>
          <w:sz w:val="20"/>
          <w:szCs w:val="20"/>
        </w:rPr>
        <w:t>Journal of Human Rights Education</w:t>
      </w:r>
      <w:r w:rsidR="00493A28">
        <w:rPr>
          <w:rFonts w:ascii="Times New Roman" w:eastAsia="Times" w:hAnsi="Times New Roman" w:cs="Times New Roman"/>
          <w:color w:val="000000"/>
          <w:sz w:val="20"/>
          <w:szCs w:val="20"/>
        </w:rPr>
        <w:t xml:space="preserve"> </w:t>
      </w:r>
      <w:r w:rsidRPr="004A1667">
        <w:rPr>
          <w:rFonts w:ascii="Times New Roman" w:eastAsia="Times" w:hAnsi="Times New Roman" w:cs="Times New Roman"/>
          <w:color w:val="000000"/>
          <w:sz w:val="20"/>
          <w:szCs w:val="20"/>
        </w:rPr>
        <w:t>16.</w:t>
      </w:r>
    </w:p>
  </w:endnote>
  <w:endnote w:id="60">
    <w:p w14:paraId="4E73BCF4" w14:textId="574AC488" w:rsidR="00C73920" w:rsidRPr="00767752" w:rsidRDefault="00C73920" w:rsidP="00431CFD">
      <w:pPr>
        <w:pStyle w:val="EndnoteText"/>
        <w:ind w:left="142" w:hanging="142"/>
      </w:pPr>
      <w:r w:rsidRPr="004A1667">
        <w:rPr>
          <w:rStyle w:val="EndnoteReference"/>
        </w:rPr>
        <w:endnoteRef/>
      </w:r>
      <w:r w:rsidR="00BA3B81">
        <w:t xml:space="preserve"> n 55</w:t>
      </w:r>
      <w:r w:rsidRPr="004A1667">
        <w:t>, 7.</w:t>
      </w:r>
    </w:p>
  </w:endnote>
  <w:endnote w:id="61">
    <w:p w14:paraId="09770046" w14:textId="446353AF" w:rsidR="007C2ABD" w:rsidRPr="0099476B" w:rsidRDefault="007C2ABD" w:rsidP="00431CFD">
      <w:pPr>
        <w:pStyle w:val="EndnoteText"/>
        <w:ind w:left="142" w:hanging="142"/>
        <w:rPr>
          <w:lang w:val="en-AU"/>
        </w:rPr>
      </w:pPr>
      <w:r>
        <w:rPr>
          <w:rStyle w:val="EndnoteReference"/>
        </w:rPr>
        <w:endnoteRef/>
      </w:r>
      <w:r>
        <w:t xml:space="preserve"> 3 December 2015.  </w:t>
      </w:r>
      <w:hyperlink r:id="rId29" w:history="1">
        <w:r w:rsidR="00BA3B81" w:rsidRPr="001561FE">
          <w:rPr>
            <w:rStyle w:val="Hyperlink"/>
          </w:rPr>
          <w:t>http://ihrec2015.org/sites/default/files/MS15-693%20International%20Human%20Rights%20Education%20Conference.pdf</w:t>
        </w:r>
      </w:hyperlink>
      <w:r w:rsidR="00BA3B81">
        <w:t xml:space="preserve"> </w:t>
      </w:r>
    </w:p>
  </w:endnote>
  <w:endnote w:id="62">
    <w:p w14:paraId="5429C2B9" w14:textId="77777777" w:rsidR="00B23352" w:rsidRPr="00BA3B81" w:rsidRDefault="00B23352" w:rsidP="00B23352">
      <w:pPr>
        <w:autoSpaceDE w:val="0"/>
        <w:autoSpaceDN w:val="0"/>
        <w:adjustRightInd w:val="0"/>
        <w:rPr>
          <w:rFonts w:ascii="Times New Roman" w:eastAsiaTheme="minorHAnsi" w:hAnsi="Times New Roman" w:cs="Times New Roman"/>
          <w:sz w:val="20"/>
          <w:szCs w:val="20"/>
          <w:lang w:eastAsia="en-US"/>
        </w:rPr>
      </w:pPr>
      <w:r>
        <w:rPr>
          <w:rStyle w:val="EndnoteReference"/>
        </w:rPr>
        <w:endnoteRef/>
      </w:r>
      <w:r>
        <w:t xml:space="preserve"> </w:t>
      </w:r>
      <w:r>
        <w:rPr>
          <w:rFonts w:ascii="Times New Roman" w:eastAsiaTheme="minorHAnsi" w:hAnsi="Times New Roman" w:cs="Times New Roman"/>
          <w:sz w:val="20"/>
          <w:szCs w:val="20"/>
          <w:lang w:eastAsia="en-US"/>
        </w:rPr>
        <w:t xml:space="preserve">David Kerr &amp; </w:t>
      </w:r>
      <w:r w:rsidRPr="00BA3B81">
        <w:rPr>
          <w:rFonts w:ascii="Times New Roman" w:eastAsiaTheme="minorHAnsi" w:hAnsi="Times New Roman" w:cs="Times New Roman"/>
          <w:sz w:val="20"/>
          <w:szCs w:val="20"/>
          <w:lang w:eastAsia="en-US"/>
        </w:rPr>
        <w:t xml:space="preserve">Bruno Losito (2010) </w:t>
      </w:r>
      <w:r w:rsidRPr="00BA3B81">
        <w:rPr>
          <w:rFonts w:ascii="Times New Roman" w:eastAsiaTheme="minorHAnsi" w:hAnsi="Times New Roman" w:cs="Times New Roman"/>
          <w:i/>
          <w:sz w:val="20"/>
          <w:szCs w:val="20"/>
          <w:lang w:eastAsia="en-US"/>
        </w:rPr>
        <w:t>Strategic support for decision makers: Policy tool for education for democratic citizenship and human rights.</w:t>
      </w:r>
      <w:r w:rsidRPr="00BA3B81">
        <w:rPr>
          <w:rFonts w:ascii="Times New Roman" w:eastAsiaTheme="minorHAnsi" w:hAnsi="Times New Roman" w:cs="Times New Roman"/>
          <w:sz w:val="20"/>
          <w:szCs w:val="20"/>
          <w:lang w:eastAsia="en-US"/>
        </w:rPr>
        <w:t xml:space="preserve">  Council of Europe Publishing.</w:t>
      </w:r>
    </w:p>
  </w:endnote>
  <w:endnote w:id="63">
    <w:p w14:paraId="511AA0F7" w14:textId="2ABAB5B0" w:rsidR="00C73920" w:rsidRDefault="00C73920" w:rsidP="00431CFD">
      <w:pPr>
        <w:autoSpaceDE w:val="0"/>
        <w:autoSpaceDN w:val="0"/>
        <w:adjustRightInd w:val="0"/>
        <w:ind w:left="142" w:hanging="142"/>
        <w:rPr>
          <w:rFonts w:ascii="Times New Roman" w:eastAsia="Times" w:hAnsi="Times New Roman" w:cs="Times New Roman"/>
          <w:color w:val="000000"/>
          <w:sz w:val="20"/>
          <w:szCs w:val="20"/>
        </w:rPr>
      </w:pPr>
      <w:r>
        <w:rPr>
          <w:rStyle w:val="EndnoteReference"/>
        </w:rPr>
        <w:endnoteRef/>
      </w:r>
      <w:r>
        <w:t xml:space="preserve"> </w:t>
      </w:r>
      <w:r w:rsidRPr="00BF7147">
        <w:rPr>
          <w:rFonts w:ascii="Times New Roman" w:eastAsia="Times" w:hAnsi="Times New Roman" w:cs="Times New Roman"/>
          <w:color w:val="000000"/>
          <w:sz w:val="20"/>
          <w:szCs w:val="20"/>
        </w:rPr>
        <w:t>Nina Burridge, Joh</w:t>
      </w:r>
      <w:r w:rsidR="00BA3B81">
        <w:rPr>
          <w:rFonts w:ascii="Times New Roman" w:eastAsia="Times" w:hAnsi="Times New Roman" w:cs="Times New Roman"/>
          <w:color w:val="000000"/>
          <w:sz w:val="20"/>
          <w:szCs w:val="20"/>
        </w:rPr>
        <w:t>n Buchanan &amp; Andrew Chodkiewicz, ‘</w:t>
      </w:r>
      <w:r w:rsidRPr="00BF7147">
        <w:rPr>
          <w:rFonts w:ascii="Times New Roman" w:eastAsia="Times" w:hAnsi="Times New Roman" w:cs="Times New Roman"/>
          <w:color w:val="000000"/>
          <w:sz w:val="20"/>
          <w:szCs w:val="20"/>
        </w:rPr>
        <w:t>Human Rights and History</w:t>
      </w:r>
      <w:r w:rsidR="00BA3B81">
        <w:rPr>
          <w:rFonts w:ascii="Times New Roman" w:eastAsia="Times" w:hAnsi="Times New Roman" w:cs="Times New Roman"/>
          <w:color w:val="000000"/>
          <w:sz w:val="20"/>
          <w:szCs w:val="20"/>
        </w:rPr>
        <w:t xml:space="preserve"> Education: An Australian Study (2014) 39(3)</w:t>
      </w:r>
      <w:r w:rsidRPr="00BF7147">
        <w:rPr>
          <w:rFonts w:ascii="Times New Roman" w:eastAsia="Times" w:hAnsi="Times New Roman" w:cs="Times New Roman"/>
          <w:color w:val="000000"/>
          <w:sz w:val="20"/>
          <w:szCs w:val="20"/>
        </w:rPr>
        <w:t xml:space="preserve"> </w:t>
      </w:r>
      <w:r w:rsidRPr="00BF7147">
        <w:rPr>
          <w:rFonts w:ascii="Times New Roman" w:eastAsia="Times" w:hAnsi="Times New Roman" w:cs="Times New Roman"/>
          <w:i/>
          <w:color w:val="000000"/>
          <w:sz w:val="20"/>
          <w:szCs w:val="20"/>
        </w:rPr>
        <w:t>Australi</w:t>
      </w:r>
      <w:r w:rsidR="00BA3B81">
        <w:rPr>
          <w:rFonts w:ascii="Times New Roman" w:eastAsia="Times" w:hAnsi="Times New Roman" w:cs="Times New Roman"/>
          <w:i/>
          <w:color w:val="000000"/>
          <w:sz w:val="20"/>
          <w:szCs w:val="20"/>
        </w:rPr>
        <w:t>an Journal of Teacher Education</w:t>
      </w:r>
      <w:r w:rsidR="00DB0740">
        <w:rPr>
          <w:rFonts w:ascii="Times New Roman" w:eastAsia="Times" w:hAnsi="Times New Roman" w:cs="Times New Roman"/>
          <w:color w:val="000000"/>
          <w:sz w:val="20"/>
          <w:szCs w:val="20"/>
        </w:rPr>
        <w:t xml:space="preserve"> 28.</w:t>
      </w:r>
    </w:p>
    <w:p w14:paraId="7608B888" w14:textId="77777777" w:rsidR="00C73920" w:rsidRDefault="00C73920" w:rsidP="00BF7147">
      <w:pPr>
        <w:autoSpaceDE w:val="0"/>
        <w:autoSpaceDN w:val="0"/>
        <w:adjustRightInd w:val="0"/>
        <w:rPr>
          <w:rFonts w:ascii="Times New Roman" w:eastAsia="Times" w:hAnsi="Times New Roman" w:cs="Times New Roman"/>
          <w:color w:val="000000"/>
          <w:sz w:val="20"/>
          <w:szCs w:val="20"/>
        </w:rPr>
      </w:pPr>
    </w:p>
    <w:p w14:paraId="021306A8" w14:textId="77777777" w:rsidR="00C73920" w:rsidRDefault="00C73920" w:rsidP="00233340">
      <w:pPr>
        <w:rPr>
          <w:rFonts w:ascii="Times New Roman" w:hAnsi="Times New Roman" w:cs="Times New Roman"/>
        </w:rPr>
      </w:pPr>
    </w:p>
    <w:p w14:paraId="2EF31900" w14:textId="77777777" w:rsidR="00C73920" w:rsidRDefault="00C73920" w:rsidP="00233340">
      <w:pPr>
        <w:rPr>
          <w:rFonts w:ascii="Times New Roman" w:hAnsi="Times New Roman" w:cs="Times New Roman"/>
        </w:rPr>
      </w:pPr>
    </w:p>
    <w:p w14:paraId="2C1DD588" w14:textId="77777777" w:rsidR="0098617D" w:rsidRDefault="0098617D" w:rsidP="00233340">
      <w:pPr>
        <w:rPr>
          <w:rFonts w:ascii="Times New Roman" w:hAnsi="Times New Roman" w:cs="Times New Roman"/>
        </w:rPr>
      </w:pPr>
    </w:p>
    <w:p w14:paraId="0F9582C6" w14:textId="77777777" w:rsidR="0098617D" w:rsidRDefault="0098617D" w:rsidP="00233340">
      <w:pPr>
        <w:rPr>
          <w:rFonts w:ascii="Times New Roman" w:hAnsi="Times New Roman" w:cs="Times New Roman"/>
        </w:rPr>
      </w:pPr>
    </w:p>
    <w:p w14:paraId="75C69A87" w14:textId="77777777" w:rsidR="0098617D" w:rsidRDefault="0098617D" w:rsidP="00233340">
      <w:pPr>
        <w:rPr>
          <w:rFonts w:ascii="Times New Roman" w:hAnsi="Times New Roman" w:cs="Times New Roman"/>
        </w:rPr>
      </w:pPr>
    </w:p>
    <w:p w14:paraId="5F231A83" w14:textId="77777777" w:rsidR="0098617D" w:rsidRDefault="0098617D" w:rsidP="00233340">
      <w:pPr>
        <w:rPr>
          <w:rFonts w:ascii="Times New Roman" w:hAnsi="Times New Roman" w:cs="Times New Roman"/>
        </w:rPr>
      </w:pPr>
    </w:p>
    <w:p w14:paraId="5EFB97E6" w14:textId="77777777" w:rsidR="00C73920" w:rsidRDefault="00C73920" w:rsidP="00233340">
      <w:pPr>
        <w:rPr>
          <w:rFonts w:ascii="Times New Roman" w:hAnsi="Times New Roman" w:cs="Times New Roman"/>
        </w:rPr>
      </w:pPr>
      <w:r>
        <w:rPr>
          <w:rFonts w:ascii="Times New Roman" w:hAnsi="Times New Roman" w:cs="Times New Roman"/>
        </w:rPr>
        <w:t>Attachment 1</w:t>
      </w:r>
    </w:p>
    <w:p w14:paraId="00B7FDEE" w14:textId="77777777" w:rsidR="00C73920" w:rsidRDefault="00C73920" w:rsidP="00233340">
      <w:pPr>
        <w:rPr>
          <w:rFonts w:ascii="Times New Roman" w:hAnsi="Times New Roman" w:cs="Times New Roman"/>
        </w:rPr>
      </w:pPr>
    </w:p>
    <w:p w14:paraId="4BA0925B" w14:textId="64CB6841" w:rsidR="00C73920" w:rsidRPr="00F948FC" w:rsidRDefault="00942F67" w:rsidP="00233340">
      <w:pPr>
        <w:rPr>
          <w:rFonts w:ascii="Times New Roman" w:hAnsi="Times New Roman" w:cs="Times New Roman"/>
        </w:rPr>
      </w:pPr>
      <w:r>
        <w:rPr>
          <w:rFonts w:ascii="Times New Roman" w:hAnsi="Times New Roman" w:cs="Times New Roman"/>
        </w:rPr>
        <w:t xml:space="preserve">Table: International instruments </w:t>
      </w:r>
      <w:r w:rsidR="00C73920" w:rsidRPr="00F948FC">
        <w:rPr>
          <w:rFonts w:ascii="Times New Roman" w:hAnsi="Times New Roman" w:cs="Times New Roman"/>
        </w:rPr>
        <w:t>comprising provisions relating to human rights education</w:t>
      </w:r>
    </w:p>
    <w:p w14:paraId="6A1B8087" w14:textId="77777777" w:rsidR="00C73920" w:rsidRPr="004D5600" w:rsidRDefault="00C73920" w:rsidP="00233340">
      <w:pPr>
        <w:rPr>
          <w:rFonts w:ascii="Times New Roman" w:hAnsi="Times New Roman" w:cs="Times New Roman"/>
        </w:rPr>
      </w:pPr>
      <w:r w:rsidRPr="004D5600">
        <w:rPr>
          <w:rFonts w:ascii="Times New Roman" w:hAnsi="Times New Roman" w:cs="Times New Roman"/>
        </w:rPr>
        <w:t xml:space="preserve"> </w:t>
      </w:r>
    </w:p>
    <w:tbl>
      <w:tblPr>
        <w:tblStyle w:val="TableGrid"/>
        <w:tblW w:w="8216" w:type="dxa"/>
        <w:tblLayout w:type="fixed"/>
        <w:tblLook w:val="00A0" w:firstRow="1" w:lastRow="0" w:firstColumn="1" w:lastColumn="0" w:noHBand="0" w:noVBand="0"/>
      </w:tblPr>
      <w:tblGrid>
        <w:gridCol w:w="2263"/>
        <w:gridCol w:w="1417"/>
        <w:gridCol w:w="1843"/>
        <w:gridCol w:w="1418"/>
        <w:gridCol w:w="1275"/>
      </w:tblGrid>
      <w:tr w:rsidR="00C73920" w:rsidRPr="0068067D" w14:paraId="4955ECDB" w14:textId="77777777" w:rsidTr="00B963D1">
        <w:tc>
          <w:tcPr>
            <w:tcW w:w="2263" w:type="dxa"/>
          </w:tcPr>
          <w:p w14:paraId="3C1EA238" w14:textId="1442C2E7" w:rsidR="00C73920" w:rsidRPr="0068067D" w:rsidRDefault="00C73920" w:rsidP="00B963D1">
            <w:pPr>
              <w:jc w:val="center"/>
              <w:rPr>
                <w:rFonts w:ascii="Times New Roman" w:hAnsi="Times New Roman" w:cs="Times New Roman"/>
                <w:b/>
                <w:sz w:val="20"/>
                <w:szCs w:val="20"/>
              </w:rPr>
            </w:pPr>
          </w:p>
        </w:tc>
        <w:tc>
          <w:tcPr>
            <w:tcW w:w="5953" w:type="dxa"/>
            <w:gridSpan w:val="4"/>
          </w:tcPr>
          <w:p w14:paraId="7E421CC0" w14:textId="70DFB465" w:rsidR="00C73920" w:rsidRPr="0068067D" w:rsidRDefault="00942F67" w:rsidP="00B963D1">
            <w:pPr>
              <w:jc w:val="center"/>
              <w:rPr>
                <w:rFonts w:ascii="Times New Roman" w:hAnsi="Times New Roman" w:cs="Times New Roman"/>
                <w:b/>
                <w:sz w:val="20"/>
                <w:szCs w:val="20"/>
              </w:rPr>
            </w:pPr>
            <w:r w:rsidRPr="0068067D">
              <w:rPr>
                <w:rFonts w:ascii="Times New Roman" w:hAnsi="Times New Roman" w:cs="Times New Roman"/>
                <w:b/>
                <w:sz w:val="20"/>
                <w:szCs w:val="20"/>
              </w:rPr>
              <w:t xml:space="preserve">PROVISIONS </w:t>
            </w:r>
            <w:r w:rsidR="00C73920" w:rsidRPr="0068067D">
              <w:rPr>
                <w:rFonts w:ascii="Times New Roman" w:hAnsi="Times New Roman" w:cs="Times New Roman"/>
                <w:b/>
                <w:sz w:val="20"/>
                <w:szCs w:val="20"/>
              </w:rPr>
              <w:t>RELATING TO HUMAN RIGHTS EDUCATION</w:t>
            </w:r>
          </w:p>
        </w:tc>
      </w:tr>
      <w:tr w:rsidR="00C73920" w:rsidRPr="0068067D" w14:paraId="4C8A6AC0" w14:textId="77777777" w:rsidTr="00B963D1">
        <w:tc>
          <w:tcPr>
            <w:tcW w:w="2263" w:type="dxa"/>
          </w:tcPr>
          <w:p w14:paraId="006C7830"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Universal Declaration Of Human Rights</w:t>
            </w:r>
          </w:p>
        </w:tc>
        <w:tc>
          <w:tcPr>
            <w:tcW w:w="1417" w:type="dxa"/>
          </w:tcPr>
          <w:p w14:paraId="5C4B68C2"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Preamble</w:t>
            </w:r>
          </w:p>
        </w:tc>
        <w:tc>
          <w:tcPr>
            <w:tcW w:w="1843" w:type="dxa"/>
          </w:tcPr>
          <w:p w14:paraId="53FEB178"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26</w:t>
            </w:r>
          </w:p>
        </w:tc>
        <w:tc>
          <w:tcPr>
            <w:tcW w:w="1418" w:type="dxa"/>
          </w:tcPr>
          <w:p w14:paraId="6CEB2979" w14:textId="77777777" w:rsidR="00C73920" w:rsidRPr="0068067D" w:rsidRDefault="00C73920" w:rsidP="00B963D1">
            <w:pPr>
              <w:rPr>
                <w:rFonts w:ascii="Times New Roman" w:hAnsi="Times New Roman" w:cs="Times New Roman"/>
                <w:sz w:val="20"/>
                <w:szCs w:val="20"/>
              </w:rPr>
            </w:pPr>
          </w:p>
        </w:tc>
        <w:tc>
          <w:tcPr>
            <w:tcW w:w="1275" w:type="dxa"/>
          </w:tcPr>
          <w:p w14:paraId="14A301D8" w14:textId="77777777" w:rsidR="00C73920" w:rsidRPr="0068067D" w:rsidRDefault="00C73920" w:rsidP="00B963D1">
            <w:pPr>
              <w:rPr>
                <w:rFonts w:ascii="Times New Roman" w:hAnsi="Times New Roman" w:cs="Times New Roman"/>
                <w:sz w:val="20"/>
                <w:szCs w:val="20"/>
              </w:rPr>
            </w:pPr>
          </w:p>
        </w:tc>
      </w:tr>
      <w:tr w:rsidR="00C73920" w:rsidRPr="0068067D" w14:paraId="32ECB8D9" w14:textId="77777777" w:rsidTr="00B963D1">
        <w:tc>
          <w:tcPr>
            <w:tcW w:w="2263" w:type="dxa"/>
          </w:tcPr>
          <w:p w14:paraId="752E12D3"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International Covenant On Economic, Social And Cultural Rights</w:t>
            </w:r>
          </w:p>
        </w:tc>
        <w:tc>
          <w:tcPr>
            <w:tcW w:w="1417" w:type="dxa"/>
          </w:tcPr>
          <w:p w14:paraId="03952902"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Preamble</w:t>
            </w:r>
          </w:p>
        </w:tc>
        <w:tc>
          <w:tcPr>
            <w:tcW w:w="1843" w:type="dxa"/>
          </w:tcPr>
          <w:p w14:paraId="0C52EB0D"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 xml:space="preserve">Article 2 and General Comment 3, </w:t>
            </w:r>
          </w:p>
          <w:p w14:paraId="64100379"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CESCR</w:t>
            </w:r>
          </w:p>
        </w:tc>
        <w:tc>
          <w:tcPr>
            <w:tcW w:w="1418" w:type="dxa"/>
          </w:tcPr>
          <w:p w14:paraId="55622A2C"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13</w:t>
            </w:r>
          </w:p>
          <w:p w14:paraId="31F8C56F"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Right To Education</w:t>
            </w:r>
          </w:p>
        </w:tc>
        <w:tc>
          <w:tcPr>
            <w:tcW w:w="1275" w:type="dxa"/>
          </w:tcPr>
          <w:p w14:paraId="2FBAF8EF" w14:textId="77777777" w:rsidR="00C73920" w:rsidRPr="0068067D" w:rsidRDefault="00C73920" w:rsidP="00B963D1">
            <w:pPr>
              <w:rPr>
                <w:rFonts w:ascii="Times New Roman" w:hAnsi="Times New Roman" w:cs="Times New Roman"/>
                <w:sz w:val="20"/>
                <w:szCs w:val="20"/>
              </w:rPr>
            </w:pPr>
          </w:p>
        </w:tc>
      </w:tr>
      <w:tr w:rsidR="00C73920" w:rsidRPr="0068067D" w14:paraId="21CFD69E" w14:textId="77777777" w:rsidTr="00B963D1">
        <w:tc>
          <w:tcPr>
            <w:tcW w:w="2263" w:type="dxa"/>
          </w:tcPr>
          <w:p w14:paraId="3E7C365F"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International Covenant On Civil And Political Rights</w:t>
            </w:r>
          </w:p>
        </w:tc>
        <w:tc>
          <w:tcPr>
            <w:tcW w:w="1417" w:type="dxa"/>
          </w:tcPr>
          <w:p w14:paraId="3E3EB6AD"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Preamble</w:t>
            </w:r>
          </w:p>
        </w:tc>
        <w:tc>
          <w:tcPr>
            <w:tcW w:w="1843" w:type="dxa"/>
          </w:tcPr>
          <w:p w14:paraId="06F2CE5D"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2 and General Comment 3, HRC</w:t>
            </w:r>
          </w:p>
        </w:tc>
        <w:tc>
          <w:tcPr>
            <w:tcW w:w="1418" w:type="dxa"/>
          </w:tcPr>
          <w:p w14:paraId="2BE36C26" w14:textId="77777777" w:rsidR="00C73920" w:rsidRPr="0068067D" w:rsidRDefault="00C73920" w:rsidP="00B963D1">
            <w:pPr>
              <w:rPr>
                <w:rFonts w:ascii="Times New Roman" w:hAnsi="Times New Roman" w:cs="Times New Roman"/>
                <w:sz w:val="20"/>
                <w:szCs w:val="20"/>
              </w:rPr>
            </w:pPr>
          </w:p>
        </w:tc>
        <w:tc>
          <w:tcPr>
            <w:tcW w:w="1275" w:type="dxa"/>
          </w:tcPr>
          <w:p w14:paraId="4EB8C7A5" w14:textId="77777777" w:rsidR="00C73920" w:rsidRPr="0068067D" w:rsidRDefault="00C73920" w:rsidP="00B963D1">
            <w:pPr>
              <w:rPr>
                <w:rFonts w:ascii="Times New Roman" w:hAnsi="Times New Roman" w:cs="Times New Roman"/>
                <w:sz w:val="20"/>
                <w:szCs w:val="20"/>
              </w:rPr>
            </w:pPr>
          </w:p>
        </w:tc>
      </w:tr>
      <w:tr w:rsidR="00C73920" w:rsidRPr="0068067D" w14:paraId="143478F2" w14:textId="77777777" w:rsidTr="00B963D1">
        <w:tc>
          <w:tcPr>
            <w:tcW w:w="2263" w:type="dxa"/>
          </w:tcPr>
          <w:p w14:paraId="3D691E6D"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International Convention On The Elimination Of All Forms Of Racial Discrimination</w:t>
            </w:r>
          </w:p>
        </w:tc>
        <w:tc>
          <w:tcPr>
            <w:tcW w:w="1417" w:type="dxa"/>
          </w:tcPr>
          <w:p w14:paraId="04C109D4"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2</w:t>
            </w:r>
          </w:p>
        </w:tc>
        <w:tc>
          <w:tcPr>
            <w:tcW w:w="1843" w:type="dxa"/>
          </w:tcPr>
          <w:p w14:paraId="7CA2AF67"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7</w:t>
            </w:r>
          </w:p>
        </w:tc>
        <w:tc>
          <w:tcPr>
            <w:tcW w:w="1418" w:type="dxa"/>
          </w:tcPr>
          <w:p w14:paraId="082FF4C3" w14:textId="77777777" w:rsidR="00C73920" w:rsidRPr="0068067D" w:rsidRDefault="00C73920" w:rsidP="00B963D1">
            <w:pPr>
              <w:rPr>
                <w:rFonts w:ascii="Times New Roman" w:hAnsi="Times New Roman" w:cs="Times New Roman"/>
                <w:sz w:val="20"/>
                <w:szCs w:val="20"/>
              </w:rPr>
            </w:pPr>
          </w:p>
        </w:tc>
        <w:tc>
          <w:tcPr>
            <w:tcW w:w="1275" w:type="dxa"/>
          </w:tcPr>
          <w:p w14:paraId="32CD975C" w14:textId="77777777" w:rsidR="00C73920" w:rsidRPr="0068067D" w:rsidRDefault="00C73920" w:rsidP="00B963D1">
            <w:pPr>
              <w:rPr>
                <w:rFonts w:ascii="Times New Roman" w:hAnsi="Times New Roman" w:cs="Times New Roman"/>
                <w:sz w:val="20"/>
                <w:szCs w:val="20"/>
              </w:rPr>
            </w:pPr>
          </w:p>
        </w:tc>
      </w:tr>
      <w:tr w:rsidR="00C73920" w:rsidRPr="0068067D" w14:paraId="259781D3" w14:textId="77777777" w:rsidTr="00B963D1">
        <w:tc>
          <w:tcPr>
            <w:tcW w:w="2263" w:type="dxa"/>
          </w:tcPr>
          <w:p w14:paraId="3C108B32"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Convention Against Torture And Other Cruel, Inhuman Or Degrading Treatment</w:t>
            </w:r>
          </w:p>
        </w:tc>
        <w:tc>
          <w:tcPr>
            <w:tcW w:w="1417" w:type="dxa"/>
          </w:tcPr>
          <w:p w14:paraId="61B8C83E"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2</w:t>
            </w:r>
          </w:p>
        </w:tc>
        <w:tc>
          <w:tcPr>
            <w:tcW w:w="1843" w:type="dxa"/>
          </w:tcPr>
          <w:p w14:paraId="08E6CC84"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10</w:t>
            </w:r>
          </w:p>
        </w:tc>
        <w:tc>
          <w:tcPr>
            <w:tcW w:w="1418" w:type="dxa"/>
          </w:tcPr>
          <w:p w14:paraId="19409D33" w14:textId="77777777" w:rsidR="00C73920" w:rsidRPr="0068067D" w:rsidRDefault="00C73920" w:rsidP="00B963D1">
            <w:pPr>
              <w:rPr>
                <w:rFonts w:ascii="Times New Roman" w:hAnsi="Times New Roman" w:cs="Times New Roman"/>
                <w:sz w:val="20"/>
                <w:szCs w:val="20"/>
              </w:rPr>
            </w:pPr>
          </w:p>
        </w:tc>
        <w:tc>
          <w:tcPr>
            <w:tcW w:w="1275" w:type="dxa"/>
          </w:tcPr>
          <w:p w14:paraId="5EDB7EAC" w14:textId="77777777" w:rsidR="00C73920" w:rsidRPr="0068067D" w:rsidRDefault="00C73920" w:rsidP="00B963D1">
            <w:pPr>
              <w:rPr>
                <w:rFonts w:ascii="Times New Roman" w:hAnsi="Times New Roman" w:cs="Times New Roman"/>
                <w:sz w:val="20"/>
                <w:szCs w:val="20"/>
              </w:rPr>
            </w:pPr>
          </w:p>
        </w:tc>
      </w:tr>
      <w:tr w:rsidR="00C73920" w:rsidRPr="0068067D" w14:paraId="1A9DEF1D" w14:textId="77777777" w:rsidTr="00B963D1">
        <w:tc>
          <w:tcPr>
            <w:tcW w:w="2263" w:type="dxa"/>
          </w:tcPr>
          <w:p w14:paraId="405C405D"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Convention On The Elimination Of All Forms Of Discrimination Against Women</w:t>
            </w:r>
          </w:p>
        </w:tc>
        <w:tc>
          <w:tcPr>
            <w:tcW w:w="1417" w:type="dxa"/>
          </w:tcPr>
          <w:p w14:paraId="2E1DF8EB"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2</w:t>
            </w:r>
          </w:p>
        </w:tc>
        <w:tc>
          <w:tcPr>
            <w:tcW w:w="1843" w:type="dxa"/>
          </w:tcPr>
          <w:p w14:paraId="4EE30DA3"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10</w:t>
            </w:r>
          </w:p>
        </w:tc>
        <w:tc>
          <w:tcPr>
            <w:tcW w:w="1418" w:type="dxa"/>
          </w:tcPr>
          <w:p w14:paraId="778EFDE1"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General Recommendation Number 3, CEDAW</w:t>
            </w:r>
          </w:p>
        </w:tc>
        <w:tc>
          <w:tcPr>
            <w:tcW w:w="1275" w:type="dxa"/>
          </w:tcPr>
          <w:p w14:paraId="43AE8E82" w14:textId="77777777" w:rsidR="00C73920" w:rsidRPr="0068067D" w:rsidRDefault="00C73920" w:rsidP="00B963D1">
            <w:pPr>
              <w:rPr>
                <w:rFonts w:ascii="Times New Roman" w:hAnsi="Times New Roman" w:cs="Times New Roman"/>
                <w:sz w:val="20"/>
                <w:szCs w:val="20"/>
              </w:rPr>
            </w:pPr>
          </w:p>
        </w:tc>
      </w:tr>
      <w:tr w:rsidR="00C73920" w:rsidRPr="0068067D" w14:paraId="3675351E" w14:textId="77777777" w:rsidTr="00B963D1">
        <w:tc>
          <w:tcPr>
            <w:tcW w:w="2263" w:type="dxa"/>
          </w:tcPr>
          <w:p w14:paraId="37EAF5DD"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Convention On The Rights Of The Child</w:t>
            </w:r>
          </w:p>
        </w:tc>
        <w:tc>
          <w:tcPr>
            <w:tcW w:w="1417" w:type="dxa"/>
          </w:tcPr>
          <w:p w14:paraId="4BE70051"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4</w:t>
            </w:r>
          </w:p>
        </w:tc>
        <w:tc>
          <w:tcPr>
            <w:tcW w:w="1843" w:type="dxa"/>
          </w:tcPr>
          <w:p w14:paraId="780405E1"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17</w:t>
            </w:r>
          </w:p>
        </w:tc>
        <w:tc>
          <w:tcPr>
            <w:tcW w:w="1418" w:type="dxa"/>
          </w:tcPr>
          <w:p w14:paraId="4D627C81"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19</w:t>
            </w:r>
          </w:p>
        </w:tc>
        <w:tc>
          <w:tcPr>
            <w:tcW w:w="1275" w:type="dxa"/>
          </w:tcPr>
          <w:p w14:paraId="564F2CC4" w14:textId="43AB4BBB" w:rsidR="00C73920"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 xml:space="preserve">Articles 28. </w:t>
            </w:r>
            <w:r w:rsidR="00C73920" w:rsidRPr="0068067D">
              <w:rPr>
                <w:rFonts w:ascii="Times New Roman" w:hAnsi="Times New Roman" w:cs="Times New Roman"/>
                <w:sz w:val="20"/>
                <w:szCs w:val="20"/>
              </w:rPr>
              <w:t>29</w:t>
            </w:r>
            <w:r w:rsidRPr="0068067D">
              <w:rPr>
                <w:rFonts w:ascii="Times New Roman" w:hAnsi="Times New Roman" w:cs="Times New Roman"/>
                <w:sz w:val="20"/>
                <w:szCs w:val="20"/>
              </w:rPr>
              <w:t xml:space="preserve"> and 42</w:t>
            </w:r>
          </w:p>
        </w:tc>
      </w:tr>
      <w:tr w:rsidR="00C73920" w:rsidRPr="0068067D" w14:paraId="0629E68E" w14:textId="77777777" w:rsidTr="00B963D1">
        <w:tc>
          <w:tcPr>
            <w:tcW w:w="2263" w:type="dxa"/>
          </w:tcPr>
          <w:p w14:paraId="1D850CA4"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Convention On The Rights Of Persons With Disabilities</w:t>
            </w:r>
          </w:p>
          <w:p w14:paraId="4983988A" w14:textId="77777777" w:rsidR="00942F67" w:rsidRPr="0068067D" w:rsidRDefault="00942F67" w:rsidP="00B963D1">
            <w:pPr>
              <w:rPr>
                <w:rFonts w:ascii="Times New Roman" w:hAnsi="Times New Roman" w:cs="Times New Roman"/>
                <w:sz w:val="20"/>
                <w:szCs w:val="20"/>
              </w:rPr>
            </w:pPr>
          </w:p>
        </w:tc>
        <w:tc>
          <w:tcPr>
            <w:tcW w:w="1417" w:type="dxa"/>
          </w:tcPr>
          <w:p w14:paraId="587FBB66"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4</w:t>
            </w:r>
          </w:p>
        </w:tc>
        <w:tc>
          <w:tcPr>
            <w:tcW w:w="1843" w:type="dxa"/>
          </w:tcPr>
          <w:p w14:paraId="37452D05"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8</w:t>
            </w:r>
          </w:p>
        </w:tc>
        <w:tc>
          <w:tcPr>
            <w:tcW w:w="1418" w:type="dxa"/>
          </w:tcPr>
          <w:p w14:paraId="73DCE10B" w14:textId="77777777" w:rsidR="00C73920" w:rsidRPr="0068067D" w:rsidRDefault="00C73920" w:rsidP="00B963D1">
            <w:pPr>
              <w:rPr>
                <w:rFonts w:ascii="Times New Roman" w:hAnsi="Times New Roman" w:cs="Times New Roman"/>
                <w:sz w:val="20"/>
                <w:szCs w:val="20"/>
              </w:rPr>
            </w:pPr>
            <w:r w:rsidRPr="0068067D">
              <w:rPr>
                <w:rFonts w:ascii="Times New Roman" w:hAnsi="Times New Roman" w:cs="Times New Roman"/>
                <w:sz w:val="20"/>
                <w:szCs w:val="20"/>
              </w:rPr>
              <w:t>Article 24</w:t>
            </w:r>
          </w:p>
        </w:tc>
        <w:tc>
          <w:tcPr>
            <w:tcW w:w="1275" w:type="dxa"/>
          </w:tcPr>
          <w:p w14:paraId="403F77AD" w14:textId="77777777" w:rsidR="00C73920" w:rsidRPr="0068067D" w:rsidRDefault="00C73920" w:rsidP="00B963D1">
            <w:pPr>
              <w:rPr>
                <w:rFonts w:ascii="Times New Roman" w:hAnsi="Times New Roman" w:cs="Times New Roman"/>
                <w:sz w:val="20"/>
                <w:szCs w:val="20"/>
              </w:rPr>
            </w:pPr>
          </w:p>
          <w:p w14:paraId="5DDEFB8B" w14:textId="77777777" w:rsidR="00942F67" w:rsidRPr="0068067D" w:rsidRDefault="00942F67" w:rsidP="00B963D1">
            <w:pPr>
              <w:rPr>
                <w:rFonts w:ascii="Times New Roman" w:hAnsi="Times New Roman" w:cs="Times New Roman"/>
                <w:sz w:val="20"/>
                <w:szCs w:val="20"/>
              </w:rPr>
            </w:pPr>
          </w:p>
          <w:p w14:paraId="7BB26717" w14:textId="77777777" w:rsidR="00942F67" w:rsidRPr="0068067D" w:rsidRDefault="00942F67" w:rsidP="00B963D1">
            <w:pPr>
              <w:rPr>
                <w:rFonts w:ascii="Times New Roman" w:hAnsi="Times New Roman" w:cs="Times New Roman"/>
                <w:sz w:val="20"/>
                <w:szCs w:val="20"/>
              </w:rPr>
            </w:pPr>
          </w:p>
        </w:tc>
      </w:tr>
      <w:tr w:rsidR="00942F67" w:rsidRPr="0068067D" w14:paraId="0FC64B53" w14:textId="77777777" w:rsidTr="00B963D1">
        <w:tc>
          <w:tcPr>
            <w:tcW w:w="2263" w:type="dxa"/>
          </w:tcPr>
          <w:p w14:paraId="1CC9A3CC" w14:textId="45446088"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Vienna Declaration and Programme of Action</w:t>
            </w:r>
          </w:p>
        </w:tc>
        <w:tc>
          <w:tcPr>
            <w:tcW w:w="1417" w:type="dxa"/>
          </w:tcPr>
          <w:p w14:paraId="7E9D98D5" w14:textId="6B380FC7"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Part I, Paras 33-34</w:t>
            </w:r>
          </w:p>
        </w:tc>
        <w:tc>
          <w:tcPr>
            <w:tcW w:w="1843" w:type="dxa"/>
          </w:tcPr>
          <w:p w14:paraId="7EFD12E8" w14:textId="1C259215"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Part II, Paras 78-82</w:t>
            </w:r>
          </w:p>
        </w:tc>
        <w:tc>
          <w:tcPr>
            <w:tcW w:w="1418" w:type="dxa"/>
          </w:tcPr>
          <w:p w14:paraId="4DCB498A" w14:textId="77777777" w:rsidR="00942F67" w:rsidRPr="0068067D" w:rsidRDefault="00942F67" w:rsidP="00B963D1">
            <w:pPr>
              <w:rPr>
                <w:rFonts w:ascii="Times New Roman" w:hAnsi="Times New Roman" w:cs="Times New Roman"/>
                <w:sz w:val="20"/>
                <w:szCs w:val="20"/>
              </w:rPr>
            </w:pPr>
          </w:p>
        </w:tc>
        <w:tc>
          <w:tcPr>
            <w:tcW w:w="1275" w:type="dxa"/>
          </w:tcPr>
          <w:p w14:paraId="0AD10555" w14:textId="77777777" w:rsidR="00942F67" w:rsidRPr="0068067D" w:rsidRDefault="00942F67" w:rsidP="00B963D1">
            <w:pPr>
              <w:rPr>
                <w:rFonts w:ascii="Times New Roman" w:hAnsi="Times New Roman" w:cs="Times New Roman"/>
                <w:sz w:val="20"/>
                <w:szCs w:val="20"/>
              </w:rPr>
            </w:pPr>
          </w:p>
        </w:tc>
      </w:tr>
      <w:tr w:rsidR="00942F67" w:rsidRPr="0068067D" w14:paraId="56267363" w14:textId="77777777" w:rsidTr="00B963D1">
        <w:tc>
          <w:tcPr>
            <w:tcW w:w="2263" w:type="dxa"/>
          </w:tcPr>
          <w:p w14:paraId="0D65E123" w14:textId="6861DF6E"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Plan of Action for the United Nations Decade for Human Rights Education</w:t>
            </w:r>
          </w:p>
        </w:tc>
        <w:tc>
          <w:tcPr>
            <w:tcW w:w="1417" w:type="dxa"/>
          </w:tcPr>
          <w:p w14:paraId="187AC440" w14:textId="0DC57AD2"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Para 2</w:t>
            </w:r>
          </w:p>
        </w:tc>
        <w:tc>
          <w:tcPr>
            <w:tcW w:w="1843" w:type="dxa"/>
          </w:tcPr>
          <w:p w14:paraId="38C77822" w14:textId="77777777" w:rsidR="00942F67" w:rsidRPr="0068067D" w:rsidRDefault="00942F67" w:rsidP="00B963D1">
            <w:pPr>
              <w:rPr>
                <w:rFonts w:ascii="Times New Roman" w:hAnsi="Times New Roman" w:cs="Times New Roman"/>
                <w:sz w:val="20"/>
                <w:szCs w:val="20"/>
              </w:rPr>
            </w:pPr>
          </w:p>
        </w:tc>
        <w:tc>
          <w:tcPr>
            <w:tcW w:w="1418" w:type="dxa"/>
          </w:tcPr>
          <w:p w14:paraId="5758829F" w14:textId="77777777" w:rsidR="00942F67" w:rsidRPr="0068067D" w:rsidRDefault="00942F67" w:rsidP="00B963D1">
            <w:pPr>
              <w:rPr>
                <w:rFonts w:ascii="Times New Roman" w:hAnsi="Times New Roman" w:cs="Times New Roman"/>
                <w:sz w:val="20"/>
                <w:szCs w:val="20"/>
              </w:rPr>
            </w:pPr>
          </w:p>
        </w:tc>
        <w:tc>
          <w:tcPr>
            <w:tcW w:w="1275" w:type="dxa"/>
          </w:tcPr>
          <w:p w14:paraId="7997F888" w14:textId="77777777" w:rsidR="00942F67" w:rsidRPr="0068067D" w:rsidRDefault="00942F67" w:rsidP="00B963D1">
            <w:pPr>
              <w:rPr>
                <w:rFonts w:ascii="Times New Roman" w:hAnsi="Times New Roman" w:cs="Times New Roman"/>
                <w:sz w:val="20"/>
                <w:szCs w:val="20"/>
              </w:rPr>
            </w:pPr>
          </w:p>
        </w:tc>
      </w:tr>
      <w:tr w:rsidR="00942F67" w:rsidRPr="0068067D" w14:paraId="02E1ABD2" w14:textId="77777777" w:rsidTr="00B963D1">
        <w:tc>
          <w:tcPr>
            <w:tcW w:w="2263" w:type="dxa"/>
          </w:tcPr>
          <w:p w14:paraId="24D95A98" w14:textId="39B7B737"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Declaration and Programme of Action of the World Conference against Racism, Racial Discrimination, Xenophobia and Related Intolerance held in Durban South Africa (2001)</w:t>
            </w:r>
          </w:p>
        </w:tc>
        <w:tc>
          <w:tcPr>
            <w:tcW w:w="1417" w:type="dxa"/>
          </w:tcPr>
          <w:p w14:paraId="41753BAE" w14:textId="66B656A9"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Declaration paras 95-97</w:t>
            </w:r>
          </w:p>
        </w:tc>
        <w:tc>
          <w:tcPr>
            <w:tcW w:w="1843" w:type="dxa"/>
          </w:tcPr>
          <w:p w14:paraId="497F6078" w14:textId="3B6F8890"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Programme of Action paras 125-139</w:t>
            </w:r>
          </w:p>
        </w:tc>
        <w:tc>
          <w:tcPr>
            <w:tcW w:w="1418" w:type="dxa"/>
          </w:tcPr>
          <w:p w14:paraId="36A4C8C4" w14:textId="77777777" w:rsidR="00942F67" w:rsidRPr="0068067D" w:rsidRDefault="00942F67" w:rsidP="00B963D1">
            <w:pPr>
              <w:rPr>
                <w:rFonts w:ascii="Times New Roman" w:hAnsi="Times New Roman" w:cs="Times New Roman"/>
                <w:sz w:val="20"/>
                <w:szCs w:val="20"/>
              </w:rPr>
            </w:pPr>
          </w:p>
        </w:tc>
        <w:tc>
          <w:tcPr>
            <w:tcW w:w="1275" w:type="dxa"/>
          </w:tcPr>
          <w:p w14:paraId="6AB6D3A1" w14:textId="77777777" w:rsidR="00942F67" w:rsidRPr="0068067D" w:rsidRDefault="00942F67" w:rsidP="00B963D1">
            <w:pPr>
              <w:rPr>
                <w:rFonts w:ascii="Times New Roman" w:hAnsi="Times New Roman" w:cs="Times New Roman"/>
                <w:sz w:val="20"/>
                <w:szCs w:val="20"/>
              </w:rPr>
            </w:pPr>
          </w:p>
        </w:tc>
      </w:tr>
      <w:tr w:rsidR="00B56FD3" w:rsidRPr="0068067D" w14:paraId="36D79B1B" w14:textId="77777777" w:rsidTr="00B963D1">
        <w:tc>
          <w:tcPr>
            <w:tcW w:w="2263" w:type="dxa"/>
          </w:tcPr>
          <w:p w14:paraId="75982B91" w14:textId="2E485A03" w:rsidR="00B56FD3" w:rsidRPr="0068067D" w:rsidRDefault="00B56FD3" w:rsidP="00B963D1">
            <w:pPr>
              <w:rPr>
                <w:rFonts w:ascii="Times New Roman" w:hAnsi="Times New Roman" w:cs="Times New Roman"/>
                <w:sz w:val="20"/>
                <w:szCs w:val="20"/>
              </w:rPr>
            </w:pPr>
            <w:r w:rsidRPr="0068067D">
              <w:rPr>
                <w:rFonts w:ascii="Times New Roman" w:hAnsi="Times New Roman" w:cs="Times New Roman"/>
                <w:sz w:val="20"/>
                <w:szCs w:val="20"/>
              </w:rPr>
              <w:t>World Plan of Action for Human Rights Education (2005-ongoing)</w:t>
            </w:r>
          </w:p>
        </w:tc>
        <w:tc>
          <w:tcPr>
            <w:tcW w:w="1417" w:type="dxa"/>
          </w:tcPr>
          <w:p w14:paraId="69CC492B" w14:textId="77777777" w:rsidR="00B56FD3" w:rsidRPr="0068067D" w:rsidRDefault="00B56FD3" w:rsidP="00B963D1">
            <w:pPr>
              <w:rPr>
                <w:rFonts w:ascii="Times New Roman" w:hAnsi="Times New Roman" w:cs="Times New Roman"/>
                <w:sz w:val="20"/>
                <w:szCs w:val="20"/>
              </w:rPr>
            </w:pPr>
          </w:p>
        </w:tc>
        <w:tc>
          <w:tcPr>
            <w:tcW w:w="1843" w:type="dxa"/>
          </w:tcPr>
          <w:p w14:paraId="5D1FDB40" w14:textId="77777777" w:rsidR="00B56FD3" w:rsidRPr="0068067D" w:rsidRDefault="00B56FD3" w:rsidP="00B963D1">
            <w:pPr>
              <w:rPr>
                <w:rFonts w:ascii="Times New Roman" w:hAnsi="Times New Roman" w:cs="Times New Roman"/>
                <w:sz w:val="20"/>
                <w:szCs w:val="20"/>
              </w:rPr>
            </w:pPr>
          </w:p>
        </w:tc>
        <w:tc>
          <w:tcPr>
            <w:tcW w:w="1418" w:type="dxa"/>
          </w:tcPr>
          <w:p w14:paraId="2A2AFDEB" w14:textId="77777777" w:rsidR="00B56FD3" w:rsidRPr="0068067D" w:rsidRDefault="00B56FD3" w:rsidP="00B963D1">
            <w:pPr>
              <w:rPr>
                <w:rFonts w:ascii="Times New Roman" w:hAnsi="Times New Roman" w:cs="Times New Roman"/>
                <w:sz w:val="20"/>
                <w:szCs w:val="20"/>
              </w:rPr>
            </w:pPr>
          </w:p>
        </w:tc>
        <w:tc>
          <w:tcPr>
            <w:tcW w:w="1275" w:type="dxa"/>
          </w:tcPr>
          <w:p w14:paraId="4E5BE7C7" w14:textId="77777777" w:rsidR="00B56FD3" w:rsidRPr="0068067D" w:rsidRDefault="00B56FD3" w:rsidP="00B963D1">
            <w:pPr>
              <w:rPr>
                <w:rFonts w:ascii="Times New Roman" w:hAnsi="Times New Roman" w:cs="Times New Roman"/>
                <w:sz w:val="20"/>
                <w:szCs w:val="20"/>
              </w:rPr>
            </w:pPr>
          </w:p>
        </w:tc>
      </w:tr>
      <w:tr w:rsidR="00942F67" w:rsidRPr="0068067D" w14:paraId="4065DBEC" w14:textId="77777777" w:rsidTr="00B963D1">
        <w:tc>
          <w:tcPr>
            <w:tcW w:w="2263" w:type="dxa"/>
          </w:tcPr>
          <w:p w14:paraId="3B2855E1" w14:textId="66CC9273"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Revised draft plan of action for the first phase (2005-2001) of the World Programme for Human Rights Education</w:t>
            </w:r>
          </w:p>
        </w:tc>
        <w:tc>
          <w:tcPr>
            <w:tcW w:w="1417" w:type="dxa"/>
          </w:tcPr>
          <w:p w14:paraId="15737D38" w14:textId="2D0B20D5" w:rsidR="00942F67" w:rsidRPr="0068067D" w:rsidRDefault="00942F67" w:rsidP="00B963D1">
            <w:pPr>
              <w:rPr>
                <w:rFonts w:ascii="Times New Roman" w:hAnsi="Times New Roman" w:cs="Times New Roman"/>
                <w:sz w:val="20"/>
                <w:szCs w:val="20"/>
              </w:rPr>
            </w:pPr>
            <w:r w:rsidRPr="0068067D">
              <w:rPr>
                <w:rFonts w:ascii="Times New Roman" w:hAnsi="Times New Roman" w:cs="Times New Roman"/>
                <w:sz w:val="20"/>
                <w:szCs w:val="20"/>
              </w:rPr>
              <w:t>paras 1-4</w:t>
            </w:r>
          </w:p>
        </w:tc>
        <w:tc>
          <w:tcPr>
            <w:tcW w:w="1843" w:type="dxa"/>
          </w:tcPr>
          <w:p w14:paraId="0A979714" w14:textId="77777777" w:rsidR="00942F67" w:rsidRPr="0068067D" w:rsidRDefault="00942F67" w:rsidP="00B963D1">
            <w:pPr>
              <w:rPr>
                <w:rFonts w:ascii="Times New Roman" w:hAnsi="Times New Roman" w:cs="Times New Roman"/>
                <w:sz w:val="20"/>
                <w:szCs w:val="20"/>
              </w:rPr>
            </w:pPr>
          </w:p>
        </w:tc>
        <w:tc>
          <w:tcPr>
            <w:tcW w:w="1418" w:type="dxa"/>
          </w:tcPr>
          <w:p w14:paraId="748B838C" w14:textId="77777777" w:rsidR="00942F67" w:rsidRPr="0068067D" w:rsidRDefault="00942F67" w:rsidP="00B963D1">
            <w:pPr>
              <w:rPr>
                <w:rFonts w:ascii="Times New Roman" w:hAnsi="Times New Roman" w:cs="Times New Roman"/>
                <w:sz w:val="20"/>
                <w:szCs w:val="20"/>
              </w:rPr>
            </w:pPr>
          </w:p>
        </w:tc>
        <w:tc>
          <w:tcPr>
            <w:tcW w:w="1275" w:type="dxa"/>
          </w:tcPr>
          <w:p w14:paraId="27429549" w14:textId="77777777" w:rsidR="00942F67" w:rsidRPr="0068067D" w:rsidRDefault="00942F67" w:rsidP="00B963D1">
            <w:pPr>
              <w:rPr>
                <w:rFonts w:ascii="Times New Roman" w:hAnsi="Times New Roman" w:cs="Times New Roman"/>
                <w:sz w:val="20"/>
                <w:szCs w:val="20"/>
              </w:rPr>
            </w:pPr>
          </w:p>
        </w:tc>
      </w:tr>
    </w:tbl>
    <w:p w14:paraId="107E792E" w14:textId="77777777" w:rsidR="00C73920" w:rsidRPr="004C6935" w:rsidRDefault="00C73920" w:rsidP="00233340">
      <w:pPr>
        <w:rPr>
          <w:rFonts w:ascii="Times New Roman" w:hAnsi="Times New Roman" w:cs="Times New Roman"/>
        </w:rPr>
      </w:pPr>
    </w:p>
    <w:p w14:paraId="479C20BB" w14:textId="77777777" w:rsidR="00C73920" w:rsidRPr="00BF7147" w:rsidRDefault="00C73920" w:rsidP="00BF7147">
      <w:pPr>
        <w:autoSpaceDE w:val="0"/>
        <w:autoSpaceDN w:val="0"/>
        <w:adjustRightInd w:val="0"/>
      </w:pPr>
    </w:p>
  </w:endnote>
  <w:endnote w:id="64">
    <w:p w14:paraId="22B483BB" w14:textId="59E6EABA" w:rsidR="00C73920" w:rsidRPr="00DB2187" w:rsidRDefault="00C73920">
      <w:pPr>
        <w:pStyle w:val="EndnoteText"/>
      </w:pPr>
      <w:r w:rsidRPr="00DB2187">
        <w:rPr>
          <w:rStyle w:val="EndnoteReference"/>
        </w:rPr>
        <w:endnoteRef/>
      </w:r>
      <w:r w:rsidRPr="00DB2187">
        <w:t>https://www.humanrights.gov.au/sites/default/files/doucment/publication/TightED-eng-maths-science-hist-geo.pdf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NFUJO+HelveticaCYPlain">
    <w:altName w:val="Helvetica CY Plai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roid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FD518" w14:textId="77777777" w:rsidR="00A32FF9" w:rsidRDefault="00A32FF9" w:rsidP="00FE7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EEC910" w14:textId="77777777" w:rsidR="00A32FF9" w:rsidRDefault="00A32FF9" w:rsidP="00FE7D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529C" w14:textId="77777777" w:rsidR="00A32FF9" w:rsidRPr="000714A8" w:rsidRDefault="00A32FF9" w:rsidP="00FE7D69">
    <w:pPr>
      <w:pStyle w:val="Footer"/>
      <w:framePr w:wrap="around" w:vAnchor="text" w:hAnchor="margin" w:xAlign="right" w:y="1"/>
      <w:rPr>
        <w:rStyle w:val="PageNumber"/>
        <w:sz w:val="18"/>
        <w:szCs w:val="18"/>
      </w:rPr>
    </w:pPr>
    <w:r w:rsidRPr="000714A8">
      <w:rPr>
        <w:rStyle w:val="PageNumber"/>
        <w:sz w:val="18"/>
        <w:szCs w:val="18"/>
      </w:rPr>
      <w:fldChar w:fldCharType="begin"/>
    </w:r>
    <w:r w:rsidRPr="000714A8">
      <w:rPr>
        <w:rStyle w:val="PageNumber"/>
        <w:sz w:val="18"/>
        <w:szCs w:val="18"/>
      </w:rPr>
      <w:instrText xml:space="preserve">PAGE  </w:instrText>
    </w:r>
    <w:r w:rsidRPr="000714A8">
      <w:rPr>
        <w:rStyle w:val="PageNumber"/>
        <w:sz w:val="18"/>
        <w:szCs w:val="18"/>
      </w:rPr>
      <w:fldChar w:fldCharType="separate"/>
    </w:r>
    <w:r w:rsidR="00895424">
      <w:rPr>
        <w:rStyle w:val="PageNumber"/>
        <w:noProof/>
        <w:sz w:val="18"/>
        <w:szCs w:val="18"/>
      </w:rPr>
      <w:t>1</w:t>
    </w:r>
    <w:r w:rsidRPr="000714A8">
      <w:rPr>
        <w:rStyle w:val="PageNumber"/>
        <w:sz w:val="18"/>
        <w:szCs w:val="18"/>
      </w:rPr>
      <w:fldChar w:fldCharType="end"/>
    </w:r>
  </w:p>
  <w:p w14:paraId="2B45F8C0" w14:textId="77777777" w:rsidR="00A32FF9" w:rsidRDefault="00A32FF9" w:rsidP="00FE7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5D093" w14:textId="77777777" w:rsidR="007F4A93" w:rsidRDefault="007F4A93" w:rsidP="00FE7D69">
      <w:r>
        <w:separator/>
      </w:r>
    </w:p>
  </w:footnote>
  <w:footnote w:type="continuationSeparator" w:id="0">
    <w:p w14:paraId="383005F7" w14:textId="77777777" w:rsidR="007F4A93" w:rsidRDefault="007F4A93" w:rsidP="00FE7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98EAC98"/>
    <w:lvl w:ilvl="0" w:tplc="DD04815E">
      <w:numFmt w:val="none"/>
      <w:lvlText w:val=""/>
      <w:lvlJc w:val="left"/>
      <w:pPr>
        <w:tabs>
          <w:tab w:val="num" w:pos="360"/>
        </w:tabs>
      </w:pPr>
    </w:lvl>
    <w:lvl w:ilvl="1" w:tplc="7C02C274">
      <w:numFmt w:val="decimal"/>
      <w:lvlText w:val=""/>
      <w:lvlJc w:val="left"/>
    </w:lvl>
    <w:lvl w:ilvl="2" w:tplc="5DA88572">
      <w:numFmt w:val="decimal"/>
      <w:lvlText w:val=""/>
      <w:lvlJc w:val="left"/>
    </w:lvl>
    <w:lvl w:ilvl="3" w:tplc="01DA4840">
      <w:numFmt w:val="decimal"/>
      <w:lvlText w:val=""/>
      <w:lvlJc w:val="left"/>
    </w:lvl>
    <w:lvl w:ilvl="4" w:tplc="4258B384">
      <w:numFmt w:val="decimal"/>
      <w:lvlText w:val=""/>
      <w:lvlJc w:val="left"/>
    </w:lvl>
    <w:lvl w:ilvl="5" w:tplc="6C5EDE30">
      <w:numFmt w:val="decimal"/>
      <w:lvlText w:val=""/>
      <w:lvlJc w:val="left"/>
    </w:lvl>
    <w:lvl w:ilvl="6" w:tplc="681423EE">
      <w:numFmt w:val="decimal"/>
      <w:lvlText w:val=""/>
      <w:lvlJc w:val="left"/>
    </w:lvl>
    <w:lvl w:ilvl="7" w:tplc="A5D20186">
      <w:numFmt w:val="decimal"/>
      <w:lvlText w:val=""/>
      <w:lvlJc w:val="left"/>
    </w:lvl>
    <w:lvl w:ilvl="8" w:tplc="D4F2FA42">
      <w:numFmt w:val="decimal"/>
      <w:lvlText w:val=""/>
      <w:lvlJc w:val="left"/>
    </w:lvl>
  </w:abstractNum>
  <w:abstractNum w:abstractNumId="1">
    <w:nsid w:val="03F62A84"/>
    <w:multiLevelType w:val="hybridMultilevel"/>
    <w:tmpl w:val="A1B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47F25"/>
    <w:multiLevelType w:val="hybridMultilevel"/>
    <w:tmpl w:val="F1BC5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E24E85"/>
    <w:multiLevelType w:val="hybridMultilevel"/>
    <w:tmpl w:val="196C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5535B"/>
    <w:multiLevelType w:val="hybridMultilevel"/>
    <w:tmpl w:val="284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00670"/>
    <w:multiLevelType w:val="hybridMultilevel"/>
    <w:tmpl w:val="6C6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643BE"/>
    <w:multiLevelType w:val="hybridMultilevel"/>
    <w:tmpl w:val="18DE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217FC"/>
    <w:multiLevelType w:val="hybridMultilevel"/>
    <w:tmpl w:val="C758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A48BF"/>
    <w:multiLevelType w:val="hybridMultilevel"/>
    <w:tmpl w:val="0E42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840B0"/>
    <w:multiLevelType w:val="hybridMultilevel"/>
    <w:tmpl w:val="CAD6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F7D0E"/>
    <w:multiLevelType w:val="hybridMultilevel"/>
    <w:tmpl w:val="C17E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A226D"/>
    <w:multiLevelType w:val="hybridMultilevel"/>
    <w:tmpl w:val="B854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901C3"/>
    <w:multiLevelType w:val="hybridMultilevel"/>
    <w:tmpl w:val="6CEC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D1E31"/>
    <w:multiLevelType w:val="hybridMultilevel"/>
    <w:tmpl w:val="CC3CC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B23433"/>
    <w:multiLevelType w:val="hybridMultilevel"/>
    <w:tmpl w:val="6CCAF4B6"/>
    <w:lvl w:ilvl="0" w:tplc="FF669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21186"/>
    <w:multiLevelType w:val="hybridMultilevel"/>
    <w:tmpl w:val="F1AA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B243A"/>
    <w:multiLevelType w:val="hybridMultilevel"/>
    <w:tmpl w:val="20C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D52B1"/>
    <w:multiLevelType w:val="hybridMultilevel"/>
    <w:tmpl w:val="3C58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B230B"/>
    <w:multiLevelType w:val="multilevel"/>
    <w:tmpl w:val="27F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C6BCF"/>
    <w:multiLevelType w:val="hybridMultilevel"/>
    <w:tmpl w:val="8BCC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8781A"/>
    <w:multiLevelType w:val="hybridMultilevel"/>
    <w:tmpl w:val="88D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22A92"/>
    <w:multiLevelType w:val="hybridMultilevel"/>
    <w:tmpl w:val="B5F4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E156A"/>
    <w:multiLevelType w:val="hybridMultilevel"/>
    <w:tmpl w:val="EB7C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393413"/>
    <w:multiLevelType w:val="hybridMultilevel"/>
    <w:tmpl w:val="D25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2"/>
  </w:num>
  <w:num w:numId="4">
    <w:abstractNumId w:val="9"/>
  </w:num>
  <w:num w:numId="5">
    <w:abstractNumId w:val="7"/>
  </w:num>
  <w:num w:numId="6">
    <w:abstractNumId w:val="22"/>
  </w:num>
  <w:num w:numId="7">
    <w:abstractNumId w:val="19"/>
  </w:num>
  <w:num w:numId="8">
    <w:abstractNumId w:val="14"/>
  </w:num>
  <w:num w:numId="9">
    <w:abstractNumId w:val="18"/>
  </w:num>
  <w:num w:numId="10">
    <w:abstractNumId w:val="23"/>
  </w:num>
  <w:num w:numId="11">
    <w:abstractNumId w:val="6"/>
  </w:num>
  <w:num w:numId="12">
    <w:abstractNumId w:val="0"/>
  </w:num>
  <w:num w:numId="13">
    <w:abstractNumId w:val="8"/>
  </w:num>
  <w:num w:numId="14">
    <w:abstractNumId w:val="13"/>
  </w:num>
  <w:num w:numId="15">
    <w:abstractNumId w:val="11"/>
  </w:num>
  <w:num w:numId="16">
    <w:abstractNumId w:val="5"/>
  </w:num>
  <w:num w:numId="17">
    <w:abstractNumId w:val="21"/>
  </w:num>
  <w:num w:numId="18">
    <w:abstractNumId w:val="4"/>
  </w:num>
  <w:num w:numId="19">
    <w:abstractNumId w:val="10"/>
  </w:num>
  <w:num w:numId="20">
    <w:abstractNumId w:val="1"/>
  </w:num>
  <w:num w:numId="21">
    <w:abstractNumId w:val="3"/>
  </w:num>
  <w:num w:numId="22">
    <w:abstractNumId w:val="15"/>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69"/>
    <w:rsid w:val="00011C8F"/>
    <w:rsid w:val="00031D74"/>
    <w:rsid w:val="000413C7"/>
    <w:rsid w:val="00042B3F"/>
    <w:rsid w:val="000572DD"/>
    <w:rsid w:val="000714A8"/>
    <w:rsid w:val="000762FC"/>
    <w:rsid w:val="00080051"/>
    <w:rsid w:val="000A5590"/>
    <w:rsid w:val="000A589B"/>
    <w:rsid w:val="000B13F5"/>
    <w:rsid w:val="000B579C"/>
    <w:rsid w:val="000C2691"/>
    <w:rsid w:val="000C61A8"/>
    <w:rsid w:val="000C6BD3"/>
    <w:rsid w:val="000C7E42"/>
    <w:rsid w:val="000D3E82"/>
    <w:rsid w:val="000E105D"/>
    <w:rsid w:val="001036CF"/>
    <w:rsid w:val="00107DB1"/>
    <w:rsid w:val="00114D8A"/>
    <w:rsid w:val="00116CD2"/>
    <w:rsid w:val="00142713"/>
    <w:rsid w:val="0014671D"/>
    <w:rsid w:val="00151788"/>
    <w:rsid w:val="00164128"/>
    <w:rsid w:val="001664B0"/>
    <w:rsid w:val="001A2E12"/>
    <w:rsid w:val="001A798F"/>
    <w:rsid w:val="001B67F2"/>
    <w:rsid w:val="001C0916"/>
    <w:rsid w:val="001D0285"/>
    <w:rsid w:val="001D3389"/>
    <w:rsid w:val="001F61D0"/>
    <w:rsid w:val="00203AA6"/>
    <w:rsid w:val="002072A3"/>
    <w:rsid w:val="00212A58"/>
    <w:rsid w:val="002138F7"/>
    <w:rsid w:val="00217894"/>
    <w:rsid w:val="0022443B"/>
    <w:rsid w:val="00233340"/>
    <w:rsid w:val="002338A9"/>
    <w:rsid w:val="00250267"/>
    <w:rsid w:val="00253260"/>
    <w:rsid w:val="0026536B"/>
    <w:rsid w:val="0027191B"/>
    <w:rsid w:val="00272340"/>
    <w:rsid w:val="0029641B"/>
    <w:rsid w:val="002B5B5F"/>
    <w:rsid w:val="002C025A"/>
    <w:rsid w:val="002C2031"/>
    <w:rsid w:val="002C4091"/>
    <w:rsid w:val="002C62FA"/>
    <w:rsid w:val="002D281C"/>
    <w:rsid w:val="002E2A48"/>
    <w:rsid w:val="002E332F"/>
    <w:rsid w:val="002E60DB"/>
    <w:rsid w:val="002F429C"/>
    <w:rsid w:val="00303FB3"/>
    <w:rsid w:val="0031106E"/>
    <w:rsid w:val="00312A30"/>
    <w:rsid w:val="00316A1C"/>
    <w:rsid w:val="003232C2"/>
    <w:rsid w:val="00327DE2"/>
    <w:rsid w:val="00334AB3"/>
    <w:rsid w:val="00341CC8"/>
    <w:rsid w:val="00341E16"/>
    <w:rsid w:val="00350511"/>
    <w:rsid w:val="00361CC6"/>
    <w:rsid w:val="00372190"/>
    <w:rsid w:val="00372CBD"/>
    <w:rsid w:val="00375081"/>
    <w:rsid w:val="0038687D"/>
    <w:rsid w:val="00396A5B"/>
    <w:rsid w:val="003A3D9F"/>
    <w:rsid w:val="003A4EBE"/>
    <w:rsid w:val="003B0874"/>
    <w:rsid w:val="003B7C5B"/>
    <w:rsid w:val="003C56FD"/>
    <w:rsid w:val="003D5F8B"/>
    <w:rsid w:val="003F165F"/>
    <w:rsid w:val="00400673"/>
    <w:rsid w:val="00400D8E"/>
    <w:rsid w:val="004050A0"/>
    <w:rsid w:val="004156C5"/>
    <w:rsid w:val="00416852"/>
    <w:rsid w:val="004229C8"/>
    <w:rsid w:val="00431CFD"/>
    <w:rsid w:val="00432550"/>
    <w:rsid w:val="00432A10"/>
    <w:rsid w:val="004403BA"/>
    <w:rsid w:val="004415C3"/>
    <w:rsid w:val="004478FE"/>
    <w:rsid w:val="0046147E"/>
    <w:rsid w:val="004709CB"/>
    <w:rsid w:val="004839F3"/>
    <w:rsid w:val="004914E6"/>
    <w:rsid w:val="00493A28"/>
    <w:rsid w:val="00494640"/>
    <w:rsid w:val="004962F0"/>
    <w:rsid w:val="004A1667"/>
    <w:rsid w:val="004A2999"/>
    <w:rsid w:val="004C0C4E"/>
    <w:rsid w:val="004C296D"/>
    <w:rsid w:val="004C3573"/>
    <w:rsid w:val="004C4360"/>
    <w:rsid w:val="004C6935"/>
    <w:rsid w:val="004D5600"/>
    <w:rsid w:val="004D58EA"/>
    <w:rsid w:val="005074BE"/>
    <w:rsid w:val="00513C75"/>
    <w:rsid w:val="00513CAD"/>
    <w:rsid w:val="005149A9"/>
    <w:rsid w:val="00523A19"/>
    <w:rsid w:val="005357C2"/>
    <w:rsid w:val="0055216F"/>
    <w:rsid w:val="0055403F"/>
    <w:rsid w:val="00555EE6"/>
    <w:rsid w:val="005610A9"/>
    <w:rsid w:val="005623D8"/>
    <w:rsid w:val="00571032"/>
    <w:rsid w:val="00572EE2"/>
    <w:rsid w:val="00576251"/>
    <w:rsid w:val="005808E0"/>
    <w:rsid w:val="00584226"/>
    <w:rsid w:val="005879DD"/>
    <w:rsid w:val="005A45DF"/>
    <w:rsid w:val="005B0C35"/>
    <w:rsid w:val="005D0070"/>
    <w:rsid w:val="005D4EAF"/>
    <w:rsid w:val="005E10C7"/>
    <w:rsid w:val="005F1068"/>
    <w:rsid w:val="00601059"/>
    <w:rsid w:val="00610C6C"/>
    <w:rsid w:val="00620D61"/>
    <w:rsid w:val="00621CBE"/>
    <w:rsid w:val="00624DE6"/>
    <w:rsid w:val="00626377"/>
    <w:rsid w:val="00640E8F"/>
    <w:rsid w:val="00664A31"/>
    <w:rsid w:val="0068067D"/>
    <w:rsid w:val="0068456D"/>
    <w:rsid w:val="006B6738"/>
    <w:rsid w:val="006C3B5B"/>
    <w:rsid w:val="006D0CBE"/>
    <w:rsid w:val="006E4D19"/>
    <w:rsid w:val="00701502"/>
    <w:rsid w:val="00705DC9"/>
    <w:rsid w:val="007220AC"/>
    <w:rsid w:val="00726E0F"/>
    <w:rsid w:val="0073311B"/>
    <w:rsid w:val="00743C8A"/>
    <w:rsid w:val="00745D3B"/>
    <w:rsid w:val="00760833"/>
    <w:rsid w:val="00761552"/>
    <w:rsid w:val="007668B0"/>
    <w:rsid w:val="00766F35"/>
    <w:rsid w:val="00767752"/>
    <w:rsid w:val="007736A5"/>
    <w:rsid w:val="00775B2D"/>
    <w:rsid w:val="00790E8D"/>
    <w:rsid w:val="007A5E03"/>
    <w:rsid w:val="007A5E52"/>
    <w:rsid w:val="007B099A"/>
    <w:rsid w:val="007C236F"/>
    <w:rsid w:val="007C2ABD"/>
    <w:rsid w:val="007C4513"/>
    <w:rsid w:val="007E1D2D"/>
    <w:rsid w:val="007E3873"/>
    <w:rsid w:val="007F4A93"/>
    <w:rsid w:val="0080142F"/>
    <w:rsid w:val="00815116"/>
    <w:rsid w:val="00816DBC"/>
    <w:rsid w:val="00823448"/>
    <w:rsid w:val="00827EB0"/>
    <w:rsid w:val="00840298"/>
    <w:rsid w:val="0084030A"/>
    <w:rsid w:val="00852728"/>
    <w:rsid w:val="00852F1D"/>
    <w:rsid w:val="00856169"/>
    <w:rsid w:val="00860AD5"/>
    <w:rsid w:val="0086792E"/>
    <w:rsid w:val="00873232"/>
    <w:rsid w:val="00882DC8"/>
    <w:rsid w:val="008849CA"/>
    <w:rsid w:val="00887301"/>
    <w:rsid w:val="00887DE5"/>
    <w:rsid w:val="00891DEB"/>
    <w:rsid w:val="00895424"/>
    <w:rsid w:val="008A153D"/>
    <w:rsid w:val="008B79A4"/>
    <w:rsid w:val="008C7EE9"/>
    <w:rsid w:val="008D4ABB"/>
    <w:rsid w:val="008F15E2"/>
    <w:rsid w:val="008F68DF"/>
    <w:rsid w:val="00903332"/>
    <w:rsid w:val="00904F88"/>
    <w:rsid w:val="00907D86"/>
    <w:rsid w:val="00911140"/>
    <w:rsid w:val="00912CEB"/>
    <w:rsid w:val="0091413D"/>
    <w:rsid w:val="0092316D"/>
    <w:rsid w:val="009323C5"/>
    <w:rsid w:val="00942F67"/>
    <w:rsid w:val="0095012B"/>
    <w:rsid w:val="0095151C"/>
    <w:rsid w:val="00951A48"/>
    <w:rsid w:val="00951EA2"/>
    <w:rsid w:val="009634DB"/>
    <w:rsid w:val="00970521"/>
    <w:rsid w:val="0097230E"/>
    <w:rsid w:val="00973653"/>
    <w:rsid w:val="0097373D"/>
    <w:rsid w:val="009762D7"/>
    <w:rsid w:val="0098617D"/>
    <w:rsid w:val="00992C3B"/>
    <w:rsid w:val="0099476B"/>
    <w:rsid w:val="00994770"/>
    <w:rsid w:val="009B6B0C"/>
    <w:rsid w:val="009E0573"/>
    <w:rsid w:val="009F45BB"/>
    <w:rsid w:val="009F7089"/>
    <w:rsid w:val="009F7B16"/>
    <w:rsid w:val="00A0681A"/>
    <w:rsid w:val="00A26311"/>
    <w:rsid w:val="00A32FF9"/>
    <w:rsid w:val="00A51F79"/>
    <w:rsid w:val="00A53313"/>
    <w:rsid w:val="00A53AFD"/>
    <w:rsid w:val="00A557B0"/>
    <w:rsid w:val="00A65A96"/>
    <w:rsid w:val="00A70066"/>
    <w:rsid w:val="00A707CC"/>
    <w:rsid w:val="00A75055"/>
    <w:rsid w:val="00A96938"/>
    <w:rsid w:val="00AC0882"/>
    <w:rsid w:val="00AE0F9A"/>
    <w:rsid w:val="00AE33C1"/>
    <w:rsid w:val="00AE477D"/>
    <w:rsid w:val="00AF36E3"/>
    <w:rsid w:val="00B13621"/>
    <w:rsid w:val="00B13C4C"/>
    <w:rsid w:val="00B23352"/>
    <w:rsid w:val="00B46650"/>
    <w:rsid w:val="00B553EB"/>
    <w:rsid w:val="00B56FD3"/>
    <w:rsid w:val="00B57ADF"/>
    <w:rsid w:val="00B64D3A"/>
    <w:rsid w:val="00B66DFF"/>
    <w:rsid w:val="00B9662C"/>
    <w:rsid w:val="00BA3129"/>
    <w:rsid w:val="00BA3B81"/>
    <w:rsid w:val="00BC1E8C"/>
    <w:rsid w:val="00BC29D2"/>
    <w:rsid w:val="00BC7D3F"/>
    <w:rsid w:val="00BF0BD1"/>
    <w:rsid w:val="00BF4B38"/>
    <w:rsid w:val="00BF6F47"/>
    <w:rsid w:val="00BF7147"/>
    <w:rsid w:val="00BF7E74"/>
    <w:rsid w:val="00C176A4"/>
    <w:rsid w:val="00C17E0E"/>
    <w:rsid w:val="00C24348"/>
    <w:rsid w:val="00C34A17"/>
    <w:rsid w:val="00C470E0"/>
    <w:rsid w:val="00C73920"/>
    <w:rsid w:val="00C8337A"/>
    <w:rsid w:val="00C83C98"/>
    <w:rsid w:val="00C94430"/>
    <w:rsid w:val="00CB0054"/>
    <w:rsid w:val="00CB284C"/>
    <w:rsid w:val="00CB323A"/>
    <w:rsid w:val="00CB44EC"/>
    <w:rsid w:val="00CC4C36"/>
    <w:rsid w:val="00CC669C"/>
    <w:rsid w:val="00CC7B23"/>
    <w:rsid w:val="00CD0E72"/>
    <w:rsid w:val="00CD649C"/>
    <w:rsid w:val="00CE6086"/>
    <w:rsid w:val="00CF1241"/>
    <w:rsid w:val="00CF5372"/>
    <w:rsid w:val="00CF6EAE"/>
    <w:rsid w:val="00D01B0E"/>
    <w:rsid w:val="00D157C6"/>
    <w:rsid w:val="00D21E54"/>
    <w:rsid w:val="00D36B71"/>
    <w:rsid w:val="00D5393D"/>
    <w:rsid w:val="00D6063D"/>
    <w:rsid w:val="00D63645"/>
    <w:rsid w:val="00D65CC0"/>
    <w:rsid w:val="00D660F8"/>
    <w:rsid w:val="00D66606"/>
    <w:rsid w:val="00D857FD"/>
    <w:rsid w:val="00D96B0F"/>
    <w:rsid w:val="00DA1FD7"/>
    <w:rsid w:val="00DA2AFD"/>
    <w:rsid w:val="00DB0740"/>
    <w:rsid w:val="00DB2187"/>
    <w:rsid w:val="00DE2B7C"/>
    <w:rsid w:val="00DE4A06"/>
    <w:rsid w:val="00E034C6"/>
    <w:rsid w:val="00E21DEE"/>
    <w:rsid w:val="00E25F70"/>
    <w:rsid w:val="00E27B8F"/>
    <w:rsid w:val="00E4171D"/>
    <w:rsid w:val="00E53B69"/>
    <w:rsid w:val="00E540A6"/>
    <w:rsid w:val="00E55C7B"/>
    <w:rsid w:val="00E57544"/>
    <w:rsid w:val="00E62898"/>
    <w:rsid w:val="00E66A25"/>
    <w:rsid w:val="00E82BAA"/>
    <w:rsid w:val="00E91A8F"/>
    <w:rsid w:val="00E92EAD"/>
    <w:rsid w:val="00EB3F43"/>
    <w:rsid w:val="00EC4A14"/>
    <w:rsid w:val="00EC5FEE"/>
    <w:rsid w:val="00EC7032"/>
    <w:rsid w:val="00ED22CD"/>
    <w:rsid w:val="00ED38E1"/>
    <w:rsid w:val="00EE67B7"/>
    <w:rsid w:val="00EF5E34"/>
    <w:rsid w:val="00F12B86"/>
    <w:rsid w:val="00F13464"/>
    <w:rsid w:val="00F21D75"/>
    <w:rsid w:val="00F26DC6"/>
    <w:rsid w:val="00F437A7"/>
    <w:rsid w:val="00F52591"/>
    <w:rsid w:val="00F66D2D"/>
    <w:rsid w:val="00F67930"/>
    <w:rsid w:val="00F7426D"/>
    <w:rsid w:val="00F77D77"/>
    <w:rsid w:val="00F85E98"/>
    <w:rsid w:val="00F948FC"/>
    <w:rsid w:val="00F95E5F"/>
    <w:rsid w:val="00FA73A3"/>
    <w:rsid w:val="00FB4F07"/>
    <w:rsid w:val="00FC0863"/>
    <w:rsid w:val="00FE792F"/>
    <w:rsid w:val="00FE7D69"/>
    <w:rsid w:val="00FF1E52"/>
    <w:rsid w:val="00FF3432"/>
    <w:rsid w:val="00FF4352"/>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1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69"/>
    <w:rPr>
      <w:lang w:eastAsia="ja-JP"/>
    </w:rPr>
  </w:style>
  <w:style w:type="paragraph" w:styleId="Heading2">
    <w:name w:val="heading 2"/>
    <w:basedOn w:val="Normal"/>
    <w:next w:val="Normal"/>
    <w:link w:val="Heading2Char"/>
    <w:uiPriority w:val="9"/>
    <w:unhideWhenUsed/>
    <w:qFormat/>
    <w:rsid w:val="003F165F"/>
    <w:pPr>
      <w:keepNext/>
      <w:keepLines/>
      <w:spacing w:before="200"/>
      <w:outlineLvl w:val="1"/>
    </w:pPr>
    <w:rPr>
      <w:rFonts w:asciiTheme="majorHAnsi" w:eastAsiaTheme="majorEastAsia" w:hAnsiTheme="majorHAnsi" w:cstheme="majorBidi"/>
      <w:b/>
      <w:bCs/>
      <w:sz w:val="28"/>
      <w:szCs w:val="26"/>
      <w:lang w:eastAsia="en-US"/>
    </w:rPr>
  </w:style>
  <w:style w:type="paragraph" w:styleId="Heading3">
    <w:name w:val="heading 3"/>
    <w:basedOn w:val="Normal"/>
    <w:next w:val="Normal"/>
    <w:link w:val="Heading3Char"/>
    <w:uiPriority w:val="9"/>
    <w:unhideWhenUsed/>
    <w:qFormat/>
    <w:rsid w:val="00F742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42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D69"/>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7D69"/>
    <w:rPr>
      <w:color w:val="0000FF" w:themeColor="hyperlink"/>
      <w:u w:val="single"/>
    </w:rPr>
  </w:style>
  <w:style w:type="paragraph" w:styleId="FootnoteText">
    <w:name w:val="footnote text"/>
    <w:basedOn w:val="Normal"/>
    <w:link w:val="FootnoteTextChar"/>
    <w:uiPriority w:val="99"/>
    <w:unhideWhenUsed/>
    <w:rsid w:val="00FE7D69"/>
  </w:style>
  <w:style w:type="character" w:customStyle="1" w:styleId="FootnoteTextChar">
    <w:name w:val="Footnote Text Char"/>
    <w:basedOn w:val="DefaultParagraphFont"/>
    <w:link w:val="FootnoteText"/>
    <w:uiPriority w:val="99"/>
    <w:rsid w:val="00FE7D69"/>
    <w:rPr>
      <w:lang w:eastAsia="ja-JP"/>
    </w:rPr>
  </w:style>
  <w:style w:type="character" w:styleId="FootnoteReference">
    <w:name w:val="footnote reference"/>
    <w:basedOn w:val="DefaultParagraphFont"/>
    <w:uiPriority w:val="99"/>
    <w:unhideWhenUsed/>
    <w:rsid w:val="00FE7D69"/>
    <w:rPr>
      <w:vertAlign w:val="superscript"/>
    </w:rPr>
  </w:style>
  <w:style w:type="character" w:styleId="HTMLCite">
    <w:name w:val="HTML Cite"/>
    <w:basedOn w:val="DefaultParagraphFont"/>
    <w:uiPriority w:val="99"/>
    <w:semiHidden/>
    <w:unhideWhenUsed/>
    <w:rsid w:val="00FE7D69"/>
    <w:rPr>
      <w:i/>
      <w:iCs/>
    </w:rPr>
  </w:style>
  <w:style w:type="paragraph" w:styleId="ListParagraph">
    <w:name w:val="List Paragraph"/>
    <w:basedOn w:val="Normal"/>
    <w:uiPriority w:val="34"/>
    <w:qFormat/>
    <w:rsid w:val="00FE7D69"/>
    <w:pPr>
      <w:ind w:left="720"/>
      <w:contextualSpacing/>
    </w:pPr>
  </w:style>
  <w:style w:type="paragraph" w:styleId="HTMLPreformatted">
    <w:name w:val="HTML Preformatted"/>
    <w:basedOn w:val="Normal"/>
    <w:link w:val="HTMLPreformattedChar"/>
    <w:uiPriority w:val="99"/>
    <w:semiHidden/>
    <w:unhideWhenUsed/>
    <w:rsid w:val="00FE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E7D69"/>
    <w:rPr>
      <w:rFonts w:ascii="Courier" w:hAnsi="Courier" w:cs="Courier"/>
      <w:sz w:val="20"/>
      <w:szCs w:val="20"/>
      <w:lang w:eastAsia="ja-JP"/>
    </w:rPr>
  </w:style>
  <w:style w:type="paragraph" w:styleId="Footer">
    <w:name w:val="footer"/>
    <w:basedOn w:val="Normal"/>
    <w:link w:val="FooterChar"/>
    <w:uiPriority w:val="99"/>
    <w:unhideWhenUsed/>
    <w:rsid w:val="00FE7D69"/>
    <w:pPr>
      <w:tabs>
        <w:tab w:val="center" w:pos="4320"/>
        <w:tab w:val="right" w:pos="8640"/>
      </w:tabs>
    </w:pPr>
  </w:style>
  <w:style w:type="character" w:customStyle="1" w:styleId="FooterChar">
    <w:name w:val="Footer Char"/>
    <w:basedOn w:val="DefaultParagraphFont"/>
    <w:link w:val="Footer"/>
    <w:uiPriority w:val="99"/>
    <w:rsid w:val="00FE7D69"/>
    <w:rPr>
      <w:lang w:eastAsia="ja-JP"/>
    </w:rPr>
  </w:style>
  <w:style w:type="character" w:styleId="PageNumber">
    <w:name w:val="page number"/>
    <w:basedOn w:val="DefaultParagraphFont"/>
    <w:uiPriority w:val="99"/>
    <w:semiHidden/>
    <w:unhideWhenUsed/>
    <w:rsid w:val="00FE7D69"/>
  </w:style>
  <w:style w:type="character" w:customStyle="1" w:styleId="Heading2Char">
    <w:name w:val="Heading 2 Char"/>
    <w:basedOn w:val="DefaultParagraphFont"/>
    <w:link w:val="Heading2"/>
    <w:uiPriority w:val="9"/>
    <w:rsid w:val="003F165F"/>
    <w:rPr>
      <w:rFonts w:asciiTheme="majorHAnsi" w:eastAsiaTheme="majorEastAsia" w:hAnsiTheme="majorHAnsi" w:cstheme="majorBidi"/>
      <w:b/>
      <w:bCs/>
      <w:sz w:val="28"/>
      <w:szCs w:val="26"/>
    </w:rPr>
  </w:style>
  <w:style w:type="paragraph" w:styleId="Quote">
    <w:name w:val="Quote"/>
    <w:basedOn w:val="Normal"/>
    <w:next w:val="Normal"/>
    <w:link w:val="QuoteChar"/>
    <w:uiPriority w:val="29"/>
    <w:qFormat/>
    <w:rsid w:val="003F165F"/>
    <w:pPr>
      <w:ind w:left="720"/>
    </w:pPr>
    <w:rPr>
      <w:i/>
      <w:iCs/>
      <w:color w:val="000000" w:themeColor="text1"/>
      <w:sz w:val="22"/>
      <w:lang w:eastAsia="en-US"/>
    </w:rPr>
  </w:style>
  <w:style w:type="character" w:customStyle="1" w:styleId="QuoteChar">
    <w:name w:val="Quote Char"/>
    <w:basedOn w:val="DefaultParagraphFont"/>
    <w:link w:val="Quote"/>
    <w:uiPriority w:val="29"/>
    <w:rsid w:val="003F165F"/>
    <w:rPr>
      <w:i/>
      <w:iCs/>
      <w:color w:val="000000" w:themeColor="text1"/>
      <w:sz w:val="22"/>
    </w:rPr>
  </w:style>
  <w:style w:type="character" w:customStyle="1" w:styleId="Heading3Char">
    <w:name w:val="Heading 3 Char"/>
    <w:basedOn w:val="DefaultParagraphFont"/>
    <w:link w:val="Heading3"/>
    <w:uiPriority w:val="9"/>
    <w:rsid w:val="00F7426D"/>
    <w:rPr>
      <w:rFonts w:asciiTheme="majorHAnsi" w:eastAsiaTheme="majorEastAsia" w:hAnsiTheme="majorHAnsi" w:cstheme="majorBidi"/>
      <w:b/>
      <w:bCs/>
      <w:color w:val="4F81BD" w:themeColor="accent1"/>
      <w:lang w:eastAsia="ja-JP"/>
    </w:rPr>
  </w:style>
  <w:style w:type="paragraph" w:customStyle="1" w:styleId="Headaing2">
    <w:name w:val="Headaing 2"/>
    <w:basedOn w:val="Normal"/>
    <w:rsid w:val="00F7426D"/>
    <w:pPr>
      <w:keepNext/>
      <w:keepLines/>
      <w:spacing w:before="200"/>
      <w:outlineLvl w:val="1"/>
    </w:pPr>
    <w:rPr>
      <w:rFonts w:ascii="Calibri" w:eastAsia="MS Gothic" w:hAnsi="Calibri" w:cs="Times New Roman"/>
      <w:b/>
      <w:bCs/>
      <w:sz w:val="28"/>
      <w:szCs w:val="26"/>
    </w:rPr>
  </w:style>
  <w:style w:type="character" w:customStyle="1" w:styleId="Heading4Char">
    <w:name w:val="Heading 4 Char"/>
    <w:basedOn w:val="DefaultParagraphFont"/>
    <w:link w:val="Heading4"/>
    <w:uiPriority w:val="9"/>
    <w:rsid w:val="00F7426D"/>
    <w:rPr>
      <w:rFonts w:asciiTheme="majorHAnsi" w:eastAsiaTheme="majorEastAsia" w:hAnsiTheme="majorHAnsi" w:cstheme="majorBidi"/>
      <w:b/>
      <w:bCs/>
      <w:i/>
      <w:iCs/>
      <w:color w:val="4F81BD" w:themeColor="accent1"/>
      <w:lang w:eastAsia="ja-JP"/>
    </w:rPr>
  </w:style>
  <w:style w:type="character" w:styleId="CommentReference">
    <w:name w:val="annotation reference"/>
    <w:basedOn w:val="DefaultParagraphFont"/>
    <w:uiPriority w:val="99"/>
    <w:semiHidden/>
    <w:unhideWhenUsed/>
    <w:rsid w:val="00C83C98"/>
    <w:rPr>
      <w:sz w:val="16"/>
      <w:szCs w:val="16"/>
    </w:rPr>
  </w:style>
  <w:style w:type="paragraph" w:styleId="CommentText">
    <w:name w:val="annotation text"/>
    <w:basedOn w:val="Normal"/>
    <w:link w:val="CommentTextChar"/>
    <w:uiPriority w:val="99"/>
    <w:unhideWhenUsed/>
    <w:rsid w:val="00C83C98"/>
    <w:rPr>
      <w:sz w:val="20"/>
      <w:szCs w:val="20"/>
    </w:rPr>
  </w:style>
  <w:style w:type="character" w:customStyle="1" w:styleId="CommentTextChar">
    <w:name w:val="Comment Text Char"/>
    <w:basedOn w:val="DefaultParagraphFont"/>
    <w:link w:val="CommentText"/>
    <w:uiPriority w:val="99"/>
    <w:rsid w:val="00C83C98"/>
    <w:rPr>
      <w:sz w:val="20"/>
      <w:szCs w:val="20"/>
      <w:lang w:eastAsia="ja-JP"/>
    </w:rPr>
  </w:style>
  <w:style w:type="paragraph" w:styleId="CommentSubject">
    <w:name w:val="annotation subject"/>
    <w:basedOn w:val="CommentText"/>
    <w:next w:val="CommentText"/>
    <w:link w:val="CommentSubjectChar"/>
    <w:uiPriority w:val="99"/>
    <w:semiHidden/>
    <w:unhideWhenUsed/>
    <w:rsid w:val="00C83C98"/>
    <w:rPr>
      <w:b/>
      <w:bCs/>
    </w:rPr>
  </w:style>
  <w:style w:type="character" w:customStyle="1" w:styleId="CommentSubjectChar">
    <w:name w:val="Comment Subject Char"/>
    <w:basedOn w:val="CommentTextChar"/>
    <w:link w:val="CommentSubject"/>
    <w:uiPriority w:val="99"/>
    <w:semiHidden/>
    <w:rsid w:val="00C83C98"/>
    <w:rPr>
      <w:b/>
      <w:bCs/>
      <w:sz w:val="20"/>
      <w:szCs w:val="20"/>
      <w:lang w:eastAsia="ja-JP"/>
    </w:rPr>
  </w:style>
  <w:style w:type="paragraph" w:styleId="BalloonText">
    <w:name w:val="Balloon Text"/>
    <w:basedOn w:val="Normal"/>
    <w:link w:val="BalloonTextChar"/>
    <w:uiPriority w:val="99"/>
    <w:semiHidden/>
    <w:unhideWhenUsed/>
    <w:rsid w:val="00C83C98"/>
    <w:rPr>
      <w:rFonts w:ascii="Tahoma" w:hAnsi="Tahoma" w:cs="Tahoma"/>
      <w:sz w:val="16"/>
      <w:szCs w:val="16"/>
    </w:rPr>
  </w:style>
  <w:style w:type="character" w:customStyle="1" w:styleId="BalloonTextChar">
    <w:name w:val="Balloon Text Char"/>
    <w:basedOn w:val="DefaultParagraphFont"/>
    <w:link w:val="BalloonText"/>
    <w:uiPriority w:val="99"/>
    <w:semiHidden/>
    <w:rsid w:val="00C83C98"/>
    <w:rPr>
      <w:rFonts w:ascii="Tahoma" w:hAnsi="Tahoma" w:cs="Tahoma"/>
      <w:sz w:val="16"/>
      <w:szCs w:val="16"/>
      <w:lang w:eastAsia="ja-JP"/>
    </w:rPr>
  </w:style>
  <w:style w:type="paragraph" w:styleId="EndnoteText">
    <w:name w:val="endnote text"/>
    <w:basedOn w:val="Normal"/>
    <w:link w:val="EndnoteTextChar"/>
    <w:uiPriority w:val="99"/>
    <w:unhideWhenUsed/>
    <w:rsid w:val="003C56FD"/>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uiPriority w:val="99"/>
    <w:rsid w:val="003C56FD"/>
    <w:rPr>
      <w:rFonts w:ascii="Times New Roman" w:eastAsia="Times New Roman" w:hAnsi="Times New Roman" w:cs="Times New Roman"/>
      <w:sz w:val="20"/>
      <w:szCs w:val="20"/>
      <w:lang w:val="en-US"/>
    </w:rPr>
  </w:style>
  <w:style w:type="character" w:customStyle="1" w:styleId="site-title">
    <w:name w:val="site-title"/>
    <w:basedOn w:val="DefaultParagraphFont"/>
    <w:rsid w:val="00887DE5"/>
  </w:style>
  <w:style w:type="character" w:customStyle="1" w:styleId="cit-print-date2">
    <w:name w:val="cit-print-date2"/>
    <w:basedOn w:val="DefaultParagraphFont"/>
    <w:rsid w:val="00887DE5"/>
  </w:style>
  <w:style w:type="character" w:customStyle="1" w:styleId="cit-vol5">
    <w:name w:val="cit-vol5"/>
    <w:basedOn w:val="DefaultParagraphFont"/>
    <w:rsid w:val="00887DE5"/>
  </w:style>
  <w:style w:type="character" w:customStyle="1" w:styleId="cit-sep2">
    <w:name w:val="cit-sep2"/>
    <w:basedOn w:val="DefaultParagraphFont"/>
    <w:rsid w:val="00887DE5"/>
  </w:style>
  <w:style w:type="character" w:customStyle="1" w:styleId="cit-first-page">
    <w:name w:val="cit-first-page"/>
    <w:basedOn w:val="DefaultParagraphFont"/>
    <w:rsid w:val="00887DE5"/>
  </w:style>
  <w:style w:type="character" w:customStyle="1" w:styleId="cit-last-page2">
    <w:name w:val="cit-last-page2"/>
    <w:basedOn w:val="DefaultParagraphFont"/>
    <w:rsid w:val="00887DE5"/>
  </w:style>
  <w:style w:type="character" w:styleId="EndnoteReference">
    <w:name w:val="endnote reference"/>
    <w:basedOn w:val="DefaultParagraphFont"/>
    <w:uiPriority w:val="99"/>
    <w:semiHidden/>
    <w:unhideWhenUsed/>
    <w:rsid w:val="00BC7D3F"/>
    <w:rPr>
      <w:vertAlign w:val="superscript"/>
    </w:rPr>
  </w:style>
  <w:style w:type="paragraph" w:styleId="PlainText">
    <w:name w:val="Plain Text"/>
    <w:basedOn w:val="Normal"/>
    <w:link w:val="PlainTextChar"/>
    <w:uiPriority w:val="99"/>
    <w:semiHidden/>
    <w:unhideWhenUsed/>
    <w:rsid w:val="00F437A7"/>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F437A7"/>
    <w:rPr>
      <w:rFonts w:ascii="Calibri" w:eastAsiaTheme="minorHAnsi" w:hAnsi="Calibri"/>
      <w:sz w:val="22"/>
      <w:szCs w:val="21"/>
    </w:rPr>
  </w:style>
  <w:style w:type="paragraph" w:styleId="NormalWeb">
    <w:name w:val="Normal (Web)"/>
    <w:basedOn w:val="Normal"/>
    <w:uiPriority w:val="99"/>
    <w:unhideWhenUsed/>
    <w:rsid w:val="004A2999"/>
    <w:pPr>
      <w:spacing w:after="150"/>
    </w:pPr>
    <w:rPr>
      <w:rFonts w:ascii="Times New Roman" w:eastAsia="Times New Roman" w:hAnsi="Times New Roman" w:cs="Times New Roman"/>
      <w:lang w:eastAsia="en-AU"/>
    </w:rPr>
  </w:style>
  <w:style w:type="character" w:styleId="Emphasis">
    <w:name w:val="Emphasis"/>
    <w:basedOn w:val="DefaultParagraphFont"/>
    <w:uiPriority w:val="20"/>
    <w:qFormat/>
    <w:rsid w:val="004A2999"/>
    <w:rPr>
      <w:i/>
      <w:iCs/>
    </w:rPr>
  </w:style>
  <w:style w:type="paragraph" w:styleId="Header">
    <w:name w:val="header"/>
    <w:basedOn w:val="Normal"/>
    <w:link w:val="HeaderChar"/>
    <w:uiPriority w:val="99"/>
    <w:unhideWhenUsed/>
    <w:rsid w:val="000714A8"/>
    <w:pPr>
      <w:tabs>
        <w:tab w:val="center" w:pos="4513"/>
        <w:tab w:val="right" w:pos="9026"/>
      </w:tabs>
    </w:pPr>
  </w:style>
  <w:style w:type="character" w:customStyle="1" w:styleId="HeaderChar">
    <w:name w:val="Header Char"/>
    <w:basedOn w:val="DefaultParagraphFont"/>
    <w:link w:val="Header"/>
    <w:uiPriority w:val="99"/>
    <w:rsid w:val="000714A8"/>
    <w:rPr>
      <w:lang w:eastAsia="ja-JP"/>
    </w:rPr>
  </w:style>
  <w:style w:type="character" w:customStyle="1" w:styleId="field-content">
    <w:name w:val="field-content"/>
    <w:basedOn w:val="DefaultParagraphFont"/>
    <w:rsid w:val="006D0CBE"/>
  </w:style>
  <w:style w:type="character" w:customStyle="1" w:styleId="slug-pub-date3">
    <w:name w:val="slug-pub-date3"/>
    <w:basedOn w:val="DefaultParagraphFont"/>
    <w:rsid w:val="00852F1D"/>
    <w:rPr>
      <w:b/>
      <w:bCs/>
    </w:rPr>
  </w:style>
  <w:style w:type="character" w:customStyle="1" w:styleId="slug-vol">
    <w:name w:val="slug-vol"/>
    <w:basedOn w:val="DefaultParagraphFont"/>
    <w:rsid w:val="00852F1D"/>
  </w:style>
  <w:style w:type="character" w:customStyle="1" w:styleId="slug-issue">
    <w:name w:val="slug-issue"/>
    <w:basedOn w:val="DefaultParagraphFont"/>
    <w:rsid w:val="00852F1D"/>
  </w:style>
  <w:style w:type="character" w:customStyle="1" w:styleId="slug-pages3">
    <w:name w:val="slug-pages3"/>
    <w:basedOn w:val="DefaultParagraphFont"/>
    <w:rsid w:val="00852F1D"/>
    <w:rPr>
      <w:b/>
      <w:bCs/>
    </w:rPr>
  </w:style>
  <w:style w:type="paragraph" w:customStyle="1" w:styleId="ft06">
    <w:name w:val="ft06"/>
    <w:basedOn w:val="Normal"/>
    <w:rsid w:val="00E62898"/>
    <w:pPr>
      <w:spacing w:before="100" w:beforeAutospacing="1" w:after="100" w:afterAutospacing="1"/>
    </w:pPr>
    <w:rPr>
      <w:rFonts w:ascii="Times New Roman" w:eastAsia="Times New Roman" w:hAnsi="Times New Roman" w:cs="Times New Roman"/>
      <w:lang w:eastAsia="en-AU"/>
    </w:rPr>
  </w:style>
  <w:style w:type="paragraph" w:customStyle="1" w:styleId="Default">
    <w:name w:val="Default"/>
    <w:rsid w:val="006B6738"/>
    <w:pPr>
      <w:autoSpaceDE w:val="0"/>
      <w:autoSpaceDN w:val="0"/>
      <w:adjustRightInd w:val="0"/>
    </w:pPr>
    <w:rPr>
      <w:rFonts w:ascii="GNFUJO+HelveticaCYPlain" w:hAnsi="GNFUJO+HelveticaCYPlain" w:cs="GNFUJO+HelveticaCYPlain"/>
      <w:color w:val="000000"/>
    </w:rPr>
  </w:style>
  <w:style w:type="paragraph" w:customStyle="1" w:styleId="Pa8">
    <w:name w:val="Pa8"/>
    <w:basedOn w:val="Default"/>
    <w:next w:val="Default"/>
    <w:uiPriority w:val="99"/>
    <w:rsid w:val="006B6738"/>
    <w:pPr>
      <w:spacing w:line="241" w:lineRule="atLeast"/>
    </w:pPr>
    <w:rPr>
      <w:rFonts w:cstheme="minorBidi"/>
      <w:color w:val="auto"/>
    </w:rPr>
  </w:style>
  <w:style w:type="character" w:customStyle="1" w:styleId="A2">
    <w:name w:val="A2"/>
    <w:uiPriority w:val="99"/>
    <w:rsid w:val="006B6738"/>
    <w:rPr>
      <w:rFonts w:cs="GNFUJO+HelveticaCYPlain"/>
      <w:color w:val="000000"/>
      <w:sz w:val="18"/>
      <w:szCs w:val="18"/>
    </w:rPr>
  </w:style>
  <w:style w:type="paragraph" w:customStyle="1" w:styleId="Pa9">
    <w:name w:val="Pa9"/>
    <w:basedOn w:val="Default"/>
    <w:next w:val="Default"/>
    <w:uiPriority w:val="99"/>
    <w:rsid w:val="006B6738"/>
    <w:pPr>
      <w:spacing w:line="241" w:lineRule="atLeast"/>
    </w:pPr>
    <w:rPr>
      <w:rFonts w:cstheme="minorBidi"/>
      <w:color w:val="auto"/>
    </w:rPr>
  </w:style>
  <w:style w:type="paragraph" w:customStyle="1" w:styleId="Pa2">
    <w:name w:val="Pa2"/>
    <w:basedOn w:val="Default"/>
    <w:next w:val="Default"/>
    <w:uiPriority w:val="99"/>
    <w:rsid w:val="006B6738"/>
    <w:pPr>
      <w:spacing w:line="201" w:lineRule="atLeast"/>
    </w:pPr>
    <w:rPr>
      <w:rFonts w:cstheme="minorBidi"/>
      <w:color w:val="auto"/>
    </w:rPr>
  </w:style>
  <w:style w:type="paragraph" w:customStyle="1" w:styleId="Pa12">
    <w:name w:val="Pa12"/>
    <w:basedOn w:val="Default"/>
    <w:next w:val="Default"/>
    <w:uiPriority w:val="99"/>
    <w:rsid w:val="006B6738"/>
    <w:pPr>
      <w:spacing w:line="201" w:lineRule="atLeast"/>
    </w:pPr>
    <w:rPr>
      <w:rFonts w:cstheme="minorBidi"/>
      <w:color w:val="auto"/>
    </w:rPr>
  </w:style>
  <w:style w:type="paragraph" w:customStyle="1" w:styleId="Pa13">
    <w:name w:val="Pa13"/>
    <w:basedOn w:val="Default"/>
    <w:next w:val="Default"/>
    <w:uiPriority w:val="99"/>
    <w:rsid w:val="006B6738"/>
    <w:pPr>
      <w:spacing w:line="281" w:lineRule="atLeast"/>
    </w:pPr>
    <w:rPr>
      <w:rFonts w:cstheme="minorBidi"/>
      <w:color w:val="auto"/>
    </w:rPr>
  </w:style>
  <w:style w:type="character" w:styleId="Strong">
    <w:name w:val="Strong"/>
    <w:basedOn w:val="DefaultParagraphFont"/>
    <w:uiPriority w:val="22"/>
    <w:qFormat/>
    <w:rsid w:val="00AF3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69"/>
    <w:rPr>
      <w:lang w:eastAsia="ja-JP"/>
    </w:rPr>
  </w:style>
  <w:style w:type="paragraph" w:styleId="Heading2">
    <w:name w:val="heading 2"/>
    <w:basedOn w:val="Normal"/>
    <w:next w:val="Normal"/>
    <w:link w:val="Heading2Char"/>
    <w:uiPriority w:val="9"/>
    <w:unhideWhenUsed/>
    <w:qFormat/>
    <w:rsid w:val="003F165F"/>
    <w:pPr>
      <w:keepNext/>
      <w:keepLines/>
      <w:spacing w:before="200"/>
      <w:outlineLvl w:val="1"/>
    </w:pPr>
    <w:rPr>
      <w:rFonts w:asciiTheme="majorHAnsi" w:eastAsiaTheme="majorEastAsia" w:hAnsiTheme="majorHAnsi" w:cstheme="majorBidi"/>
      <w:b/>
      <w:bCs/>
      <w:sz w:val="28"/>
      <w:szCs w:val="26"/>
      <w:lang w:eastAsia="en-US"/>
    </w:rPr>
  </w:style>
  <w:style w:type="paragraph" w:styleId="Heading3">
    <w:name w:val="heading 3"/>
    <w:basedOn w:val="Normal"/>
    <w:next w:val="Normal"/>
    <w:link w:val="Heading3Char"/>
    <w:uiPriority w:val="9"/>
    <w:unhideWhenUsed/>
    <w:qFormat/>
    <w:rsid w:val="00F742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42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D69"/>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E7D69"/>
    <w:rPr>
      <w:color w:val="0000FF" w:themeColor="hyperlink"/>
      <w:u w:val="single"/>
    </w:rPr>
  </w:style>
  <w:style w:type="paragraph" w:styleId="FootnoteText">
    <w:name w:val="footnote text"/>
    <w:basedOn w:val="Normal"/>
    <w:link w:val="FootnoteTextChar"/>
    <w:uiPriority w:val="99"/>
    <w:unhideWhenUsed/>
    <w:rsid w:val="00FE7D69"/>
  </w:style>
  <w:style w:type="character" w:customStyle="1" w:styleId="FootnoteTextChar">
    <w:name w:val="Footnote Text Char"/>
    <w:basedOn w:val="DefaultParagraphFont"/>
    <w:link w:val="FootnoteText"/>
    <w:uiPriority w:val="99"/>
    <w:rsid w:val="00FE7D69"/>
    <w:rPr>
      <w:lang w:eastAsia="ja-JP"/>
    </w:rPr>
  </w:style>
  <w:style w:type="character" w:styleId="FootnoteReference">
    <w:name w:val="footnote reference"/>
    <w:basedOn w:val="DefaultParagraphFont"/>
    <w:uiPriority w:val="99"/>
    <w:unhideWhenUsed/>
    <w:rsid w:val="00FE7D69"/>
    <w:rPr>
      <w:vertAlign w:val="superscript"/>
    </w:rPr>
  </w:style>
  <w:style w:type="character" w:styleId="HTMLCite">
    <w:name w:val="HTML Cite"/>
    <w:basedOn w:val="DefaultParagraphFont"/>
    <w:uiPriority w:val="99"/>
    <w:semiHidden/>
    <w:unhideWhenUsed/>
    <w:rsid w:val="00FE7D69"/>
    <w:rPr>
      <w:i/>
      <w:iCs/>
    </w:rPr>
  </w:style>
  <w:style w:type="paragraph" w:styleId="ListParagraph">
    <w:name w:val="List Paragraph"/>
    <w:basedOn w:val="Normal"/>
    <w:uiPriority w:val="34"/>
    <w:qFormat/>
    <w:rsid w:val="00FE7D69"/>
    <w:pPr>
      <w:ind w:left="720"/>
      <w:contextualSpacing/>
    </w:pPr>
  </w:style>
  <w:style w:type="paragraph" w:styleId="HTMLPreformatted">
    <w:name w:val="HTML Preformatted"/>
    <w:basedOn w:val="Normal"/>
    <w:link w:val="HTMLPreformattedChar"/>
    <w:uiPriority w:val="99"/>
    <w:semiHidden/>
    <w:unhideWhenUsed/>
    <w:rsid w:val="00FE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E7D69"/>
    <w:rPr>
      <w:rFonts w:ascii="Courier" w:hAnsi="Courier" w:cs="Courier"/>
      <w:sz w:val="20"/>
      <w:szCs w:val="20"/>
      <w:lang w:eastAsia="ja-JP"/>
    </w:rPr>
  </w:style>
  <w:style w:type="paragraph" w:styleId="Footer">
    <w:name w:val="footer"/>
    <w:basedOn w:val="Normal"/>
    <w:link w:val="FooterChar"/>
    <w:uiPriority w:val="99"/>
    <w:unhideWhenUsed/>
    <w:rsid w:val="00FE7D69"/>
    <w:pPr>
      <w:tabs>
        <w:tab w:val="center" w:pos="4320"/>
        <w:tab w:val="right" w:pos="8640"/>
      </w:tabs>
    </w:pPr>
  </w:style>
  <w:style w:type="character" w:customStyle="1" w:styleId="FooterChar">
    <w:name w:val="Footer Char"/>
    <w:basedOn w:val="DefaultParagraphFont"/>
    <w:link w:val="Footer"/>
    <w:uiPriority w:val="99"/>
    <w:rsid w:val="00FE7D69"/>
    <w:rPr>
      <w:lang w:eastAsia="ja-JP"/>
    </w:rPr>
  </w:style>
  <w:style w:type="character" w:styleId="PageNumber">
    <w:name w:val="page number"/>
    <w:basedOn w:val="DefaultParagraphFont"/>
    <w:uiPriority w:val="99"/>
    <w:semiHidden/>
    <w:unhideWhenUsed/>
    <w:rsid w:val="00FE7D69"/>
  </w:style>
  <w:style w:type="character" w:customStyle="1" w:styleId="Heading2Char">
    <w:name w:val="Heading 2 Char"/>
    <w:basedOn w:val="DefaultParagraphFont"/>
    <w:link w:val="Heading2"/>
    <w:uiPriority w:val="9"/>
    <w:rsid w:val="003F165F"/>
    <w:rPr>
      <w:rFonts w:asciiTheme="majorHAnsi" w:eastAsiaTheme="majorEastAsia" w:hAnsiTheme="majorHAnsi" w:cstheme="majorBidi"/>
      <w:b/>
      <w:bCs/>
      <w:sz w:val="28"/>
      <w:szCs w:val="26"/>
    </w:rPr>
  </w:style>
  <w:style w:type="paragraph" w:styleId="Quote">
    <w:name w:val="Quote"/>
    <w:basedOn w:val="Normal"/>
    <w:next w:val="Normal"/>
    <w:link w:val="QuoteChar"/>
    <w:uiPriority w:val="29"/>
    <w:qFormat/>
    <w:rsid w:val="003F165F"/>
    <w:pPr>
      <w:ind w:left="720"/>
    </w:pPr>
    <w:rPr>
      <w:i/>
      <w:iCs/>
      <w:color w:val="000000" w:themeColor="text1"/>
      <w:sz w:val="22"/>
      <w:lang w:eastAsia="en-US"/>
    </w:rPr>
  </w:style>
  <w:style w:type="character" w:customStyle="1" w:styleId="QuoteChar">
    <w:name w:val="Quote Char"/>
    <w:basedOn w:val="DefaultParagraphFont"/>
    <w:link w:val="Quote"/>
    <w:uiPriority w:val="29"/>
    <w:rsid w:val="003F165F"/>
    <w:rPr>
      <w:i/>
      <w:iCs/>
      <w:color w:val="000000" w:themeColor="text1"/>
      <w:sz w:val="22"/>
    </w:rPr>
  </w:style>
  <w:style w:type="character" w:customStyle="1" w:styleId="Heading3Char">
    <w:name w:val="Heading 3 Char"/>
    <w:basedOn w:val="DefaultParagraphFont"/>
    <w:link w:val="Heading3"/>
    <w:uiPriority w:val="9"/>
    <w:rsid w:val="00F7426D"/>
    <w:rPr>
      <w:rFonts w:asciiTheme="majorHAnsi" w:eastAsiaTheme="majorEastAsia" w:hAnsiTheme="majorHAnsi" w:cstheme="majorBidi"/>
      <w:b/>
      <w:bCs/>
      <w:color w:val="4F81BD" w:themeColor="accent1"/>
      <w:lang w:eastAsia="ja-JP"/>
    </w:rPr>
  </w:style>
  <w:style w:type="paragraph" w:customStyle="1" w:styleId="Headaing2">
    <w:name w:val="Headaing 2"/>
    <w:basedOn w:val="Normal"/>
    <w:rsid w:val="00F7426D"/>
    <w:pPr>
      <w:keepNext/>
      <w:keepLines/>
      <w:spacing w:before="200"/>
      <w:outlineLvl w:val="1"/>
    </w:pPr>
    <w:rPr>
      <w:rFonts w:ascii="Calibri" w:eastAsia="MS Gothic" w:hAnsi="Calibri" w:cs="Times New Roman"/>
      <w:b/>
      <w:bCs/>
      <w:sz w:val="28"/>
      <w:szCs w:val="26"/>
    </w:rPr>
  </w:style>
  <w:style w:type="character" w:customStyle="1" w:styleId="Heading4Char">
    <w:name w:val="Heading 4 Char"/>
    <w:basedOn w:val="DefaultParagraphFont"/>
    <w:link w:val="Heading4"/>
    <w:uiPriority w:val="9"/>
    <w:rsid w:val="00F7426D"/>
    <w:rPr>
      <w:rFonts w:asciiTheme="majorHAnsi" w:eastAsiaTheme="majorEastAsia" w:hAnsiTheme="majorHAnsi" w:cstheme="majorBidi"/>
      <w:b/>
      <w:bCs/>
      <w:i/>
      <w:iCs/>
      <w:color w:val="4F81BD" w:themeColor="accent1"/>
      <w:lang w:eastAsia="ja-JP"/>
    </w:rPr>
  </w:style>
  <w:style w:type="character" w:styleId="CommentReference">
    <w:name w:val="annotation reference"/>
    <w:basedOn w:val="DefaultParagraphFont"/>
    <w:uiPriority w:val="99"/>
    <w:semiHidden/>
    <w:unhideWhenUsed/>
    <w:rsid w:val="00C83C98"/>
    <w:rPr>
      <w:sz w:val="16"/>
      <w:szCs w:val="16"/>
    </w:rPr>
  </w:style>
  <w:style w:type="paragraph" w:styleId="CommentText">
    <w:name w:val="annotation text"/>
    <w:basedOn w:val="Normal"/>
    <w:link w:val="CommentTextChar"/>
    <w:uiPriority w:val="99"/>
    <w:unhideWhenUsed/>
    <w:rsid w:val="00C83C98"/>
    <w:rPr>
      <w:sz w:val="20"/>
      <w:szCs w:val="20"/>
    </w:rPr>
  </w:style>
  <w:style w:type="character" w:customStyle="1" w:styleId="CommentTextChar">
    <w:name w:val="Comment Text Char"/>
    <w:basedOn w:val="DefaultParagraphFont"/>
    <w:link w:val="CommentText"/>
    <w:uiPriority w:val="99"/>
    <w:rsid w:val="00C83C98"/>
    <w:rPr>
      <w:sz w:val="20"/>
      <w:szCs w:val="20"/>
      <w:lang w:eastAsia="ja-JP"/>
    </w:rPr>
  </w:style>
  <w:style w:type="paragraph" w:styleId="CommentSubject">
    <w:name w:val="annotation subject"/>
    <w:basedOn w:val="CommentText"/>
    <w:next w:val="CommentText"/>
    <w:link w:val="CommentSubjectChar"/>
    <w:uiPriority w:val="99"/>
    <w:semiHidden/>
    <w:unhideWhenUsed/>
    <w:rsid w:val="00C83C98"/>
    <w:rPr>
      <w:b/>
      <w:bCs/>
    </w:rPr>
  </w:style>
  <w:style w:type="character" w:customStyle="1" w:styleId="CommentSubjectChar">
    <w:name w:val="Comment Subject Char"/>
    <w:basedOn w:val="CommentTextChar"/>
    <w:link w:val="CommentSubject"/>
    <w:uiPriority w:val="99"/>
    <w:semiHidden/>
    <w:rsid w:val="00C83C98"/>
    <w:rPr>
      <w:b/>
      <w:bCs/>
      <w:sz w:val="20"/>
      <w:szCs w:val="20"/>
      <w:lang w:eastAsia="ja-JP"/>
    </w:rPr>
  </w:style>
  <w:style w:type="paragraph" w:styleId="BalloonText">
    <w:name w:val="Balloon Text"/>
    <w:basedOn w:val="Normal"/>
    <w:link w:val="BalloonTextChar"/>
    <w:uiPriority w:val="99"/>
    <w:semiHidden/>
    <w:unhideWhenUsed/>
    <w:rsid w:val="00C83C98"/>
    <w:rPr>
      <w:rFonts w:ascii="Tahoma" w:hAnsi="Tahoma" w:cs="Tahoma"/>
      <w:sz w:val="16"/>
      <w:szCs w:val="16"/>
    </w:rPr>
  </w:style>
  <w:style w:type="character" w:customStyle="1" w:styleId="BalloonTextChar">
    <w:name w:val="Balloon Text Char"/>
    <w:basedOn w:val="DefaultParagraphFont"/>
    <w:link w:val="BalloonText"/>
    <w:uiPriority w:val="99"/>
    <w:semiHidden/>
    <w:rsid w:val="00C83C98"/>
    <w:rPr>
      <w:rFonts w:ascii="Tahoma" w:hAnsi="Tahoma" w:cs="Tahoma"/>
      <w:sz w:val="16"/>
      <w:szCs w:val="16"/>
      <w:lang w:eastAsia="ja-JP"/>
    </w:rPr>
  </w:style>
  <w:style w:type="paragraph" w:styleId="EndnoteText">
    <w:name w:val="endnote text"/>
    <w:basedOn w:val="Normal"/>
    <w:link w:val="EndnoteTextChar"/>
    <w:uiPriority w:val="99"/>
    <w:unhideWhenUsed/>
    <w:rsid w:val="003C56FD"/>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uiPriority w:val="99"/>
    <w:rsid w:val="003C56FD"/>
    <w:rPr>
      <w:rFonts w:ascii="Times New Roman" w:eastAsia="Times New Roman" w:hAnsi="Times New Roman" w:cs="Times New Roman"/>
      <w:sz w:val="20"/>
      <w:szCs w:val="20"/>
      <w:lang w:val="en-US"/>
    </w:rPr>
  </w:style>
  <w:style w:type="character" w:customStyle="1" w:styleId="site-title">
    <w:name w:val="site-title"/>
    <w:basedOn w:val="DefaultParagraphFont"/>
    <w:rsid w:val="00887DE5"/>
  </w:style>
  <w:style w:type="character" w:customStyle="1" w:styleId="cit-print-date2">
    <w:name w:val="cit-print-date2"/>
    <w:basedOn w:val="DefaultParagraphFont"/>
    <w:rsid w:val="00887DE5"/>
  </w:style>
  <w:style w:type="character" w:customStyle="1" w:styleId="cit-vol5">
    <w:name w:val="cit-vol5"/>
    <w:basedOn w:val="DefaultParagraphFont"/>
    <w:rsid w:val="00887DE5"/>
  </w:style>
  <w:style w:type="character" w:customStyle="1" w:styleId="cit-sep2">
    <w:name w:val="cit-sep2"/>
    <w:basedOn w:val="DefaultParagraphFont"/>
    <w:rsid w:val="00887DE5"/>
  </w:style>
  <w:style w:type="character" w:customStyle="1" w:styleId="cit-first-page">
    <w:name w:val="cit-first-page"/>
    <w:basedOn w:val="DefaultParagraphFont"/>
    <w:rsid w:val="00887DE5"/>
  </w:style>
  <w:style w:type="character" w:customStyle="1" w:styleId="cit-last-page2">
    <w:name w:val="cit-last-page2"/>
    <w:basedOn w:val="DefaultParagraphFont"/>
    <w:rsid w:val="00887DE5"/>
  </w:style>
  <w:style w:type="character" w:styleId="EndnoteReference">
    <w:name w:val="endnote reference"/>
    <w:basedOn w:val="DefaultParagraphFont"/>
    <w:uiPriority w:val="99"/>
    <w:semiHidden/>
    <w:unhideWhenUsed/>
    <w:rsid w:val="00BC7D3F"/>
    <w:rPr>
      <w:vertAlign w:val="superscript"/>
    </w:rPr>
  </w:style>
  <w:style w:type="paragraph" w:styleId="PlainText">
    <w:name w:val="Plain Text"/>
    <w:basedOn w:val="Normal"/>
    <w:link w:val="PlainTextChar"/>
    <w:uiPriority w:val="99"/>
    <w:semiHidden/>
    <w:unhideWhenUsed/>
    <w:rsid w:val="00F437A7"/>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F437A7"/>
    <w:rPr>
      <w:rFonts w:ascii="Calibri" w:eastAsiaTheme="minorHAnsi" w:hAnsi="Calibri"/>
      <w:sz w:val="22"/>
      <w:szCs w:val="21"/>
    </w:rPr>
  </w:style>
  <w:style w:type="paragraph" w:styleId="NormalWeb">
    <w:name w:val="Normal (Web)"/>
    <w:basedOn w:val="Normal"/>
    <w:uiPriority w:val="99"/>
    <w:unhideWhenUsed/>
    <w:rsid w:val="004A2999"/>
    <w:pPr>
      <w:spacing w:after="150"/>
    </w:pPr>
    <w:rPr>
      <w:rFonts w:ascii="Times New Roman" w:eastAsia="Times New Roman" w:hAnsi="Times New Roman" w:cs="Times New Roman"/>
      <w:lang w:eastAsia="en-AU"/>
    </w:rPr>
  </w:style>
  <w:style w:type="character" w:styleId="Emphasis">
    <w:name w:val="Emphasis"/>
    <w:basedOn w:val="DefaultParagraphFont"/>
    <w:uiPriority w:val="20"/>
    <w:qFormat/>
    <w:rsid w:val="004A2999"/>
    <w:rPr>
      <w:i/>
      <w:iCs/>
    </w:rPr>
  </w:style>
  <w:style w:type="paragraph" w:styleId="Header">
    <w:name w:val="header"/>
    <w:basedOn w:val="Normal"/>
    <w:link w:val="HeaderChar"/>
    <w:uiPriority w:val="99"/>
    <w:unhideWhenUsed/>
    <w:rsid w:val="000714A8"/>
    <w:pPr>
      <w:tabs>
        <w:tab w:val="center" w:pos="4513"/>
        <w:tab w:val="right" w:pos="9026"/>
      </w:tabs>
    </w:pPr>
  </w:style>
  <w:style w:type="character" w:customStyle="1" w:styleId="HeaderChar">
    <w:name w:val="Header Char"/>
    <w:basedOn w:val="DefaultParagraphFont"/>
    <w:link w:val="Header"/>
    <w:uiPriority w:val="99"/>
    <w:rsid w:val="000714A8"/>
    <w:rPr>
      <w:lang w:eastAsia="ja-JP"/>
    </w:rPr>
  </w:style>
  <w:style w:type="character" w:customStyle="1" w:styleId="field-content">
    <w:name w:val="field-content"/>
    <w:basedOn w:val="DefaultParagraphFont"/>
    <w:rsid w:val="006D0CBE"/>
  </w:style>
  <w:style w:type="character" w:customStyle="1" w:styleId="slug-pub-date3">
    <w:name w:val="slug-pub-date3"/>
    <w:basedOn w:val="DefaultParagraphFont"/>
    <w:rsid w:val="00852F1D"/>
    <w:rPr>
      <w:b/>
      <w:bCs/>
    </w:rPr>
  </w:style>
  <w:style w:type="character" w:customStyle="1" w:styleId="slug-vol">
    <w:name w:val="slug-vol"/>
    <w:basedOn w:val="DefaultParagraphFont"/>
    <w:rsid w:val="00852F1D"/>
  </w:style>
  <w:style w:type="character" w:customStyle="1" w:styleId="slug-issue">
    <w:name w:val="slug-issue"/>
    <w:basedOn w:val="DefaultParagraphFont"/>
    <w:rsid w:val="00852F1D"/>
  </w:style>
  <w:style w:type="character" w:customStyle="1" w:styleId="slug-pages3">
    <w:name w:val="slug-pages3"/>
    <w:basedOn w:val="DefaultParagraphFont"/>
    <w:rsid w:val="00852F1D"/>
    <w:rPr>
      <w:b/>
      <w:bCs/>
    </w:rPr>
  </w:style>
  <w:style w:type="paragraph" w:customStyle="1" w:styleId="ft06">
    <w:name w:val="ft06"/>
    <w:basedOn w:val="Normal"/>
    <w:rsid w:val="00E62898"/>
    <w:pPr>
      <w:spacing w:before="100" w:beforeAutospacing="1" w:after="100" w:afterAutospacing="1"/>
    </w:pPr>
    <w:rPr>
      <w:rFonts w:ascii="Times New Roman" w:eastAsia="Times New Roman" w:hAnsi="Times New Roman" w:cs="Times New Roman"/>
      <w:lang w:eastAsia="en-AU"/>
    </w:rPr>
  </w:style>
  <w:style w:type="paragraph" w:customStyle="1" w:styleId="Default">
    <w:name w:val="Default"/>
    <w:rsid w:val="006B6738"/>
    <w:pPr>
      <w:autoSpaceDE w:val="0"/>
      <w:autoSpaceDN w:val="0"/>
      <w:adjustRightInd w:val="0"/>
    </w:pPr>
    <w:rPr>
      <w:rFonts w:ascii="GNFUJO+HelveticaCYPlain" w:hAnsi="GNFUJO+HelveticaCYPlain" w:cs="GNFUJO+HelveticaCYPlain"/>
      <w:color w:val="000000"/>
    </w:rPr>
  </w:style>
  <w:style w:type="paragraph" w:customStyle="1" w:styleId="Pa8">
    <w:name w:val="Pa8"/>
    <w:basedOn w:val="Default"/>
    <w:next w:val="Default"/>
    <w:uiPriority w:val="99"/>
    <w:rsid w:val="006B6738"/>
    <w:pPr>
      <w:spacing w:line="241" w:lineRule="atLeast"/>
    </w:pPr>
    <w:rPr>
      <w:rFonts w:cstheme="minorBidi"/>
      <w:color w:val="auto"/>
    </w:rPr>
  </w:style>
  <w:style w:type="character" w:customStyle="1" w:styleId="A2">
    <w:name w:val="A2"/>
    <w:uiPriority w:val="99"/>
    <w:rsid w:val="006B6738"/>
    <w:rPr>
      <w:rFonts w:cs="GNFUJO+HelveticaCYPlain"/>
      <w:color w:val="000000"/>
      <w:sz w:val="18"/>
      <w:szCs w:val="18"/>
    </w:rPr>
  </w:style>
  <w:style w:type="paragraph" w:customStyle="1" w:styleId="Pa9">
    <w:name w:val="Pa9"/>
    <w:basedOn w:val="Default"/>
    <w:next w:val="Default"/>
    <w:uiPriority w:val="99"/>
    <w:rsid w:val="006B6738"/>
    <w:pPr>
      <w:spacing w:line="241" w:lineRule="atLeast"/>
    </w:pPr>
    <w:rPr>
      <w:rFonts w:cstheme="minorBidi"/>
      <w:color w:val="auto"/>
    </w:rPr>
  </w:style>
  <w:style w:type="paragraph" w:customStyle="1" w:styleId="Pa2">
    <w:name w:val="Pa2"/>
    <w:basedOn w:val="Default"/>
    <w:next w:val="Default"/>
    <w:uiPriority w:val="99"/>
    <w:rsid w:val="006B6738"/>
    <w:pPr>
      <w:spacing w:line="201" w:lineRule="atLeast"/>
    </w:pPr>
    <w:rPr>
      <w:rFonts w:cstheme="minorBidi"/>
      <w:color w:val="auto"/>
    </w:rPr>
  </w:style>
  <w:style w:type="paragraph" w:customStyle="1" w:styleId="Pa12">
    <w:name w:val="Pa12"/>
    <w:basedOn w:val="Default"/>
    <w:next w:val="Default"/>
    <w:uiPriority w:val="99"/>
    <w:rsid w:val="006B6738"/>
    <w:pPr>
      <w:spacing w:line="201" w:lineRule="atLeast"/>
    </w:pPr>
    <w:rPr>
      <w:rFonts w:cstheme="minorBidi"/>
      <w:color w:val="auto"/>
    </w:rPr>
  </w:style>
  <w:style w:type="paragraph" w:customStyle="1" w:styleId="Pa13">
    <w:name w:val="Pa13"/>
    <w:basedOn w:val="Default"/>
    <w:next w:val="Default"/>
    <w:uiPriority w:val="99"/>
    <w:rsid w:val="006B6738"/>
    <w:pPr>
      <w:spacing w:line="281" w:lineRule="atLeast"/>
    </w:pPr>
    <w:rPr>
      <w:rFonts w:cstheme="minorBidi"/>
      <w:color w:val="auto"/>
    </w:rPr>
  </w:style>
  <w:style w:type="character" w:styleId="Strong">
    <w:name w:val="Strong"/>
    <w:basedOn w:val="DefaultParagraphFont"/>
    <w:uiPriority w:val="22"/>
    <w:qFormat/>
    <w:rsid w:val="00AF3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6467">
      <w:bodyDiv w:val="1"/>
      <w:marLeft w:val="0"/>
      <w:marRight w:val="0"/>
      <w:marTop w:val="0"/>
      <w:marBottom w:val="0"/>
      <w:divBdr>
        <w:top w:val="none" w:sz="0" w:space="0" w:color="auto"/>
        <w:left w:val="none" w:sz="0" w:space="0" w:color="auto"/>
        <w:bottom w:val="none" w:sz="0" w:space="0" w:color="auto"/>
        <w:right w:val="none" w:sz="0" w:space="0" w:color="auto"/>
      </w:divBdr>
    </w:div>
    <w:div w:id="740298517">
      <w:bodyDiv w:val="1"/>
      <w:marLeft w:val="0"/>
      <w:marRight w:val="0"/>
      <w:marTop w:val="0"/>
      <w:marBottom w:val="0"/>
      <w:divBdr>
        <w:top w:val="none" w:sz="0" w:space="0" w:color="auto"/>
        <w:left w:val="none" w:sz="0" w:space="0" w:color="auto"/>
        <w:bottom w:val="none" w:sz="0" w:space="0" w:color="auto"/>
        <w:right w:val="none" w:sz="0" w:space="0" w:color="auto"/>
      </w:divBdr>
      <w:divsChild>
        <w:div w:id="1476992630">
          <w:marLeft w:val="0"/>
          <w:marRight w:val="0"/>
          <w:marTop w:val="0"/>
          <w:marBottom w:val="0"/>
          <w:divBdr>
            <w:top w:val="none" w:sz="0" w:space="0" w:color="auto"/>
            <w:left w:val="none" w:sz="0" w:space="0" w:color="auto"/>
            <w:bottom w:val="none" w:sz="0" w:space="0" w:color="auto"/>
            <w:right w:val="none" w:sz="0" w:space="0" w:color="auto"/>
          </w:divBdr>
        </w:div>
      </w:divsChild>
    </w:div>
    <w:div w:id="920019673">
      <w:bodyDiv w:val="1"/>
      <w:marLeft w:val="0"/>
      <w:marRight w:val="0"/>
      <w:marTop w:val="0"/>
      <w:marBottom w:val="0"/>
      <w:divBdr>
        <w:top w:val="none" w:sz="0" w:space="0" w:color="auto"/>
        <w:left w:val="none" w:sz="0" w:space="0" w:color="auto"/>
        <w:bottom w:val="none" w:sz="0" w:space="0" w:color="auto"/>
        <w:right w:val="none" w:sz="0" w:space="0" w:color="auto"/>
      </w:divBdr>
      <w:divsChild>
        <w:div w:id="2119523242">
          <w:marLeft w:val="0"/>
          <w:marRight w:val="0"/>
          <w:marTop w:val="0"/>
          <w:marBottom w:val="0"/>
          <w:divBdr>
            <w:top w:val="none" w:sz="0" w:space="0" w:color="auto"/>
            <w:left w:val="none" w:sz="0" w:space="0" w:color="auto"/>
            <w:bottom w:val="none" w:sz="0" w:space="0" w:color="auto"/>
            <w:right w:val="none" w:sz="0" w:space="0" w:color="auto"/>
          </w:divBdr>
          <w:divsChild>
            <w:div w:id="79839583">
              <w:marLeft w:val="0"/>
              <w:marRight w:val="0"/>
              <w:marTop w:val="0"/>
              <w:marBottom w:val="450"/>
              <w:divBdr>
                <w:top w:val="none" w:sz="0" w:space="0" w:color="auto"/>
                <w:left w:val="single" w:sz="6" w:space="0" w:color="BCBEC0"/>
                <w:bottom w:val="single" w:sz="6" w:space="0" w:color="BCBEC0"/>
                <w:right w:val="single" w:sz="6" w:space="0" w:color="BCBEC0"/>
              </w:divBdr>
              <w:divsChild>
                <w:div w:id="96096412">
                  <w:marLeft w:val="0"/>
                  <w:marRight w:val="0"/>
                  <w:marTop w:val="0"/>
                  <w:marBottom w:val="0"/>
                  <w:divBdr>
                    <w:top w:val="none" w:sz="0" w:space="0" w:color="auto"/>
                    <w:left w:val="none" w:sz="0" w:space="0" w:color="auto"/>
                    <w:bottom w:val="none" w:sz="0" w:space="0" w:color="auto"/>
                    <w:right w:val="none" w:sz="0" w:space="0" w:color="auto"/>
                  </w:divBdr>
                  <w:divsChild>
                    <w:div w:id="2006545326">
                      <w:marLeft w:val="0"/>
                      <w:marRight w:val="0"/>
                      <w:marTop w:val="0"/>
                      <w:marBottom w:val="0"/>
                      <w:divBdr>
                        <w:top w:val="none" w:sz="0" w:space="0" w:color="auto"/>
                        <w:left w:val="none" w:sz="0" w:space="0" w:color="auto"/>
                        <w:bottom w:val="none" w:sz="0" w:space="0" w:color="auto"/>
                        <w:right w:val="none" w:sz="0" w:space="0" w:color="auto"/>
                      </w:divBdr>
                      <w:divsChild>
                        <w:div w:id="1351906348">
                          <w:marLeft w:val="0"/>
                          <w:marRight w:val="0"/>
                          <w:marTop w:val="0"/>
                          <w:marBottom w:val="0"/>
                          <w:divBdr>
                            <w:top w:val="none" w:sz="0" w:space="0" w:color="auto"/>
                            <w:left w:val="none" w:sz="0" w:space="0" w:color="auto"/>
                            <w:bottom w:val="none" w:sz="0" w:space="0" w:color="auto"/>
                            <w:right w:val="none" w:sz="0" w:space="0" w:color="auto"/>
                          </w:divBdr>
                          <w:divsChild>
                            <w:div w:id="468939206">
                              <w:marLeft w:val="0"/>
                              <w:marRight w:val="0"/>
                              <w:marTop w:val="0"/>
                              <w:marBottom w:val="0"/>
                              <w:divBdr>
                                <w:top w:val="none" w:sz="0" w:space="0" w:color="auto"/>
                                <w:left w:val="none" w:sz="0" w:space="0" w:color="auto"/>
                                <w:bottom w:val="none" w:sz="0" w:space="0" w:color="auto"/>
                                <w:right w:val="none" w:sz="0" w:space="0" w:color="auto"/>
                              </w:divBdr>
                              <w:divsChild>
                                <w:div w:id="665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4965">
      <w:bodyDiv w:val="1"/>
      <w:marLeft w:val="0"/>
      <w:marRight w:val="0"/>
      <w:marTop w:val="0"/>
      <w:marBottom w:val="0"/>
      <w:divBdr>
        <w:top w:val="none" w:sz="0" w:space="0" w:color="auto"/>
        <w:left w:val="none" w:sz="0" w:space="0" w:color="auto"/>
        <w:bottom w:val="none" w:sz="0" w:space="0" w:color="auto"/>
        <w:right w:val="none" w:sz="0" w:space="0" w:color="auto"/>
      </w:divBdr>
    </w:div>
    <w:div w:id="2071226425">
      <w:bodyDiv w:val="1"/>
      <w:marLeft w:val="0"/>
      <w:marRight w:val="0"/>
      <w:marTop w:val="0"/>
      <w:marBottom w:val="0"/>
      <w:divBdr>
        <w:top w:val="none" w:sz="0" w:space="0" w:color="auto"/>
        <w:left w:val="none" w:sz="0" w:space="0" w:color="auto"/>
        <w:bottom w:val="none" w:sz="0" w:space="0" w:color="auto"/>
        <w:right w:val="none" w:sz="0" w:space="0" w:color="auto"/>
      </w:divBdr>
      <w:divsChild>
        <w:div w:id="1587222806">
          <w:marLeft w:val="0"/>
          <w:marRight w:val="0"/>
          <w:marTop w:val="0"/>
          <w:marBottom w:val="0"/>
          <w:divBdr>
            <w:top w:val="none" w:sz="0" w:space="0" w:color="auto"/>
            <w:left w:val="none" w:sz="0" w:space="0" w:color="auto"/>
            <w:bottom w:val="none" w:sz="0" w:space="0" w:color="auto"/>
            <w:right w:val="none" w:sz="0" w:space="0" w:color="auto"/>
          </w:divBdr>
          <w:divsChild>
            <w:div w:id="680551000">
              <w:marLeft w:val="0"/>
              <w:marRight w:val="0"/>
              <w:marTop w:val="0"/>
              <w:marBottom w:val="0"/>
              <w:divBdr>
                <w:top w:val="none" w:sz="0" w:space="0" w:color="auto"/>
                <w:left w:val="none" w:sz="0" w:space="0" w:color="auto"/>
                <w:bottom w:val="none" w:sz="0" w:space="0" w:color="auto"/>
                <w:right w:val="none" w:sz="0" w:space="0" w:color="auto"/>
              </w:divBdr>
              <w:divsChild>
                <w:div w:id="1697925463">
                  <w:marLeft w:val="-225"/>
                  <w:marRight w:val="-225"/>
                  <w:marTop w:val="0"/>
                  <w:marBottom w:val="0"/>
                  <w:divBdr>
                    <w:top w:val="none" w:sz="0" w:space="0" w:color="auto"/>
                    <w:left w:val="none" w:sz="0" w:space="0" w:color="auto"/>
                    <w:bottom w:val="none" w:sz="0" w:space="0" w:color="auto"/>
                    <w:right w:val="none" w:sz="0" w:space="0" w:color="auto"/>
                  </w:divBdr>
                  <w:divsChild>
                    <w:div w:id="1394306098">
                      <w:marLeft w:val="0"/>
                      <w:marRight w:val="0"/>
                      <w:marTop w:val="0"/>
                      <w:marBottom w:val="0"/>
                      <w:divBdr>
                        <w:top w:val="none" w:sz="0" w:space="0" w:color="auto"/>
                        <w:left w:val="none" w:sz="0" w:space="0" w:color="auto"/>
                        <w:bottom w:val="none" w:sz="0" w:space="0" w:color="auto"/>
                        <w:right w:val="none" w:sz="0" w:space="0" w:color="auto"/>
                      </w:divBdr>
                      <w:divsChild>
                        <w:div w:id="1254126028">
                          <w:marLeft w:val="0"/>
                          <w:marRight w:val="0"/>
                          <w:marTop w:val="0"/>
                          <w:marBottom w:val="0"/>
                          <w:divBdr>
                            <w:top w:val="single" w:sz="6" w:space="15" w:color="869CA6"/>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mlaw.gov.au/Details/C2013C00012" TargetMode="External"/><Relationship Id="rId4" Type="http://schemas.microsoft.com/office/2007/relationships/stylesWithEffects" Target="stylesWithEffects.xml"/><Relationship Id="rId9" Type="http://schemas.openxmlformats.org/officeDocument/2006/relationships/hyperlink" Target="http://www.aph.gov.au/Parliamentary_Business/Bills_Legislation/Bills_Search_Results/Result?bId=r5026"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humanrights.gov.au/education/positionpaper/index.html" TargetMode="External"/><Relationship Id="rId13" Type="http://schemas.openxmlformats.org/officeDocument/2006/relationships/hyperlink" Target="http://www.ag.gov.au/Consultations/Documents/ConsolidationofCommonwealthanti-discriminationlaws/Consolidation%20of%20Commonwealth%20Anti-Discrimination%20Laws.pdf" TargetMode="External"/><Relationship Id="rId18" Type="http://schemas.openxmlformats.org/officeDocument/2006/relationships/hyperlink" Target="http://humanrights.gov.au/education/voices_of_australia/5_2resource.html" TargetMode="External"/><Relationship Id="rId26" Type="http://schemas.openxmlformats.org/officeDocument/2006/relationships/hyperlink" Target="http://www.humanrightsconsultation.gov.au/Report/Pages/National-Human-Rights-Consultation-Report---Chapter-6.aspx" TargetMode="External"/><Relationship Id="rId3" Type="http://schemas.openxmlformats.org/officeDocument/2006/relationships/hyperlink" Target="http://www2.ohchr.org/english/issues/education/training/decade.htm" TargetMode="External"/><Relationship Id="rId21" Type="http://schemas.openxmlformats.org/officeDocument/2006/relationships/hyperlink" Target="http://www.ag.gov.au/Consultations/Documents/NationalHumanRightsActionPlan/National%20Human%20Rights%20Plan.pdf" TargetMode="External"/><Relationship Id="rId7" Type="http://schemas.openxmlformats.org/officeDocument/2006/relationships/hyperlink" Target="https://ch1prd0310.outlook.com/owa/redir.aspx?C=e2T2lLKLBEugKNXSeqaOlFaIa5IN6M8IoymlL5Cq0vqaCoMeEohYSq8pbU8yShbv5yjEURn9VGY.&amp;URL=http%3a%2f%2flists.hrea.org%2fphplist%2flt.php%3fid%3dKh5ZBQdeDgZSDhgFBgQEVk4CB1ABDQ%253D%253D" TargetMode="External"/><Relationship Id="rId12" Type="http://schemas.openxmlformats.org/officeDocument/2006/relationships/hyperlink" Target="http://www.aph.gov.au/Parliamentary_Business/Committees/Senate_Committees?url=legcon_ctte/anti_discrimination_2012/report/index.htm" TargetMode="External"/><Relationship Id="rId17" Type="http://schemas.openxmlformats.org/officeDocument/2006/relationships/hyperlink" Target="http://www.ag.gov.au/Consultations/Pages/ConsolidationofCommonwealthanti-discriminationlaws.aspx" TargetMode="External"/><Relationship Id="rId25" Type="http://schemas.openxmlformats.org/officeDocument/2006/relationships/hyperlink" Target="http://www.budget.gov.au/2014-15/content/bp2/html/bp2_expense-05.htm" TargetMode="External"/><Relationship Id="rId2" Type="http://schemas.openxmlformats.org/officeDocument/2006/relationships/hyperlink" Target="http://www.humanrights.gov.au/education/human-rights-school-classroom" TargetMode="External"/><Relationship Id="rId16" Type="http://schemas.openxmlformats.org/officeDocument/2006/relationships/hyperlink" Target="http://www.hrlc.org.au/delay-on-stronger-anti-discrimination-laws-met-with-extreme-disappointment" TargetMode="External"/><Relationship Id="rId20" Type="http://schemas.openxmlformats.org/officeDocument/2006/relationships/hyperlink" Target="http://www.ag.gov.au/RightsAndProtections/HumanRights/HumanRightsFramework/Pages/default.aspx" TargetMode="External"/><Relationship Id="rId29" Type="http://schemas.openxmlformats.org/officeDocument/2006/relationships/hyperlink" Target="http://ihrec2015.org/sites/default/files/MS15-693%20International%20Human%20Rights%20Education%20Conference.pdf" TargetMode="External"/><Relationship Id="rId1" Type="http://schemas.openxmlformats.org/officeDocument/2006/relationships/hyperlink" Target="http://www.ohchr.org/Documents/Publications/HRTreaties2en.pdf" TargetMode="External"/><Relationship Id="rId6" Type="http://schemas.openxmlformats.org/officeDocument/2006/relationships/hyperlink" Target="http://humanrightseducationaustralia.com/about.php" TargetMode="External"/><Relationship Id="rId11" Type="http://schemas.openxmlformats.org/officeDocument/2006/relationships/hyperlink" Target="http://humanrights.gov.au/education/voices_of_australia/5_2resource.html" TargetMode="External"/><Relationship Id="rId24" Type="http://schemas.openxmlformats.org/officeDocument/2006/relationships/hyperlink" Target="http://www.gfens.org" TargetMode="External"/><Relationship Id="rId5" Type="http://schemas.openxmlformats.org/officeDocument/2006/relationships/hyperlink" Target="http://www.ohchr.org/Documents/Publications/WPHRE_Phase_2_en.pdf" TargetMode="External"/><Relationship Id="rId15" Type="http://schemas.openxmlformats.org/officeDocument/2006/relationships/hyperlink" Target="http://www.aph.gov.au/Parliamentary_Business/Committees/Senate_Committees?url=legcon_ctte/anti_discrimination_2012/report/index.htm" TargetMode="External"/><Relationship Id="rId23" Type="http://schemas.openxmlformats.org/officeDocument/2006/relationships/hyperlink" Target="http://www.cpn.org/topics/youth/k12/pdfs/Every_Student_A_Citizen.pdf" TargetMode="External"/><Relationship Id="rId28" Type="http://schemas.openxmlformats.org/officeDocument/2006/relationships/hyperlink" Target="http://humanrights.gov.au/education/positionpaper/index.html" TargetMode="External"/><Relationship Id="rId10" Type="http://schemas.openxmlformats.org/officeDocument/2006/relationships/hyperlink" Target="https://www.humanrights.gov.au/education/human-rights-school-classroom" TargetMode="External"/><Relationship Id="rId19" Type="http://schemas.openxmlformats.org/officeDocument/2006/relationships/hyperlink" Target="http://www.ag.gov.au/RightsAndProtections/HumanRights/TreatyBodyReporting/Pages/HumanRightsconsultationreport.aspx" TargetMode="External"/><Relationship Id="rId4" Type="http://schemas.openxmlformats.org/officeDocument/2006/relationships/hyperlink" Target="http://fra.europa.eu/en/world-programme-human-rights-education" TargetMode="External"/><Relationship Id="rId9" Type="http://schemas.openxmlformats.org/officeDocument/2006/relationships/hyperlink" Target="https://www.humanrights.gov.au/sites/default/files/doucment/publication/TightED-eng-maths-science-hist-geo.pdf" TargetMode="External"/><Relationship Id="rId14" Type="http://schemas.openxmlformats.org/officeDocument/2006/relationships/hyperlink" Target="http://www.aph.gov.au/Parliamentary_Business/Committees/Senate_Committees?url=legcon_ctte/anti_discrimination_2012/info/index.htm" TargetMode="External"/><Relationship Id="rId22" Type="http://schemas.openxmlformats.org/officeDocument/2006/relationships/hyperlink" Target="http://www.childresearch.net/CYBRARY/EVISION/2002/DAVIES.HTM/" TargetMode="External"/><Relationship Id="rId27" Type="http://schemas.openxmlformats.org/officeDocument/2006/relationships/hyperlink" Target="http://www.liberal.org.au/latest-news/2013/08/29/coalitions-policy-schools-putting-students-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A009-B543-455A-BD6F-5E346FC2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5525</Words>
  <Characters>31495</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Maree Payne</dc:creator>
  <cp:lastModifiedBy>Administrator</cp:lastModifiedBy>
  <cp:revision>2</cp:revision>
  <cp:lastPrinted>2015-12-16T06:22:00Z</cp:lastPrinted>
  <dcterms:created xsi:type="dcterms:W3CDTF">2016-04-05T01:18:00Z</dcterms:created>
  <dcterms:modified xsi:type="dcterms:W3CDTF">2016-04-05T01:18:00Z</dcterms:modified>
</cp:coreProperties>
</file>